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50"/>
        <w:spacing w:before="120" w:beforeAutospacing="0" w:after="120" w:afterAutospacing="0" w:line="360" w:lineRule="auto"/>
        <w:rPr>
          <w:rFonts w:hint="eastAsia" w:ascii="宋体" w:hAnsi="宋体" w:eastAsia="宋体" w:cs="宋体"/>
          <w:highlight w:val="none"/>
        </w:rPr>
      </w:pPr>
      <w:r>
        <w:rPr>
          <w:rFonts w:hint="eastAsia" w:ascii="宋体" w:hAnsi="宋体" w:eastAsia="宋体" w:cs="宋体"/>
          <w:highlight w:val="none"/>
        </w:rPr>
        <w:t xml:space="preserve"> </w:t>
      </w:r>
      <w:r/>
    </w:p>
    <w:p>
      <w:pPr>
        <w:pStyle w:val="1050"/>
        <w:jc w:val="center"/>
        <w:spacing w:before="120" w:beforeAutospacing="0" w:after="120" w:afterAutospacing="0" w:line="360" w:lineRule="auto"/>
        <w:rPr>
          <w:rFonts w:hint="eastAsia" w:ascii="宋体" w:hAnsi="宋体" w:eastAsia="宋体" w:cs="宋体"/>
          <w:b/>
          <w:color w:val="000000"/>
          <w:sz w:val="84"/>
          <w:szCs w:val="84"/>
          <w:highlight w:val="none"/>
        </w:rPr>
      </w:pPr>
      <w:r>
        <w:rPr>
          <w:rFonts w:hint="eastAsia" w:ascii="宋体" w:hAnsi="宋体" w:eastAsia="宋体" w:cs="宋体"/>
          <w:b/>
          <w:color w:val="000000"/>
          <w:sz w:val="84"/>
          <w:szCs w:val="84"/>
          <w:highlight w:val="none"/>
        </w:rPr>
      </w:r>
      <w:r/>
    </w:p>
    <w:p>
      <w:pPr>
        <w:pStyle w:val="1050"/>
        <w:jc w:val="center"/>
        <w:spacing w:before="120" w:beforeAutospacing="0" w:after="120" w:afterAutospacing="0" w:line="360" w:lineRule="auto"/>
        <w:rPr>
          <w:rFonts w:hint="eastAsia" w:ascii="宋体" w:hAnsi="宋体" w:eastAsia="宋体" w:cs="宋体"/>
          <w:highlight w:val="none"/>
        </w:rPr>
      </w:pPr>
      <w:r>
        <w:rPr>
          <w:rFonts w:hint="eastAsia" w:ascii="宋体" w:hAnsi="宋体" w:eastAsia="宋体" w:cs="宋体"/>
          <w:b/>
          <w:color w:val="000000"/>
          <w:sz w:val="84"/>
          <w:szCs w:val="84"/>
          <w:highlight w:val="none"/>
        </w:rPr>
        <w:t xml:space="preserve">招 标 文 件</w:t>
      </w:r>
      <w:r/>
    </w:p>
    <w:p>
      <w:pPr>
        <w:pStyle w:val="1050"/>
        <w:jc w:val="center"/>
        <w:spacing w:before="120" w:beforeAutospacing="0" w:after="120" w:afterAutospacing="0" w:line="36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1050"/>
        <w:jc w:val="center"/>
        <w:spacing w:before="120" w:beforeAutospacing="0" w:after="120" w:afterAutospacing="0" w:line="36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1050"/>
        <w:jc w:val="center"/>
        <w:spacing w:before="120" w:beforeAutospacing="0" w:after="120" w:afterAutospacing="0" w:line="36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1050"/>
        <w:jc w:val="center"/>
        <w:spacing w:before="120" w:beforeAutospacing="0" w:after="120" w:afterAutospacing="0" w:line="360" w:lineRule="auto"/>
        <w:rPr>
          <w:rFonts w:hint="eastAsia" w:ascii="宋体" w:hAnsi="宋体" w:eastAsia="宋体" w:cs="宋体"/>
          <w:sz w:val="32"/>
          <w:szCs w:val="32"/>
          <w:highlight w:val="none"/>
        </w:rPr>
      </w:pPr>
      <w:r>
        <w:rPr>
          <w:rFonts w:hint="eastAsia" w:ascii="宋体" w:hAnsi="宋体" w:eastAsia="宋体" w:cs="宋体"/>
          <w:b/>
          <w:color w:val="000000"/>
          <w:sz w:val="32"/>
          <w:szCs w:val="32"/>
          <w:highlight w:val="none"/>
        </w:rPr>
        <w:t xml:space="preserve">项目名称：</w:t>
      </w:r>
      <w:r>
        <w:rPr>
          <w:rFonts w:hint="eastAsia" w:ascii="宋体" w:hAnsi="宋体" w:eastAsia="宋体" w:cs="宋体"/>
          <w:b/>
          <w:color w:val="000000"/>
          <w:sz w:val="32"/>
          <w:szCs w:val="32"/>
          <w:highlight w:val="none"/>
          <w:lang w:eastAsia="zh-CN"/>
        </w:rPr>
        <w:t xml:space="preserve">射阳县2025年农业水价综合改革补助资金项目设备采购（</w:t>
      </w:r>
      <w:r>
        <w:rPr>
          <w:rFonts w:hint="eastAsia" w:ascii="宋体" w:hAnsi="宋体" w:eastAsia="宋体" w:cs="宋体"/>
          <w:b/>
          <w:color w:val="000000"/>
          <w:sz w:val="32"/>
          <w:szCs w:val="32"/>
          <w:highlight w:val="none"/>
          <w:lang w:val="en-US" w:eastAsia="zh-CN"/>
        </w:rPr>
        <w:t xml:space="preserve">二次</w:t>
      </w:r>
      <w:r>
        <w:rPr>
          <w:rFonts w:hint="eastAsia" w:ascii="宋体" w:hAnsi="宋体" w:eastAsia="宋体" w:cs="宋体"/>
          <w:b/>
          <w:color w:val="000000"/>
          <w:sz w:val="32"/>
          <w:szCs w:val="32"/>
          <w:highlight w:val="none"/>
          <w:lang w:eastAsia="zh-CN"/>
        </w:rPr>
        <w:t xml:space="preserve">）</w:t>
      </w:r>
      <w:r/>
    </w:p>
    <w:p>
      <w:pPr>
        <w:pStyle w:val="1050"/>
        <w:ind w:firstLine="964"/>
        <w:jc w:val="center"/>
        <w:spacing w:beforeAutospacing="0" w:afterAutospacing="0" w:line="360" w:lineRule="auto"/>
        <w:rPr>
          <w:rFonts w:hint="default" w:ascii="宋体" w:hAnsi="宋体" w:eastAsia="宋体" w:cs="宋体"/>
          <w:highlight w:val="none"/>
          <w:lang w:val="en-US" w:eastAsia="zh-CN"/>
        </w:rPr>
      </w:pPr>
      <w:r>
        <w:rPr>
          <w:rFonts w:hint="eastAsia" w:ascii="宋体" w:hAnsi="宋体" w:eastAsia="宋体" w:cs="宋体"/>
          <w:b/>
          <w:color w:val="000000"/>
          <w:sz w:val="32"/>
          <w:szCs w:val="32"/>
          <w:highlight w:val="none"/>
        </w:rPr>
        <w:t xml:space="preserve">项目编号：JSZC-320924-SYZH-G2025-0002</w:t>
      </w:r>
      <w:r/>
    </w:p>
    <w:p>
      <w:pPr>
        <w:pStyle w:val="1050"/>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 </w:t>
      </w:r>
      <w:r/>
    </w:p>
    <w:p>
      <w:pPr>
        <w:pStyle w:val="1050"/>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 </w:t>
      </w:r>
      <w:r/>
    </w:p>
    <w:p>
      <w:pPr>
        <w:pStyle w:val="1050"/>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 </w:t>
      </w:r>
      <w:r/>
    </w:p>
    <w:p>
      <w:pPr>
        <w:pStyle w:val="1050"/>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 </w:t>
      </w:r>
      <w:r/>
    </w:p>
    <w:p>
      <w:pPr>
        <w:pStyle w:val="1050"/>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 </w:t>
      </w:r>
      <w:r/>
    </w:p>
    <w:p>
      <w:pPr>
        <w:pStyle w:val="1050"/>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 </w:t>
      </w:r>
      <w:r/>
    </w:p>
    <w:p>
      <w:pPr>
        <w:pStyle w:val="1050"/>
        <w:jc w:val="center"/>
        <w:spacing w:before="120" w:beforeAutospacing="0" w:after="120" w:afterAutospacing="0" w:line="360" w:lineRule="auto"/>
        <w:rPr>
          <w:rFonts w:hint="eastAsia" w:ascii="宋体" w:hAnsi="宋体" w:eastAsia="宋体" w:cs="宋体"/>
          <w:b/>
          <w:color w:val="000000"/>
          <w:sz w:val="32"/>
          <w:szCs w:val="32"/>
          <w:highlight w:val="none"/>
          <w:lang w:eastAsia="zh-CN"/>
        </w:rPr>
      </w:pPr>
      <w:r>
        <w:rPr>
          <w:rFonts w:hint="eastAsia" w:ascii="宋体" w:hAnsi="宋体" w:eastAsia="宋体" w:cs="宋体"/>
          <w:b/>
          <w:color w:val="000000"/>
          <w:sz w:val="32"/>
          <w:szCs w:val="32"/>
          <w:highlight w:val="none"/>
          <w:lang w:eastAsia="zh-CN"/>
        </w:rPr>
        <w:t xml:space="preserve">射阳县水利局</w:t>
      </w:r>
      <w:r/>
    </w:p>
    <w:p>
      <w:pPr>
        <w:pStyle w:val="1050"/>
        <w:jc w:val="center"/>
        <w:spacing w:before="120" w:beforeAutospacing="0" w:after="120" w:afterAutospacing="0" w:line="360" w:lineRule="auto"/>
        <w:rPr>
          <w:rFonts w:hint="eastAsia" w:ascii="宋体" w:hAnsi="宋体" w:eastAsia="宋体" w:cs="宋体"/>
          <w:b/>
          <w:color w:val="000000"/>
          <w:sz w:val="32"/>
          <w:szCs w:val="32"/>
          <w:highlight w:val="none"/>
          <w:lang w:val="en-US" w:eastAsia="zh-CN"/>
        </w:rPr>
      </w:pPr>
      <w:r>
        <w:rPr>
          <w:rFonts w:hint="eastAsia" w:ascii="宋体" w:hAnsi="宋体" w:eastAsia="宋体" w:cs="宋体"/>
          <w:b/>
          <w:color w:val="000000"/>
          <w:sz w:val="32"/>
          <w:szCs w:val="32"/>
          <w:highlight w:val="none"/>
          <w:lang w:val="en-US" w:eastAsia="zh-CN"/>
        </w:rPr>
        <w:t xml:space="preserve">盐城卓华项目管理有限公司</w:t>
      </w:r>
      <w:r/>
    </w:p>
    <w:p>
      <w:pPr>
        <w:pStyle w:val="1050"/>
        <w:jc w:val="center"/>
        <w:spacing w:before="120" w:beforeAutospacing="0" w:after="120" w:afterAutospacing="0" w:line="360" w:lineRule="auto"/>
        <w:rPr>
          <w:rFonts w:hint="eastAsia" w:ascii="宋体" w:hAnsi="宋体" w:eastAsia="宋体" w:cs="宋体"/>
          <w:highlight w:val="none"/>
        </w:rPr>
      </w:pPr>
      <w:r>
        <w:rPr>
          <w:rFonts w:hint="eastAsia" w:ascii="宋体" w:hAnsi="宋体" w:eastAsia="宋体" w:cs="宋体"/>
          <w:b/>
          <w:color w:val="000000"/>
          <w:sz w:val="32"/>
          <w:szCs w:val="32"/>
          <w:highlight w:val="none"/>
          <w:u w:val="single"/>
          <w:lang w:val="en-US" w:eastAsia="zh-CN"/>
        </w:rPr>
        <w:t xml:space="preserve">2025 </w:t>
      </w:r>
      <w:r>
        <w:rPr>
          <w:rFonts w:hint="eastAsia" w:ascii="宋体" w:hAnsi="宋体" w:eastAsia="宋体" w:cs="宋体"/>
          <w:b/>
          <w:color w:val="000000"/>
          <w:sz w:val="32"/>
          <w:szCs w:val="32"/>
          <w:highlight w:val="none"/>
        </w:rPr>
        <w:t xml:space="preserve">年</w:t>
      </w:r>
      <w:r>
        <w:rPr>
          <w:rFonts w:hint="eastAsia" w:ascii="宋体" w:hAnsi="宋体" w:eastAsia="宋体" w:cs="宋体"/>
          <w:b/>
          <w:color w:val="000000"/>
          <w:sz w:val="32"/>
          <w:szCs w:val="32"/>
          <w:highlight w:val="none"/>
          <w:lang w:val="en-US" w:eastAsia="zh-CN"/>
        </w:rPr>
        <w:t xml:space="preserve"> </w:t>
      </w:r>
      <w:r>
        <w:rPr>
          <w:rFonts w:hint="eastAsia" w:ascii="宋体" w:hAnsi="宋体" w:eastAsia="宋体" w:cs="宋体"/>
          <w:b/>
          <w:color w:val="000000"/>
          <w:sz w:val="32"/>
          <w:szCs w:val="32"/>
          <w:highlight w:val="none"/>
          <w:u w:val="single"/>
          <w:lang w:val="en-US" w:eastAsia="zh-CN"/>
        </w:rPr>
        <w:t xml:space="preserve"> </w:t>
      </w:r>
      <w:r>
        <w:rPr>
          <w:rFonts w:hint="eastAsia" w:ascii="宋体" w:hAnsi="宋体" w:eastAsia="宋体" w:cs="宋体"/>
          <w:b/>
          <w:strike w:val="0"/>
          <w:color w:val="000000"/>
          <w:sz w:val="32"/>
          <w:szCs w:val="32"/>
          <w:highlight w:val="none"/>
          <w:u w:val="single"/>
          <w:lang w:val="en-US" w:eastAsia="zh-CN"/>
        </w:rPr>
        <w:t xml:space="preserve">11 </w:t>
      </w:r>
      <w:r>
        <w:rPr>
          <w:rFonts w:hint="eastAsia" w:ascii="宋体" w:hAnsi="宋体" w:eastAsia="宋体" w:cs="宋体"/>
          <w:b/>
          <w:color w:val="000000"/>
          <w:sz w:val="32"/>
          <w:szCs w:val="32"/>
          <w:highlight w:val="none"/>
        </w:rPr>
        <w:t xml:space="preserve">月</w:t>
      </w:r>
      <w:r/>
    </w:p>
    <w:p>
      <w:pPr>
        <w:pStyle w:val="1050"/>
        <w:spacing w:before="120" w:beforeAutospacing="0" w:after="12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                        </w:t>
      </w:r>
      <w:r/>
    </w:p>
    <w:p>
      <w:pPr>
        <w:pStyle w:val="1036"/>
        <w:jc w:val="center"/>
        <w:rPr>
          <w:rFonts w:hint="eastAsia" w:ascii="宋体" w:hAnsi="宋体" w:eastAsia="宋体" w:cs="宋体"/>
          <w:highlight w:val="none"/>
        </w:rPr>
        <w:sectPr>
          <w:headerReference w:type="default" r:id="rId9"/>
          <w:footerReference w:type="default" r:id="rId10"/>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highlight w:val="none"/>
        </w:rPr>
      </w:r>
      <w:r/>
    </w:p>
    <w:p>
      <w:pPr>
        <w:pStyle w:val="1036"/>
        <w:jc w:val="center"/>
        <w:rPr>
          <w:rFonts w:hint="eastAsia" w:ascii="宋体" w:hAnsi="宋体" w:eastAsia="宋体" w:cs="宋体"/>
          <w:highlight w:val="none"/>
        </w:rPr>
      </w:pPr>
      <w:r>
        <w:rPr>
          <w:rFonts w:hint="eastAsia" w:ascii="宋体" w:hAnsi="宋体" w:eastAsia="宋体" w:cs="宋体"/>
          <w:highlight w:val="none"/>
        </w:rPr>
        <w:t xml:space="preserve"> </w:t>
      </w:r>
      <w:bookmarkStart w:id="0" w:name="_Toc20823272"/>
      <w:r/>
      <w:bookmarkStart w:id="1" w:name="_Toc16938516"/>
      <w:r/>
      <w:bookmarkStart w:id="2" w:name="_Toc513029200"/>
      <w:r/>
      <w:bookmarkStart w:id="3" w:name="_Toc120614210"/>
      <w:r/>
      <w:bookmarkStart w:id="4" w:name="_Toc523127445"/>
      <w:r/>
      <w:bookmarkStart w:id="5" w:name="_Toc479757206"/>
      <w:r/>
      <w:r/>
    </w:p>
    <w:p>
      <w:pPr>
        <w:pStyle w:val="1036"/>
        <w:jc w:val="center"/>
        <w:rPr>
          <w:rFonts w:hint="eastAsia" w:ascii="宋体" w:hAnsi="宋体" w:eastAsia="宋体" w:cs="宋体"/>
          <w:highlight w:val="none"/>
        </w:rPr>
      </w:pPr>
      <w:r>
        <w:rPr>
          <w:rFonts w:hint="eastAsia" w:ascii="宋体" w:hAnsi="宋体" w:eastAsia="宋体" w:cs="宋体"/>
          <w:highlight w:val="none"/>
        </w:rPr>
        <w:t xml:space="preserve">总  目  录</w:t>
      </w:r>
      <w:bookmarkEnd w:id="0"/>
      <w:r/>
      <w:bookmarkEnd w:id="1"/>
      <w:r/>
      <w:bookmarkEnd w:id="2"/>
      <w:r/>
      <w:bookmarkEnd w:id="3"/>
      <w:r/>
      <w:bookmarkEnd w:id="4"/>
      <w:r/>
      <w:bookmarkEnd w:id="5"/>
      <w:r/>
      <w:r/>
    </w:p>
    <w:p>
      <w:pPr>
        <w:pStyle w:val="1050"/>
        <w:jc w:val="both"/>
        <w:spacing w:beforeAutospacing="0" w:afterAutospacing="0" w:line="480" w:lineRule="auto"/>
        <w:rPr>
          <w:rFonts w:hint="eastAsia" w:ascii="宋体" w:hAnsi="宋体" w:eastAsia="宋体" w:cs="宋体"/>
          <w:highlight w:val="none"/>
        </w:rPr>
      </w:pPr>
      <w:r>
        <w:rPr>
          <w:rFonts w:hint="eastAsia" w:ascii="宋体" w:hAnsi="宋体" w:eastAsia="宋体" w:cs="宋体"/>
          <w:highlight w:val="none"/>
        </w:rPr>
        <w:t xml:space="preserve"> </w:t>
      </w:r>
      <w:r/>
    </w:p>
    <w:p>
      <w:pPr>
        <w:pStyle w:val="1050"/>
        <w:ind w:left="2160" w:hanging="1440"/>
        <w:jc w:val="both"/>
        <w:spacing w:beforeAutospacing="0" w:afterAutospacing="0" w:line="480" w:lineRule="auto"/>
        <w:tabs>
          <w:tab w:val="left" w:pos="1441" w:leader="none"/>
        </w:tabs>
        <w:rPr>
          <w:rFonts w:hint="eastAsia" w:ascii="宋体" w:hAnsi="宋体" w:eastAsia="宋体" w:cs="宋体"/>
          <w:sz w:val="30"/>
          <w:szCs w:val="30"/>
          <w:highlight w:val="none"/>
          <w:lang w:val="en-US" w:eastAsia="zh-CN"/>
        </w:rPr>
      </w:pPr>
      <w:r>
        <w:rPr>
          <w:rFonts w:hint="eastAsia" w:ascii="宋体" w:hAnsi="宋体" w:eastAsia="宋体" w:cs="宋体"/>
          <w:color w:val="000000"/>
          <w:sz w:val="30"/>
          <w:szCs w:val="30"/>
          <w:highlight w:val="none"/>
          <w:lang w:val="en-US" w:eastAsia="zh-CN"/>
        </w:rPr>
        <w:t xml:space="preserve">第一章 招标公告</w:t>
      </w:r>
      <w:r>
        <w:rPr>
          <w:rFonts w:hint="eastAsia" w:ascii="宋体" w:hAnsi="宋体" w:eastAsia="宋体" w:cs="宋体"/>
          <w:color w:val="000000"/>
          <w:sz w:val="30"/>
          <w:szCs w:val="30"/>
          <w:highlight w:val="none"/>
        </w:rPr>
        <w:t xml:space="preserve">……………………………………</w:t>
      </w:r>
      <w:r>
        <w:rPr>
          <w:rFonts w:hint="eastAsia" w:ascii="宋体" w:hAnsi="宋体" w:eastAsia="宋体" w:cs="宋体"/>
          <w:color w:val="000000"/>
          <w:sz w:val="30"/>
          <w:szCs w:val="30"/>
          <w:highlight w:val="none"/>
          <w:lang w:val="en-US" w:eastAsia="zh-CN"/>
        </w:rPr>
        <w:t xml:space="preserve">2</w:t>
      </w:r>
      <w:r/>
    </w:p>
    <w:p>
      <w:pPr>
        <w:pStyle w:val="1050"/>
        <w:ind w:left="2160" w:hanging="1440"/>
        <w:jc w:val="both"/>
        <w:spacing w:beforeAutospacing="0" w:afterAutospacing="0" w:line="480" w:lineRule="auto"/>
        <w:tabs>
          <w:tab w:val="left" w:pos="1441" w:leader="none"/>
        </w:tabs>
        <w:rPr>
          <w:rFonts w:hint="eastAsia" w:ascii="宋体" w:hAnsi="宋体" w:eastAsia="宋体" w:cs="宋体"/>
          <w:sz w:val="30"/>
          <w:szCs w:val="30"/>
          <w:highlight w:val="none"/>
        </w:rPr>
      </w:pPr>
      <w:r>
        <w:rPr>
          <w:rFonts w:hint="eastAsia" w:ascii="宋体" w:hAnsi="宋体" w:eastAsia="宋体" w:cs="宋体"/>
          <w:color w:val="000000"/>
          <w:sz w:val="30"/>
          <w:szCs w:val="30"/>
          <w:highlight w:val="none"/>
        </w:rPr>
        <w:t xml:space="preserve">第二章</w:t>
      </w:r>
      <w:r>
        <w:rPr>
          <w:rFonts w:hint="eastAsia" w:ascii="宋体" w:hAnsi="宋体" w:eastAsia="宋体" w:cs="宋体"/>
          <w:color w:val="000000"/>
          <w:sz w:val="30"/>
          <w:szCs w:val="30"/>
          <w:highlight w:val="none"/>
          <w:lang w:val="en-US" w:eastAsia="zh-CN"/>
        </w:rPr>
        <w:t xml:space="preserve"> </w:t>
      </w:r>
      <w:r>
        <w:rPr>
          <w:rFonts w:hint="eastAsia" w:ascii="宋体" w:hAnsi="宋体" w:eastAsia="宋体" w:cs="宋体"/>
          <w:color w:val="000000"/>
          <w:sz w:val="30"/>
          <w:szCs w:val="30"/>
          <w:highlight w:val="none"/>
        </w:rPr>
        <w:t xml:space="preserve">投标人须知…………………………………</w:t>
      </w:r>
      <w:r>
        <w:rPr>
          <w:rFonts w:hint="eastAsia" w:ascii="宋体" w:hAnsi="宋体" w:eastAsia="宋体" w:cs="宋体"/>
          <w:color w:val="000000"/>
          <w:sz w:val="30"/>
          <w:szCs w:val="30"/>
          <w:highlight w:val="none"/>
          <w:lang w:val="en-US" w:eastAsia="zh-CN"/>
        </w:rPr>
        <w:t xml:space="preserve">5</w:t>
      </w:r>
      <w:r>
        <w:rPr>
          <w:rFonts w:hint="eastAsia" w:ascii="宋体" w:hAnsi="宋体" w:eastAsia="宋体" w:cs="宋体"/>
          <w:color w:val="000000"/>
          <w:sz w:val="30"/>
          <w:szCs w:val="30"/>
          <w:highlight w:val="none"/>
        </w:rPr>
        <w:t xml:space="preserve">  </w:t>
      </w:r>
      <w:r/>
    </w:p>
    <w:p>
      <w:pPr>
        <w:pStyle w:val="1050"/>
        <w:ind w:left="2160" w:hanging="1440"/>
        <w:jc w:val="both"/>
        <w:spacing w:beforeAutospacing="0" w:afterAutospacing="0" w:line="480" w:lineRule="auto"/>
        <w:tabs>
          <w:tab w:val="left" w:pos="1441" w:leader="none"/>
        </w:tabs>
        <w:rPr>
          <w:rFonts w:hint="default" w:ascii="宋体" w:hAnsi="宋体" w:eastAsia="宋体" w:cs="宋体"/>
          <w:sz w:val="30"/>
          <w:szCs w:val="30"/>
          <w:highlight w:val="none"/>
          <w:lang w:val="en-US" w:eastAsia="zh-CN"/>
        </w:rPr>
      </w:pPr>
      <w:r>
        <w:rPr>
          <w:rFonts w:hint="eastAsia" w:ascii="宋体" w:hAnsi="宋体" w:eastAsia="宋体" w:cs="宋体"/>
          <w:color w:val="000000"/>
          <w:sz w:val="30"/>
          <w:szCs w:val="30"/>
          <w:highlight w:val="none"/>
        </w:rPr>
        <w:t xml:space="preserve">第三章</w:t>
      </w:r>
      <w:r>
        <w:rPr>
          <w:rFonts w:hint="eastAsia" w:ascii="宋体" w:hAnsi="宋体" w:eastAsia="宋体" w:cs="宋体"/>
          <w:color w:val="000000"/>
          <w:sz w:val="30"/>
          <w:szCs w:val="30"/>
          <w:highlight w:val="none"/>
          <w:lang w:val="en-US" w:eastAsia="zh-CN"/>
        </w:rPr>
        <w:t xml:space="preserve"> </w:t>
      </w:r>
      <w:r>
        <w:rPr>
          <w:rFonts w:hint="eastAsia" w:ascii="宋体" w:hAnsi="宋体" w:eastAsia="宋体" w:cs="宋体"/>
          <w:color w:val="000000"/>
          <w:sz w:val="30"/>
          <w:szCs w:val="30"/>
          <w:highlight w:val="none"/>
        </w:rPr>
        <w:t xml:space="preserve">合同</w:t>
      </w:r>
      <w:r>
        <w:rPr>
          <w:rFonts w:hint="eastAsia" w:ascii="宋体" w:hAnsi="宋体" w:eastAsia="宋体" w:cs="宋体"/>
          <w:color w:val="000000"/>
          <w:sz w:val="30"/>
          <w:szCs w:val="30"/>
          <w:highlight w:val="none"/>
          <w:lang w:eastAsia="zh-CN"/>
        </w:rPr>
        <w:t xml:space="preserve">条款</w:t>
      </w:r>
      <w:r>
        <w:rPr>
          <w:rFonts w:hint="eastAsia" w:ascii="宋体" w:hAnsi="宋体" w:eastAsia="宋体" w:cs="宋体"/>
          <w:color w:val="000000"/>
          <w:sz w:val="30"/>
          <w:szCs w:val="30"/>
          <w:highlight w:val="none"/>
        </w:rPr>
        <w:t xml:space="preserve">……………………………………</w:t>
      </w:r>
      <w:r>
        <w:rPr>
          <w:rFonts w:hint="eastAsia" w:ascii="宋体" w:hAnsi="宋体" w:eastAsia="宋体" w:cs="宋体"/>
          <w:color w:val="000000"/>
          <w:sz w:val="30"/>
          <w:szCs w:val="30"/>
          <w:highlight w:val="none"/>
          <w:lang w:val="en-US" w:eastAsia="zh-CN"/>
        </w:rPr>
        <w:t xml:space="preserve">20</w:t>
      </w:r>
      <w:r/>
    </w:p>
    <w:p>
      <w:pPr>
        <w:pStyle w:val="1050"/>
        <w:ind w:left="2160" w:hanging="1440"/>
        <w:jc w:val="both"/>
        <w:spacing w:beforeAutospacing="0" w:afterAutospacing="0" w:line="480" w:lineRule="auto"/>
        <w:tabs>
          <w:tab w:val="left" w:pos="1441" w:leader="none"/>
        </w:tabs>
        <w:rPr>
          <w:rFonts w:hint="default" w:ascii="宋体" w:hAnsi="宋体" w:eastAsia="宋体" w:cs="宋体"/>
          <w:sz w:val="30"/>
          <w:szCs w:val="30"/>
          <w:highlight w:val="none"/>
          <w:lang w:val="en-US" w:eastAsia="zh-CN"/>
        </w:rPr>
      </w:pPr>
      <w:r>
        <w:rPr>
          <w:rFonts w:hint="eastAsia" w:ascii="宋体" w:hAnsi="宋体" w:eastAsia="宋体" w:cs="宋体"/>
          <w:color w:val="000000"/>
          <w:sz w:val="30"/>
          <w:szCs w:val="30"/>
          <w:highlight w:val="none"/>
        </w:rPr>
        <w:t xml:space="preserve">第四章</w:t>
      </w:r>
      <w:r>
        <w:rPr>
          <w:rFonts w:hint="eastAsia" w:ascii="宋体" w:hAnsi="宋体" w:eastAsia="宋体" w:cs="宋体"/>
          <w:color w:val="000000"/>
          <w:sz w:val="30"/>
          <w:szCs w:val="30"/>
          <w:highlight w:val="none"/>
          <w:lang w:val="en-US" w:eastAsia="zh-CN"/>
        </w:rPr>
        <w:t xml:space="preserve"> </w:t>
      </w:r>
      <w:r>
        <w:rPr>
          <w:rFonts w:hint="eastAsia" w:ascii="宋体" w:hAnsi="宋体" w:eastAsia="宋体" w:cs="宋体"/>
          <w:color w:val="000000"/>
          <w:sz w:val="30"/>
          <w:szCs w:val="30"/>
          <w:highlight w:val="none"/>
        </w:rPr>
        <w:t xml:space="preserve">采购需求……………………………………</w:t>
      </w:r>
      <w:r>
        <w:rPr>
          <w:rFonts w:hint="eastAsia" w:ascii="宋体" w:hAnsi="宋体" w:eastAsia="宋体" w:cs="宋体"/>
          <w:color w:val="000000"/>
          <w:sz w:val="30"/>
          <w:szCs w:val="30"/>
          <w:highlight w:val="none"/>
          <w:lang w:val="en-US" w:eastAsia="zh-CN"/>
        </w:rPr>
        <w:t xml:space="preserve">27</w:t>
      </w:r>
      <w:r/>
    </w:p>
    <w:p>
      <w:pPr>
        <w:pStyle w:val="1050"/>
        <w:ind w:left="2160" w:hanging="1440"/>
        <w:jc w:val="both"/>
        <w:spacing w:beforeAutospacing="0" w:afterAutospacing="0" w:line="480" w:lineRule="auto"/>
        <w:tabs>
          <w:tab w:val="left" w:pos="1441" w:leader="none"/>
        </w:tabs>
        <w:rPr>
          <w:rFonts w:hint="default" w:ascii="宋体" w:hAnsi="宋体" w:eastAsia="宋体" w:cs="宋体"/>
          <w:sz w:val="30"/>
          <w:szCs w:val="30"/>
          <w:highlight w:val="none"/>
          <w:lang w:val="en-US" w:eastAsia="zh-CN"/>
        </w:rPr>
      </w:pPr>
      <w:r>
        <w:rPr>
          <w:rFonts w:hint="eastAsia" w:ascii="宋体" w:hAnsi="宋体" w:eastAsia="宋体" w:cs="宋体"/>
          <w:color w:val="000000"/>
          <w:sz w:val="30"/>
          <w:szCs w:val="30"/>
          <w:highlight w:val="none"/>
        </w:rPr>
        <w:t xml:space="preserve">第五章</w:t>
      </w:r>
      <w:r>
        <w:rPr>
          <w:rFonts w:hint="eastAsia" w:ascii="宋体" w:hAnsi="宋体" w:eastAsia="宋体" w:cs="宋体"/>
          <w:color w:val="000000"/>
          <w:sz w:val="30"/>
          <w:szCs w:val="30"/>
          <w:highlight w:val="none"/>
          <w:lang w:val="en-US" w:eastAsia="zh-CN"/>
        </w:rPr>
        <w:t xml:space="preserve"> </w:t>
      </w:r>
      <w:r>
        <w:rPr>
          <w:rFonts w:hint="eastAsia" w:ascii="宋体" w:hAnsi="宋体" w:eastAsia="宋体" w:cs="宋体"/>
          <w:color w:val="000000"/>
          <w:sz w:val="30"/>
          <w:szCs w:val="30"/>
          <w:highlight w:val="none"/>
        </w:rPr>
        <w:t xml:space="preserve">评标方法与评标标准………………………</w:t>
      </w:r>
      <w:r>
        <w:rPr>
          <w:rFonts w:hint="eastAsia" w:ascii="宋体" w:hAnsi="宋体" w:eastAsia="宋体" w:cs="宋体"/>
          <w:color w:val="000000"/>
          <w:sz w:val="30"/>
          <w:szCs w:val="30"/>
          <w:highlight w:val="none"/>
          <w:lang w:val="en-US" w:eastAsia="zh-CN"/>
        </w:rPr>
        <w:t xml:space="preserve">55</w:t>
      </w:r>
      <w:r/>
    </w:p>
    <w:p>
      <w:pPr>
        <w:pStyle w:val="1050"/>
        <w:ind w:left="2160" w:hanging="1440"/>
        <w:jc w:val="both"/>
        <w:spacing w:beforeAutospacing="0" w:afterAutospacing="0" w:line="480" w:lineRule="auto"/>
        <w:tabs>
          <w:tab w:val="left" w:pos="1441" w:leader="none"/>
        </w:tabs>
        <w:rPr>
          <w:rFonts w:hint="default" w:ascii="宋体" w:hAnsi="宋体" w:eastAsia="宋体" w:cs="宋体"/>
          <w:color w:val="000000"/>
          <w:sz w:val="30"/>
          <w:szCs w:val="30"/>
          <w:highlight w:val="none"/>
          <w:lang w:val="en-US" w:eastAsia="zh-CN"/>
        </w:rPr>
      </w:pPr>
      <w:r>
        <w:rPr>
          <w:rFonts w:hint="eastAsia" w:ascii="宋体" w:hAnsi="宋体" w:eastAsia="宋体" w:cs="宋体"/>
          <w:color w:val="000000"/>
          <w:sz w:val="30"/>
          <w:szCs w:val="30"/>
          <w:highlight w:val="none"/>
        </w:rPr>
        <w:t xml:space="preserve">第六章</w:t>
      </w:r>
      <w:r>
        <w:rPr>
          <w:rFonts w:hint="eastAsia" w:ascii="宋体" w:hAnsi="宋体" w:eastAsia="宋体" w:cs="宋体"/>
          <w:color w:val="000000"/>
          <w:sz w:val="30"/>
          <w:szCs w:val="30"/>
          <w:highlight w:val="none"/>
          <w:lang w:val="en-US" w:eastAsia="zh-CN"/>
        </w:rPr>
        <w:t xml:space="preserve"> </w:t>
      </w:r>
      <w:r>
        <w:rPr>
          <w:rFonts w:hint="eastAsia" w:ascii="宋体" w:hAnsi="宋体" w:eastAsia="宋体" w:cs="宋体"/>
          <w:color w:val="000000"/>
          <w:sz w:val="30"/>
          <w:szCs w:val="30"/>
          <w:highlight w:val="none"/>
        </w:rPr>
        <w:t xml:space="preserve">投标文件格式………………………………</w:t>
      </w:r>
      <w:r>
        <w:rPr>
          <w:rFonts w:hint="eastAsia" w:ascii="宋体" w:hAnsi="宋体" w:eastAsia="宋体" w:cs="宋体"/>
          <w:color w:val="000000"/>
          <w:sz w:val="30"/>
          <w:szCs w:val="30"/>
          <w:highlight w:val="none"/>
          <w:lang w:val="en-US" w:eastAsia="zh-CN"/>
        </w:rPr>
        <w:t xml:space="preserve">60</w:t>
      </w:r>
      <w:r/>
    </w:p>
    <w:p>
      <w:pPr>
        <w:pStyle w:val="1050"/>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1050"/>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1050"/>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1050"/>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1050"/>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1050"/>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1050"/>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1050"/>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1050"/>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1050"/>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1050"/>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1050"/>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1050"/>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1050"/>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1050"/>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1050"/>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1050"/>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1050"/>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1050"/>
        <w:jc w:val="both"/>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1050"/>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1050"/>
        <w:jc w:val="both"/>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1050"/>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1036"/>
        <w:jc w:val="center"/>
        <w:rPr>
          <w:rFonts w:hint="eastAsia" w:ascii="宋体" w:hAnsi="宋体" w:eastAsia="宋体" w:cs="宋体"/>
          <w:highlight w:val="none"/>
          <w:lang w:val="en-US" w:eastAsia="zh-CN"/>
        </w:rPr>
      </w:pPr>
      <w:r/>
      <w:bookmarkStart w:id="6" w:name="_Toc28359086"/>
      <w:r>
        <w:rPr>
          <w:rFonts w:hint="eastAsia" w:ascii="宋体" w:hAnsi="宋体" w:eastAsia="宋体" w:cs="宋体"/>
          <w:highlight w:val="none"/>
        </w:rPr>
        <w:t xml:space="preserve">第一章 </w:t>
      </w:r>
      <w:r>
        <w:rPr>
          <w:rFonts w:hint="eastAsia" w:ascii="宋体" w:hAnsi="宋体" w:eastAsia="宋体" w:cs="宋体"/>
          <w:highlight w:val="none"/>
          <w:lang w:val="en-US" w:eastAsia="zh-CN"/>
        </w:rPr>
        <w:t xml:space="preserve">招标公告</w:t>
      </w:r>
      <w:r/>
    </w:p>
    <w:p>
      <w:pPr>
        <w:pStyle w:val="1050"/>
        <w:ind w:firstLine="480"/>
        <w:jc w:val="both"/>
        <w:pageBreakBefore w:val="0"/>
        <w:spacing w:beforeAutospacing="0" w:afterAutospacing="0" w:line="340" w:lineRule="exact"/>
        <w:rPr>
          <w:rFonts w:hint="eastAsia" w:ascii="宋体" w:hAnsi="宋体" w:eastAsia="宋体" w:cs="宋体"/>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sz w:val="24"/>
          <w:szCs w:val="24"/>
          <w:highlight w:val="none"/>
        </w:rPr>
        <w:t xml:space="preserve">项目概况</w:t>
      </w:r>
      <w:r/>
    </w:p>
    <w:p>
      <w:pPr>
        <w:pStyle w:val="1050"/>
        <w:ind w:firstLine="480"/>
        <w:jc w:val="both"/>
        <w:pageBreakBefore w:val="0"/>
        <w:spacing w:beforeAutospacing="0" w:afterAutospacing="0" w:line="340" w:lineRule="exact"/>
        <w:rPr>
          <w:rFonts w:hint="eastAsia" w:ascii="宋体" w:hAnsi="宋体" w:eastAsia="宋体" w:cs="宋体"/>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sz w:val="24"/>
          <w:szCs w:val="24"/>
          <w:highlight w:val="none"/>
          <w:u w:val="single"/>
          <w:lang w:val="en-US" w:eastAsia="zh-CN"/>
        </w:rPr>
        <w:t xml:space="preserve"> 射阳县2025年农业水价综合改革补助资金项目设备采购（二次） JSZC-320924-SYZH-G2025-0002</w:t>
      </w:r>
      <w:r>
        <w:rPr>
          <w:rFonts w:hint="eastAsia" w:ascii="宋体" w:hAnsi="宋体" w:eastAsia="宋体" w:cs="宋体"/>
          <w:color w:val="000000"/>
          <w:sz w:val="24"/>
          <w:szCs w:val="24"/>
          <w:highlight w:val="none"/>
        </w:rPr>
        <w:t xml:space="preserve">招标项目的潜在投标人可在</w:t>
      </w:r>
      <w:r>
        <w:rPr>
          <w:rFonts w:hint="eastAsia" w:ascii="宋体" w:hAnsi="宋体" w:eastAsia="宋体" w:cs="宋体"/>
          <w:i w:val="0"/>
          <w:iCs w:val="0"/>
          <w:caps w:val="0"/>
          <w:color w:val="333333"/>
          <w:spacing w:val="0"/>
          <w:sz w:val="24"/>
          <w:szCs w:val="24"/>
          <w:highlight w:val="none"/>
          <w:shd w:val="clear" w:color="auto" w:fill="ffffff"/>
        </w:rPr>
        <w:t xml:space="preserve">“苏采云”系统内免费下载（投标人必须在苏采云系统中获取采购文件，方能参与政府采购项目）</w:t>
      </w:r>
      <w:r>
        <w:rPr>
          <w:rFonts w:hint="eastAsia" w:ascii="宋体" w:hAnsi="宋体" w:eastAsia="宋体" w:cs="宋体"/>
          <w:color w:val="000000"/>
          <w:sz w:val="24"/>
          <w:szCs w:val="24"/>
          <w:highlight w:val="none"/>
        </w:rPr>
        <w:t xml:space="preserve">，并于</w:t>
      </w:r>
      <w:r>
        <w:rPr>
          <w:rFonts w:hint="eastAsia" w:ascii="宋体" w:hAnsi="宋体" w:eastAsia="宋体" w:cs="宋体"/>
          <w:color w:val="000000"/>
          <w:sz w:val="24"/>
          <w:szCs w:val="24"/>
          <w:highlight w:val="none"/>
          <w:u w:val="single"/>
          <w:lang w:val="en-US" w:eastAsia="zh-CN"/>
        </w:rPr>
        <w:t xml:space="preserve">2025</w:t>
      </w:r>
      <w:r>
        <w:rPr>
          <w:rFonts w:hint="eastAsia" w:ascii="宋体" w:hAnsi="宋体" w:eastAsia="宋体" w:cs="宋体"/>
          <w:color w:val="000000"/>
          <w:sz w:val="24"/>
          <w:szCs w:val="24"/>
          <w:highlight w:val="none"/>
          <w:u w:val="single"/>
        </w:rPr>
        <w:t xml:space="preserve">年</w:t>
      </w:r>
      <w:r>
        <w:rPr>
          <w:rFonts w:hint="eastAsia" w:ascii="宋体" w:hAnsi="宋体" w:eastAsia="宋体" w:cs="宋体"/>
          <w:color w:val="000000"/>
          <w:sz w:val="24"/>
          <w:szCs w:val="24"/>
          <w:highlight w:val="none"/>
          <w:u w:val="single"/>
          <w:lang w:val="en-US" w:eastAsia="zh-CN"/>
        </w:rPr>
        <w:t xml:space="preserve">12</w:t>
      </w:r>
      <w:r>
        <w:rPr>
          <w:rFonts w:hint="eastAsia" w:ascii="宋体" w:hAnsi="宋体" w:eastAsia="宋体" w:cs="宋体"/>
          <w:color w:val="000000"/>
          <w:sz w:val="24"/>
          <w:szCs w:val="24"/>
          <w:highlight w:val="none"/>
          <w:u w:val="single"/>
        </w:rPr>
        <w:t xml:space="preserve">月</w:t>
      </w:r>
      <w:r>
        <w:rPr>
          <w:rFonts w:hint="eastAsia" w:ascii="宋体" w:hAnsi="宋体" w:eastAsia="宋体" w:cs="宋体"/>
          <w:color w:val="000000"/>
          <w:sz w:val="24"/>
          <w:szCs w:val="24"/>
          <w:highlight w:val="none"/>
          <w:u w:val="single"/>
          <w:lang w:val="en-US" w:eastAsia="zh-CN"/>
        </w:rPr>
        <w:t xml:space="preserve">09</w:t>
      </w:r>
      <w:r>
        <w:rPr>
          <w:rFonts w:hint="eastAsia" w:ascii="宋体" w:hAnsi="宋体" w:eastAsia="宋体" w:cs="宋体"/>
          <w:color w:val="000000"/>
          <w:sz w:val="24"/>
          <w:szCs w:val="24"/>
          <w:highlight w:val="none"/>
          <w:u w:val="single"/>
        </w:rPr>
        <w:t xml:space="preserve">日</w:t>
      </w:r>
      <w:r>
        <w:rPr>
          <w:rFonts w:hint="eastAsia" w:ascii="宋体" w:hAnsi="宋体" w:eastAsia="宋体" w:cs="宋体"/>
          <w:color w:val="000000"/>
          <w:sz w:val="24"/>
          <w:szCs w:val="24"/>
          <w:highlight w:val="none"/>
          <w:u w:val="single"/>
          <w:lang w:val="en-US" w:eastAsia="zh-CN"/>
        </w:rPr>
        <w:t xml:space="preserve">09</w:t>
      </w:r>
      <w:r>
        <w:rPr>
          <w:rFonts w:hint="eastAsia" w:ascii="宋体" w:hAnsi="宋体" w:eastAsia="宋体" w:cs="宋体"/>
          <w:color w:val="000000"/>
          <w:sz w:val="24"/>
          <w:szCs w:val="24"/>
          <w:highlight w:val="none"/>
          <w:u w:val="single"/>
        </w:rPr>
        <w:t xml:space="preserve">点</w:t>
      </w:r>
      <w:r>
        <w:rPr>
          <w:rFonts w:hint="eastAsia" w:ascii="宋体" w:hAnsi="宋体" w:eastAsia="宋体" w:cs="宋体"/>
          <w:color w:val="000000"/>
          <w:sz w:val="24"/>
          <w:szCs w:val="24"/>
          <w:highlight w:val="none"/>
          <w:u w:val="single"/>
          <w:lang w:val="en-US" w:eastAsia="zh-CN"/>
        </w:rPr>
        <w:t xml:space="preserve">00</w:t>
      </w:r>
      <w:r>
        <w:rPr>
          <w:rFonts w:hint="eastAsia" w:ascii="宋体" w:hAnsi="宋体" w:eastAsia="宋体" w:cs="宋体"/>
          <w:color w:val="000000"/>
          <w:sz w:val="24"/>
          <w:szCs w:val="24"/>
          <w:highlight w:val="none"/>
          <w:u w:val="single"/>
        </w:rPr>
        <w:t xml:space="preserve">分（</w:t>
      </w:r>
      <w:r>
        <w:rPr>
          <w:rFonts w:hint="eastAsia" w:ascii="宋体" w:hAnsi="宋体" w:eastAsia="宋体" w:cs="宋体"/>
          <w:color w:val="000000"/>
          <w:sz w:val="24"/>
          <w:szCs w:val="24"/>
          <w:highlight w:val="none"/>
        </w:rPr>
        <w:t xml:space="preserve">北京时间）前递交投标文件。</w:t>
      </w:r>
      <w:r/>
    </w:p>
    <w:p>
      <w:pPr>
        <w:pStyle w:val="1037"/>
        <w:pageBreakBefore w:val="0"/>
        <w:spacing w:before="0" w:after="0" w:line="340" w:lineRule="exact"/>
        <w:rPr>
          <w:rFonts w:hint="eastAsia" w:ascii="宋体" w:hAnsi="宋体" w:eastAsia="宋体" w:cs="宋体"/>
          <w:highlight w:val="none"/>
        </w:rPr>
      </w:pPr>
      <w:r/>
      <w:bookmarkStart w:id="7" w:name="_Toc28359002"/>
      <w:r/>
      <w:bookmarkStart w:id="8" w:name="_Hlk24379207"/>
      <w:r/>
      <w:bookmarkStart w:id="9" w:name="_Toc28359079"/>
      <w:r/>
      <w:bookmarkStart w:id="10" w:name="_Toc35393621"/>
      <w:r/>
      <w:bookmarkStart w:id="11" w:name="_Toc35393790"/>
      <w:r/>
      <w:bookmarkStart w:id="12" w:name="_Toc38985263"/>
      <w:r>
        <w:rPr>
          <w:rFonts w:hint="eastAsia" w:ascii="宋体" w:hAnsi="宋体" w:eastAsia="宋体" w:cs="宋体"/>
          <w:highlight w:val="none"/>
        </w:rPr>
        <w:t xml:space="preserve">一、项目基本情况</w:t>
      </w:r>
      <w:bookmarkEnd w:id="7"/>
      <w:r/>
      <w:bookmarkEnd w:id="8"/>
      <w:r/>
      <w:bookmarkEnd w:id="9"/>
      <w:r/>
      <w:bookmarkEnd w:id="10"/>
      <w:r/>
      <w:bookmarkEnd w:id="11"/>
      <w:r/>
      <w:bookmarkEnd w:id="12"/>
      <w:r/>
      <w:r/>
    </w:p>
    <w:p>
      <w:pPr>
        <w:pStyle w:val="1050"/>
        <w:ind w:firstLine="480"/>
        <w:jc w:val="both"/>
        <w:pageBreakBefore w:val="0"/>
        <w:spacing w:beforeAutospacing="0" w:afterAutospacing="0" w:line="340" w:lineRule="exact"/>
        <w:rPr>
          <w:rFonts w:hint="default" w:ascii="宋体" w:hAnsi="宋体" w:eastAsia="宋体" w:cs="宋体"/>
          <w:i w:val="0"/>
          <w:iCs w:val="0"/>
          <w:caps w:val="0"/>
          <w:color w:val="333333"/>
          <w:spacing w:val="0"/>
          <w:sz w:val="24"/>
          <w:szCs w:val="24"/>
          <w:highlight w:val="none"/>
          <w:shd w:val="clear" w:color="auto" w:fill="ffffff"/>
          <w:lang w:val="en-US" w:eastAsia="zh-CN"/>
        </w:rPr>
      </w:pPr>
      <w:r>
        <w:rPr>
          <w:rFonts w:hint="eastAsia" w:ascii="宋体" w:hAnsi="宋体" w:eastAsia="宋体" w:cs="宋体"/>
          <w:i w:val="0"/>
          <w:iCs w:val="0"/>
          <w:caps w:val="0"/>
          <w:color w:val="333333"/>
          <w:spacing w:val="0"/>
          <w:sz w:val="24"/>
          <w:szCs w:val="24"/>
          <w:highlight w:val="none"/>
          <w:shd w:val="clear" w:color="auto" w:fill="ffffff"/>
        </w:rPr>
        <w:t xml:space="preserve">1.项目编号：</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                     </w:t>
      </w:r>
      <w:r/>
    </w:p>
    <w:p>
      <w:pPr>
        <w:pStyle w:val="1050"/>
        <w:ind w:firstLine="480"/>
        <w:jc w:val="both"/>
        <w:pageBreakBefore w:val="0"/>
        <w:spacing w:beforeAutospacing="0" w:afterAutospacing="0" w:line="340" w:lineRule="exact"/>
        <w:rPr>
          <w:rFonts w:hint="eastAsia" w:ascii="宋体" w:hAnsi="宋体" w:eastAsia="宋体" w:cs="宋体"/>
          <w:color w:val="000000"/>
          <w:sz w:val="24"/>
          <w:szCs w:val="24"/>
          <w:highlight w:val="none"/>
          <w:shd w:val="clear" w:color="auto" w:fill="auto"/>
          <w:lang w:eastAsia="zh-CN"/>
        </w:rPr>
      </w:pPr>
      <w:r>
        <w:rPr>
          <w:rFonts w:hint="eastAsia" w:ascii="宋体" w:hAnsi="宋体" w:eastAsia="宋体" w:cs="宋体"/>
          <w:color w:val="000000"/>
          <w:sz w:val="24"/>
          <w:szCs w:val="24"/>
          <w:highlight w:val="none"/>
        </w:rPr>
        <w:t xml:space="preserve">2.项</w:t>
      </w:r>
      <w:r>
        <w:rPr>
          <w:rFonts w:hint="eastAsia" w:ascii="宋体" w:hAnsi="宋体" w:eastAsia="宋体" w:cs="宋体"/>
          <w:color w:val="000000"/>
          <w:sz w:val="24"/>
          <w:szCs w:val="24"/>
          <w:highlight w:val="none"/>
          <w:shd w:val="clear" w:color="auto" w:fill="auto"/>
        </w:rPr>
        <w:t xml:space="preserve">目名称：射阳县2025年农业水价综合改革补助资金项目设备采购</w:t>
      </w:r>
      <w:r>
        <w:rPr>
          <w:rFonts w:hint="eastAsia" w:ascii="宋体" w:hAnsi="宋体" w:eastAsia="宋体" w:cs="宋体"/>
          <w:color w:val="000000"/>
          <w:sz w:val="24"/>
          <w:szCs w:val="24"/>
          <w:highlight w:val="none"/>
          <w:shd w:val="clear" w:color="auto" w:fill="auto"/>
          <w:lang w:eastAsia="zh-CN"/>
        </w:rPr>
        <w:t xml:space="preserve">（</w:t>
      </w:r>
      <w:r>
        <w:rPr>
          <w:rFonts w:hint="eastAsia" w:ascii="宋体" w:hAnsi="宋体" w:eastAsia="宋体" w:cs="宋体"/>
          <w:color w:val="000000"/>
          <w:sz w:val="24"/>
          <w:szCs w:val="24"/>
          <w:highlight w:val="none"/>
          <w:shd w:val="clear" w:color="auto" w:fill="auto"/>
          <w:lang w:val="en-US" w:eastAsia="zh-CN"/>
        </w:rPr>
        <w:t xml:space="preserve">二次</w:t>
      </w:r>
      <w:r>
        <w:rPr>
          <w:rFonts w:hint="eastAsia" w:ascii="宋体" w:hAnsi="宋体" w:eastAsia="宋体" w:cs="宋体"/>
          <w:color w:val="000000"/>
          <w:sz w:val="24"/>
          <w:szCs w:val="24"/>
          <w:highlight w:val="none"/>
          <w:shd w:val="clear" w:color="auto" w:fill="auto"/>
          <w:lang w:eastAsia="zh-CN"/>
        </w:rPr>
        <w:t xml:space="preserve">）</w:t>
      </w:r>
      <w:r/>
    </w:p>
    <w:p>
      <w:pPr>
        <w:pStyle w:val="1050"/>
        <w:ind w:firstLine="480"/>
        <w:jc w:val="both"/>
        <w:pageBreakBefore w:val="0"/>
        <w:spacing w:beforeAutospacing="0" w:afterAutospacing="0" w:line="3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3.</w:t>
      </w:r>
      <w:r>
        <w:rPr>
          <w:rFonts w:hint="eastAsia" w:ascii="宋体" w:hAnsi="宋体" w:eastAsia="宋体" w:cs="宋体"/>
          <w:i w:val="0"/>
          <w:iCs w:val="0"/>
          <w:caps w:val="0"/>
          <w:color w:val="333333"/>
          <w:spacing w:val="0"/>
          <w:sz w:val="24"/>
          <w:szCs w:val="24"/>
          <w:highlight w:val="none"/>
          <w:shd w:val="clear" w:color="auto" w:fill="ffffff"/>
        </w:rPr>
        <w:t xml:space="preserve">采购方式：</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公开招标</w:t>
      </w:r>
      <w:r/>
    </w:p>
    <w:p>
      <w:pPr>
        <w:pStyle w:val="1050"/>
        <w:ind w:firstLine="480"/>
        <w:jc w:val="both"/>
        <w:pageBreakBefore w:val="0"/>
        <w:spacing w:beforeAutospacing="0" w:afterAutospacing="0" w:line="340" w:lineRule="exac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.预算金额：</w:t>
      </w:r>
      <w:r>
        <w:rPr>
          <w:rFonts w:hint="eastAsia" w:ascii="宋体" w:hAnsi="宋体" w:eastAsia="宋体" w:cs="宋体"/>
          <w:color w:val="000000"/>
          <w:sz w:val="24"/>
          <w:szCs w:val="24"/>
          <w:highlight w:val="none"/>
          <w:lang w:val="en-US" w:eastAsia="zh-CN"/>
        </w:rPr>
        <w:t xml:space="preserve">102.7万元</w:t>
      </w:r>
      <w:r/>
    </w:p>
    <w:p>
      <w:pPr>
        <w:pStyle w:val="1050"/>
        <w:ind w:firstLine="480"/>
        <w:jc w:val="both"/>
        <w:pageBreakBefore w:val="0"/>
        <w:spacing w:beforeAutospacing="0" w:afterAutospacing="0" w:line="340" w:lineRule="exact"/>
        <w:rPr>
          <w:rFonts w:hint="eastAsia" w:ascii="宋体" w:hAnsi="宋体" w:eastAsia="宋体" w:cs="宋体"/>
          <w:color w:val="000000"/>
          <w:sz w:val="24"/>
          <w:szCs w:val="24"/>
          <w:highlight w:val="none"/>
          <w:shd w:val="clear" w:color="ffffff" w:fill="d9d9d9"/>
        </w:rPr>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5.</w:t>
      </w:r>
      <w:r>
        <w:rPr>
          <w:rFonts w:hint="eastAsia" w:ascii="宋体" w:hAnsi="宋体" w:eastAsia="宋体" w:cs="宋体"/>
          <w:i w:val="0"/>
          <w:iCs w:val="0"/>
          <w:caps w:val="0"/>
          <w:color w:val="333333"/>
          <w:spacing w:val="0"/>
          <w:sz w:val="24"/>
          <w:szCs w:val="24"/>
          <w:highlight w:val="none"/>
          <w:shd w:val="clear" w:color="auto" w:fill="ffffff"/>
        </w:rPr>
        <w:t xml:space="preserve">最高限价（如有）：</w:t>
      </w:r>
      <w:r>
        <w:rPr>
          <w:rFonts w:hint="eastAsia" w:ascii="宋体" w:hAnsi="宋体" w:eastAsia="宋体" w:cs="宋体"/>
          <w:sz w:val="24"/>
          <w:szCs w:val="24"/>
          <w:highlight w:val="none"/>
          <w:lang w:val="en-US" w:eastAsia="zh-CN"/>
        </w:rPr>
        <w:t xml:space="preserve">102.7万元，投标报价高于最高限价的，采购人将不予接受，作无效标处理。</w:t>
      </w:r>
      <w:r/>
    </w:p>
    <w:p>
      <w:pPr>
        <w:pStyle w:val="1050"/>
        <w:ind w:firstLine="480"/>
        <w:jc w:val="both"/>
        <w:pageBreakBefore w:val="0"/>
        <w:spacing w:beforeAutospacing="0" w:afterAutospacing="0" w:line="34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shd w:val="clear" w:color="auto" w:fill="auto"/>
          <w:lang w:val="en-US" w:eastAsia="zh-CN"/>
        </w:rPr>
        <w:t xml:space="preserve">6</w:t>
      </w:r>
      <w:r>
        <w:rPr>
          <w:rFonts w:hint="eastAsia" w:ascii="宋体" w:hAnsi="宋体" w:eastAsia="宋体" w:cs="宋体"/>
          <w:color w:val="000000"/>
          <w:sz w:val="24"/>
          <w:szCs w:val="24"/>
          <w:highlight w:val="none"/>
          <w:shd w:val="clear" w:color="auto" w:fill="auto"/>
        </w:rPr>
        <w:t xml:space="preserve">.采购需求（简介）：本次项目</w:t>
      </w:r>
      <w:r>
        <w:rPr>
          <w:rFonts w:hint="eastAsia" w:ascii="宋体" w:hAnsi="宋体" w:eastAsia="宋体" w:cs="宋体"/>
          <w:color w:val="000000"/>
          <w:sz w:val="24"/>
          <w:szCs w:val="24"/>
          <w:highlight w:val="none"/>
          <w:shd w:val="clear" w:color="auto" w:fill="auto"/>
          <w:lang w:val="en-US" w:eastAsia="zh-CN"/>
        </w:rPr>
        <w:t xml:space="preserve">是射阳县农业水价综合改革补助资金项目设备采购</w:t>
      </w:r>
      <w:r>
        <w:rPr>
          <w:rFonts w:hint="eastAsia" w:ascii="宋体" w:hAnsi="宋体" w:eastAsia="宋体" w:cs="宋体"/>
          <w:color w:val="000000"/>
          <w:sz w:val="24"/>
          <w:szCs w:val="24"/>
          <w:highlight w:val="none"/>
          <w:shd w:val="clear" w:color="auto" w:fill="auto"/>
        </w:rPr>
        <w:t xml:space="preserve">及售后服务。</w:t>
      </w:r>
      <w:r>
        <w:rPr>
          <w:rFonts w:hint="eastAsia" w:ascii="宋体" w:hAnsi="宋体" w:eastAsia="宋体" w:cs="宋体"/>
          <w:color w:val="000000"/>
          <w:sz w:val="24"/>
          <w:szCs w:val="24"/>
          <w:highlight w:val="none"/>
          <w:shd w:val="clear" w:color="auto" w:fill="auto"/>
          <w:lang w:val="en-US" w:eastAsia="zh-CN"/>
        </w:rPr>
        <w:t xml:space="preserve">具体采购内容及其应达到的相关要求，详</w:t>
      </w:r>
      <w:r>
        <w:rPr>
          <w:rFonts w:hint="eastAsia" w:ascii="宋体" w:hAnsi="宋体" w:eastAsia="宋体" w:cs="宋体"/>
          <w:color w:val="auto"/>
          <w:sz w:val="24"/>
          <w:szCs w:val="24"/>
          <w:highlight w:val="none"/>
          <w:shd w:val="clear" w:color="auto" w:fill="auto"/>
        </w:rPr>
        <w:t xml:space="preserve">见本</w:t>
      </w:r>
      <w:r>
        <w:rPr>
          <w:rFonts w:hint="eastAsia" w:ascii="宋体" w:hAnsi="宋体" w:eastAsia="宋体" w:cs="宋体"/>
          <w:color w:val="auto"/>
          <w:sz w:val="24"/>
          <w:szCs w:val="24"/>
          <w:highlight w:val="none"/>
          <w:shd w:val="clear" w:color="auto" w:fill="auto"/>
          <w:lang w:val="en-US" w:eastAsia="zh-CN"/>
        </w:rPr>
        <w:t xml:space="preserve">招标</w:t>
      </w:r>
      <w:r>
        <w:rPr>
          <w:rFonts w:hint="eastAsia" w:ascii="宋体" w:hAnsi="宋体" w:eastAsia="宋体" w:cs="宋体"/>
          <w:color w:val="auto"/>
          <w:sz w:val="24"/>
          <w:szCs w:val="24"/>
          <w:highlight w:val="none"/>
          <w:shd w:val="clear" w:color="auto" w:fill="auto"/>
        </w:rPr>
        <w:t xml:space="preserve">文件第四章</w:t>
      </w:r>
      <w:r>
        <w:rPr>
          <w:rFonts w:hint="eastAsia" w:ascii="宋体" w:hAnsi="宋体" w:eastAsia="宋体" w:cs="宋体"/>
          <w:color w:val="auto"/>
          <w:sz w:val="24"/>
          <w:szCs w:val="24"/>
          <w:highlight w:val="none"/>
          <w:shd w:val="clear" w:color="auto" w:fill="auto"/>
          <w:lang w:val="en-US" w:eastAsia="zh-CN"/>
        </w:rPr>
        <w:t xml:space="preserve">采购需求。</w:t>
      </w:r>
      <w:r/>
    </w:p>
    <w:p>
      <w:pPr>
        <w:pStyle w:val="1050"/>
        <w:ind w:firstLine="480"/>
        <w:jc w:val="both"/>
        <w:pageBreakBefore w:val="0"/>
        <w:spacing w:beforeAutospacing="0" w:afterAutospacing="0" w:line="3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.合同履行期限：签订合同后</w:t>
      </w:r>
      <w:r>
        <w:rPr>
          <w:rFonts w:hint="eastAsia" w:ascii="宋体" w:hAnsi="宋体" w:eastAsia="宋体" w:cs="宋体"/>
          <w:color w:val="000000"/>
          <w:sz w:val="24"/>
          <w:szCs w:val="24"/>
          <w:highlight w:val="none"/>
          <w:lang w:val="en-US" w:eastAsia="zh-CN"/>
        </w:rPr>
        <w:t xml:space="preserve">40</w:t>
      </w:r>
      <w:r>
        <w:rPr>
          <w:rFonts w:hint="eastAsia" w:ascii="宋体" w:hAnsi="宋体" w:eastAsia="宋体" w:cs="宋体"/>
          <w:color w:val="000000"/>
          <w:sz w:val="24"/>
          <w:szCs w:val="24"/>
          <w:highlight w:val="none"/>
        </w:rPr>
        <w:t xml:space="preserve">天内安装调试完毕</w:t>
      </w:r>
      <w:r>
        <w:rPr>
          <w:rFonts w:hint="eastAsia" w:ascii="宋体" w:hAnsi="宋体" w:eastAsia="宋体" w:cs="宋体"/>
          <w:color w:val="000000"/>
          <w:sz w:val="24"/>
          <w:szCs w:val="24"/>
          <w:highlight w:val="none"/>
          <w:lang w:val="en-US" w:eastAsia="zh-CN"/>
        </w:rPr>
        <w:t xml:space="preserve">。</w:t>
      </w:r>
      <w:r/>
    </w:p>
    <w:p>
      <w:pPr>
        <w:pStyle w:val="1050"/>
        <w:ind w:firstLine="480"/>
        <w:jc w:val="both"/>
        <w:pageBreakBefore w:val="0"/>
        <w:spacing w:beforeAutospacing="0" w:afterAutospacing="0" w:line="340" w:lineRule="exact"/>
        <w:rPr>
          <w:rFonts w:hint="eastAsia" w:ascii="宋体" w:hAnsi="宋体" w:eastAsia="宋体" w:cs="宋体"/>
          <w:color w:val="000000"/>
          <w:sz w:val="24"/>
          <w:szCs w:val="24"/>
          <w:highlight w:val="none"/>
          <w:shd w:val="clear" w:color="auto" w:fill="ffff00"/>
        </w:rPr>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8.本项目（是/否）接受联合体：否</w:t>
      </w:r>
      <w:r/>
    </w:p>
    <w:p>
      <w:pPr>
        <w:pStyle w:val="1037"/>
        <w:pageBreakBefore w:val="0"/>
        <w:spacing w:before="0" w:after="0" w:line="340" w:lineRule="exact"/>
        <w:rPr>
          <w:rFonts w:hint="eastAsia" w:ascii="宋体" w:hAnsi="宋体" w:eastAsia="宋体" w:cs="宋体"/>
          <w:highlight w:val="none"/>
        </w:rPr>
      </w:pPr>
      <w:r/>
      <w:bookmarkStart w:id="13" w:name="_Toc28359080"/>
      <w:r/>
      <w:bookmarkStart w:id="14" w:name="_Toc35393622"/>
      <w:r/>
      <w:bookmarkStart w:id="15" w:name="_Toc28359003"/>
      <w:r/>
      <w:bookmarkStart w:id="16" w:name="_Toc38985264"/>
      <w:r/>
      <w:bookmarkStart w:id="17" w:name="_Toc35393791"/>
      <w:r>
        <w:rPr>
          <w:rFonts w:hint="eastAsia" w:ascii="宋体" w:hAnsi="宋体" w:eastAsia="宋体" w:cs="宋体"/>
          <w:highlight w:val="none"/>
        </w:rPr>
        <w:t xml:space="preserve">二、申请人的资格要求：</w:t>
      </w:r>
      <w:bookmarkEnd w:id="13"/>
      <w:r/>
      <w:bookmarkEnd w:id="14"/>
      <w:r/>
      <w:bookmarkEnd w:id="15"/>
      <w:r/>
      <w:bookmarkEnd w:id="16"/>
      <w:r/>
      <w:bookmarkEnd w:id="17"/>
      <w:r/>
      <w:r/>
    </w:p>
    <w:p>
      <w:pPr>
        <w:pStyle w:val="1050"/>
        <w:ind w:firstLine="480"/>
        <w:jc w:val="both"/>
        <w:pageBreakBefore w:val="0"/>
        <w:spacing w:beforeAutospacing="0" w:afterAutospacing="0" w:line="34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一</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满足《中华人民共和国政府采购法》第二十二条规定，并提供下列材料：</w:t>
      </w:r>
      <w:r/>
    </w:p>
    <w:p>
      <w:pPr>
        <w:pStyle w:val="1050"/>
        <w:ind w:firstLine="482"/>
        <w:jc w:val="both"/>
        <w:keepLines w:val="0"/>
        <w:keepNext w:val="0"/>
        <w:pageBreakBefore w:val="0"/>
        <w:spacing w:beforeAutospacing="0" w:afterAutospacing="0" w:line="34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法人或者其他组织的营业执照等证明文件，自然人的身份证明；</w:t>
      </w:r>
      <w:r/>
    </w:p>
    <w:p>
      <w:pPr>
        <w:pStyle w:val="1050"/>
        <w:ind w:firstLine="482"/>
        <w:jc w:val="both"/>
        <w:keepLines w:val="0"/>
        <w:keepNext w:val="0"/>
        <w:pageBreakBefore w:val="0"/>
        <w:spacing w:beforeAutospacing="0" w:afterAutospacing="0" w:line="3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上一年度的财务状况报表（成立不满一年无需提供）；</w:t>
      </w:r>
      <w:r/>
    </w:p>
    <w:p>
      <w:pPr>
        <w:pStyle w:val="1050"/>
        <w:ind w:firstLine="482"/>
        <w:jc w:val="both"/>
        <w:keepLines w:val="0"/>
        <w:keepNext w:val="0"/>
        <w:pageBreakBefore w:val="0"/>
        <w:spacing w:beforeAutospacing="0" w:afterAutospacing="0" w:line="3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1050"/>
        <w:ind w:firstLine="482"/>
        <w:jc w:val="both"/>
        <w:keepLines w:val="0"/>
        <w:keepNext w:val="0"/>
        <w:pageBreakBefore w:val="0"/>
        <w:spacing w:beforeAutospacing="0" w:afterAutospacing="0" w:line="3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具备履行合同所必需的设备和专业技术能力的书面声明；</w:t>
      </w:r>
      <w:r/>
    </w:p>
    <w:p>
      <w:pPr>
        <w:pStyle w:val="1050"/>
        <w:ind w:firstLine="482"/>
        <w:jc w:val="both"/>
        <w:keepLines w:val="0"/>
        <w:keepNext w:val="0"/>
        <w:pageBreakBefore w:val="0"/>
        <w:spacing w:beforeAutospacing="0" w:afterAutospacing="0" w:line="3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参加政府采购活动前3年内在经营活动中没有重大违法记录的书面声明。</w:t>
      </w:r>
      <w:r/>
    </w:p>
    <w:p>
      <w:pPr>
        <w:pStyle w:val="1050"/>
        <w:ind w:firstLine="482"/>
        <w:jc w:val="both"/>
        <w:keepLines w:val="0"/>
        <w:keepNext w:val="0"/>
        <w:pageBreakBefore w:val="0"/>
        <w:spacing w:beforeAutospacing="0" w:afterAutospacing="0" w:line="3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6.法律、行政法规规定的其他条件。</w:t>
      </w:r>
      <w:r/>
    </w:p>
    <w:p>
      <w:pPr>
        <w:ind w:firstLine="480"/>
        <w:pageBreakBefore w:val="0"/>
        <w:spacing w:line="340" w:lineRule="exact"/>
        <w:widowControl w:val="off"/>
        <w:rPr>
          <w:rFonts w:hint="eastAsia" w:ascii="宋体" w:hAnsi="宋体" w:eastAsia="宋体" w:cs="宋体"/>
          <w:b/>
          <w:bCs/>
          <w:sz w:val="24"/>
          <w:highlight w:val="none"/>
        </w:rPr>
      </w:pP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val="en-US" w:eastAsia="zh-CN"/>
        </w:rPr>
        <w:t xml:space="preserve">二</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、落实政府采购政策需满足的资格要求：</w:t>
      </w:r>
      <w:r>
        <w:rPr>
          <w:rFonts w:hint="eastAsia" w:ascii="宋体" w:hAnsi="宋体" w:eastAsia="宋体" w:cs="宋体"/>
          <w:b/>
          <w:bCs/>
          <w:sz w:val="24"/>
          <w:highlight w:val="none"/>
          <w:lang w:val="en-US" w:eastAsia="zh-CN"/>
        </w:rPr>
        <w:t xml:space="preserve">本项目为货物采购项目，属于其他未列明行业，</w:t>
      </w:r>
      <w:r>
        <w:rPr>
          <w:rFonts w:hint="eastAsia" w:ascii="宋体" w:hAnsi="宋体" w:eastAsia="宋体" w:cs="宋体"/>
          <w:b/>
          <w:bCs/>
          <w:sz w:val="24"/>
          <w:highlight w:val="none"/>
        </w:rPr>
        <w:t xml:space="preserve">本项目为非预留份额的采购项目或采购包，执行价格扣除优惠政策。本项目对</w:t>
      </w:r>
      <w:r>
        <w:rPr>
          <w:rFonts w:hint="eastAsia" w:ascii="宋体" w:hAnsi="宋体" w:eastAsia="宋体" w:cs="宋体"/>
          <w:b/>
          <w:bCs/>
          <w:sz w:val="24"/>
          <w:highlight w:val="none"/>
          <w:lang w:val="en-US" w:eastAsia="zh-CN"/>
        </w:rPr>
        <w:t xml:space="preserve">货物</w:t>
      </w:r>
      <w:r>
        <w:rPr>
          <w:rFonts w:hint="eastAsia" w:ascii="宋体" w:hAnsi="宋体" w:eastAsia="宋体" w:cs="宋体"/>
          <w:b/>
          <w:bCs/>
          <w:sz w:val="24"/>
          <w:highlight w:val="none"/>
        </w:rPr>
        <w:t xml:space="preserve">全部由符合政策的小型企业和微型企业</w:t>
      </w:r>
      <w:r>
        <w:rPr>
          <w:rFonts w:hint="eastAsia" w:ascii="宋体" w:hAnsi="宋体" w:eastAsia="宋体" w:cs="宋体"/>
          <w:b/>
          <w:bCs/>
          <w:sz w:val="24"/>
          <w:highlight w:val="none"/>
          <w:lang w:val="en-US" w:eastAsia="zh-CN"/>
        </w:rPr>
        <w:t xml:space="preserve">制造</w:t>
      </w:r>
      <w:r>
        <w:rPr>
          <w:rFonts w:hint="eastAsia" w:ascii="宋体" w:hAnsi="宋体" w:eastAsia="宋体" w:cs="宋体"/>
          <w:b/>
          <w:bCs/>
          <w:sz w:val="24"/>
          <w:highlight w:val="none"/>
        </w:rPr>
        <w:t xml:space="preserve">的，给予</w:t>
      </w:r>
      <w:r>
        <w:rPr>
          <w:rFonts w:hint="eastAsia" w:ascii="宋体" w:hAnsi="宋体" w:eastAsia="宋体" w:cs="宋体"/>
          <w:b/>
          <w:bCs/>
          <w:sz w:val="24"/>
          <w:highlight w:val="none"/>
          <w:lang w:val="en-US" w:eastAsia="zh-CN"/>
        </w:rPr>
        <w:t xml:space="preserve">20</w:t>
      </w:r>
      <w:r>
        <w:rPr>
          <w:rFonts w:hint="eastAsia" w:ascii="宋体" w:hAnsi="宋体" w:eastAsia="宋体" w:cs="宋体"/>
          <w:b/>
          <w:bCs/>
          <w:sz w:val="24"/>
          <w:highlight w:val="none"/>
        </w:rPr>
        <w:t xml:space="preserve">%的扣除价格，用扣除后的价格参与评审。价格扣除比例对小型企业和微型企业同等对待，不作区分。投标人须为符合《关于印发中小企业划型标准规定的通知》 (工信部联企业[2011]300号) 文件的中小微企业（供应商投标时须提供《中小企业声明函》，否则按无效处理。）</w:t>
      </w:r>
      <w:r/>
    </w:p>
    <w:p>
      <w:pPr>
        <w:ind w:firstLine="482"/>
        <w:pageBreakBefore w:val="0"/>
        <w:spacing w:line="340" w:lineRule="exact"/>
        <w:rPr>
          <w:rFonts w:hint="eastAsia" w:ascii="宋体" w:hAnsi="宋体" w:eastAsia="宋体" w:cs="宋体"/>
          <w:b/>
          <w:bCs/>
          <w:sz w:val="24"/>
          <w:highlight w:val="none"/>
        </w:rPr>
      </w:pPr>
      <w:r>
        <w:rPr>
          <w:rFonts w:hint="eastAsia" w:ascii="宋体" w:hAnsi="宋体" w:eastAsia="宋体" w:cs="宋体"/>
          <w:b/>
          <w:bCs/>
          <w:sz w:val="24"/>
          <w:highlight w:val="none"/>
        </w:rPr>
        <w:t xml:space="preserve">监狱企业、残疾人福利性单位视同小微企业</w:t>
      </w:r>
      <w:r>
        <w:rPr>
          <w:rFonts w:hint="eastAsia" w:ascii="宋体" w:hAnsi="宋体" w:eastAsia="宋体" w:cs="宋体"/>
          <w:b/>
          <w:bCs/>
          <w:sz w:val="24"/>
          <w:highlight w:val="none"/>
          <w:lang w:eastAsia="zh-CN"/>
        </w:rPr>
        <w:t xml:space="preserve">，</w:t>
      </w:r>
      <w:r>
        <w:rPr>
          <w:rFonts w:hint="eastAsia" w:ascii="宋体" w:hAnsi="宋体" w:eastAsia="宋体" w:cs="宋体"/>
          <w:b/>
          <w:bCs/>
          <w:sz w:val="24"/>
          <w:highlight w:val="none"/>
        </w:rPr>
        <w:t xml:space="preserve">不重复享受政策。</w:t>
      </w:r>
      <w:r/>
    </w:p>
    <w:p>
      <w:pPr>
        <w:ind w:firstLine="480"/>
        <w:pageBreakBefore w:val="0"/>
        <w:spacing w:line="340" w:lineRule="exact"/>
        <w:widowControl w:val="off"/>
        <w:rPr>
          <w:rFonts w:hint="eastAsia" w:ascii="宋体" w:hAnsi="宋体" w:eastAsia="宋体" w:cs="宋体"/>
          <w:sz w:val="24"/>
          <w:highlight w:val="none"/>
        </w:rPr>
      </w:pP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val="en-US" w:eastAsia="zh-CN"/>
        </w:rPr>
        <w:t xml:space="preserve">三</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、本项目的特定资格要求：</w:t>
      </w:r>
      <w:r/>
    </w:p>
    <w:p>
      <w:pPr>
        <w:pStyle w:val="1042"/>
        <w:ind w:left="0" w:right="178" w:firstLine="480"/>
        <w:jc w:val="left"/>
        <w:pageBreakBefore w:val="0"/>
        <w:spacing w:line="340" w:lineRule="exact"/>
        <w:widowControl w:val="off"/>
        <w:rPr>
          <w:rFonts w:hint="eastAsia" w:ascii="宋体" w:hAnsi="宋体" w:eastAsia="宋体" w:cs="宋体"/>
          <w:sz w:val="24"/>
          <w:szCs w:val="24"/>
          <w:highlight w:val="none"/>
          <w:lang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sz w:val="24"/>
          <w:szCs w:val="24"/>
          <w:highlight w:val="none"/>
        </w:rPr>
        <w:t xml:space="preserve">投标人必须为未被列入“信用中国”网站(www.creditchina.gov.cn)、中国政府采购网(www.ccgp.gov.cn)渠道信用记录失信被执行人、重大税收违法案件当事人名单、政府采购严重违法失信行为记录名单</w:t>
      </w:r>
      <w:r>
        <w:rPr>
          <w:rFonts w:hint="eastAsia" w:ascii="宋体" w:hAnsi="宋体" w:eastAsia="宋体" w:cs="宋体"/>
          <w:sz w:val="24"/>
          <w:szCs w:val="24"/>
          <w:highlight w:val="none"/>
          <w:lang w:eastAsia="zh-CN"/>
        </w:rPr>
        <w:t xml:space="preserve">；</w:t>
      </w:r>
      <w:r/>
    </w:p>
    <w:p>
      <w:pPr>
        <w:pStyle w:val="1042"/>
        <w:ind w:left="0" w:firstLine="480"/>
        <w:jc w:val="left"/>
        <w:pageBreakBefore w:val="0"/>
        <w:spacing w:line="340" w:lineRule="exact"/>
        <w:widowControl w:val="off"/>
        <w:rPr>
          <w:rFonts w:hint="eastAsia" w:ascii="宋体" w:hAnsi="宋体" w:eastAsia="宋体" w:cs="宋体"/>
          <w:b/>
          <w:color w:val="000000"/>
          <w:sz w:val="24"/>
          <w:szCs w:val="24"/>
          <w:highlight w:val="none"/>
          <w:shd w:val="clear" w:color="auto" w:fill="auto"/>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单位负责人为同一人或存在控股、管理关系的不同单位，不得同时参加本项目投标，否则相关投标均无效。</w:t>
      </w:r>
      <w:r/>
    </w:p>
    <w:p>
      <w:pPr>
        <w:pStyle w:val="1037"/>
        <w:pageBreakBefore w:val="0"/>
        <w:spacing w:before="0" w:after="0" w:line="340" w:lineRule="exact"/>
        <w:rPr>
          <w:rFonts w:hint="eastAsia" w:ascii="宋体" w:hAnsi="宋体" w:eastAsia="宋体" w:cs="宋体"/>
          <w:highlight w:val="none"/>
        </w:rPr>
      </w:pPr>
      <w:r>
        <w:rPr>
          <w:rFonts w:hint="eastAsia" w:ascii="宋体" w:hAnsi="宋体" w:eastAsia="宋体" w:cs="宋体"/>
          <w:highlight w:val="none"/>
        </w:rPr>
        <w:t xml:space="preserve">三、获取招标文件</w:t>
      </w:r>
      <w:r/>
    </w:p>
    <w:p>
      <w:pPr>
        <w:pStyle w:val="1050"/>
        <w:ind w:left="0" w:right="0" w:firstLine="540"/>
        <w:jc w:val="both"/>
        <w:keepLines w:val="0"/>
        <w:keepNext w:val="0"/>
        <w:pageBreakBefore w:val="0"/>
        <w:spacing w:before="0" w:beforeAutospacing="0" w:after="0" w:afterAutospacing="0" w:line="340" w:lineRule="exact"/>
        <w:shd w:val="clear" w:color="auto" w:fill="ffffff"/>
        <w:widowControl/>
        <w:rPr>
          <w:rFonts w:hint="eastAsia" w:ascii="宋体" w:hAnsi="宋体" w:eastAsia="宋体" w:cs="宋体"/>
          <w:color w:val="000000"/>
          <w:sz w:val="24"/>
          <w:szCs w:val="24"/>
          <w:highlight w:val="none"/>
          <w:shd w:val="clear" w:color="auto" w:fill="auto"/>
        </w:rPr>
        <w:pBdr>
          <w:top w:val="none" w:color="auto" w:sz="0" w:space="0"/>
          <w:left w:val="none" w:color="auto" w:sz="0" w:space="0"/>
          <w:bottom w:val="none" w:color="auto" w:sz="0" w:space="0"/>
          <w:right w:val="none" w:color="auto" w:sz="0" w:space="0"/>
        </w:pBdr>
        <w:suppressLineNumbers w:val="0"/>
      </w:pPr>
      <w:r/>
      <w:bookmarkStart w:id="18" w:name="_Toc35393624"/>
      <w:r/>
      <w:bookmarkStart w:id="19" w:name="_Toc35393793"/>
      <w:r/>
      <w:bookmarkStart w:id="20" w:name="_Toc28359005"/>
      <w:r/>
      <w:bookmarkStart w:id="21" w:name="_Toc38985266"/>
      <w:r/>
      <w:bookmarkStart w:id="22" w:name="_Toc28359082"/>
      <w:r>
        <w:rPr>
          <w:rFonts w:hint="eastAsia" w:ascii="宋体" w:hAnsi="宋体" w:eastAsia="宋体" w:cs="宋体"/>
          <w:color w:val="000000"/>
          <w:sz w:val="24"/>
          <w:szCs w:val="24"/>
          <w:highlight w:val="none"/>
          <w:shd w:val="clear" w:color="auto" w:fill="auto"/>
        </w:rPr>
        <w:t xml:space="preserve">1.时间：</w:t>
      </w:r>
      <w:bookmarkEnd w:id="18"/>
      <w:r/>
      <w:bookmarkEnd w:id="19"/>
      <w:r/>
      <w:bookmarkEnd w:id="20"/>
      <w:r/>
      <w:bookmarkEnd w:id="21"/>
      <w:r/>
      <w:bookmarkEnd w:id="22"/>
      <w:r>
        <w:rPr>
          <w:rFonts w:hint="eastAsia" w:ascii="宋体" w:hAnsi="宋体" w:eastAsia="宋体" w:cs="宋体"/>
          <w:color w:val="000000"/>
          <w:sz w:val="24"/>
          <w:szCs w:val="24"/>
          <w:highlight w:val="none"/>
          <w:shd w:val="clear" w:color="auto" w:fill="auto"/>
        </w:rPr>
        <w:t xml:space="preserve">自招标文件公告发布之日起5个工作日 。</w:t>
      </w:r>
      <w:r/>
    </w:p>
    <w:p>
      <w:pPr>
        <w:ind w:firstLine="480"/>
        <w:jc w:val="left"/>
        <w:keepLines w:val="0"/>
        <w:keepNext w:val="0"/>
        <w:pageBreakBefore w:val="0"/>
        <w:spacing w:line="340" w:lineRule="exact"/>
        <w:widowControl/>
        <w:rPr>
          <w:rFonts w:hint="eastAsia" w:ascii="宋体" w:hAnsi="宋体" w:eastAsia="宋体" w:cs="宋体"/>
          <w:color w:val="000000"/>
          <w:sz w:val="24"/>
          <w:szCs w:val="24"/>
          <w:highlight w:val="none"/>
          <w:shd w:val="clear" w:color="auto" w:fill="auto"/>
          <w:lang w:val="en-US" w:eastAsia="zh-CN" w:bidi="ar-SA"/>
        </w:rPr>
        <w:suppressLineNumbers w:val="0"/>
      </w:pPr>
      <w:r>
        <w:rPr>
          <w:rFonts w:hint="eastAsia" w:ascii="宋体" w:hAnsi="宋体" w:eastAsia="宋体" w:cs="宋体"/>
          <w:color w:val="000000"/>
          <w:sz w:val="24"/>
          <w:szCs w:val="24"/>
          <w:highlight w:val="none"/>
          <w:shd w:val="clear" w:color="auto" w:fill="auto"/>
          <w:lang w:val="en-US" w:eastAsia="zh-CN" w:bidi="ar-SA"/>
        </w:rPr>
        <w:t xml:space="preserve">2.地点：“苏采云”系统内免费下载（投标人必须在苏采云系统中获取采购文件，方能参与政府采购项目）；</w:t>
      </w:r>
      <w:r/>
    </w:p>
    <w:p>
      <w:pPr>
        <w:pStyle w:val="1050"/>
        <w:ind w:left="0" w:right="0" w:firstLine="540"/>
        <w:jc w:val="both"/>
        <w:keepLines w:val="0"/>
        <w:keepNext w:val="0"/>
        <w:pageBreakBefore w:val="0"/>
        <w:spacing w:before="0" w:beforeAutospacing="0" w:after="0" w:afterAutospacing="0" w:line="340" w:lineRule="exact"/>
        <w:shd w:val="clear" w:color="auto" w:fill="ffffff"/>
        <w:widowControl/>
        <w:rPr>
          <w:rFonts w:hint="eastAsia" w:ascii="宋体" w:hAnsi="宋体" w:eastAsia="宋体" w:cs="宋体"/>
          <w:color w:val="00000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shd w:val="clear" w:color="auto" w:fill="auto"/>
          <w:lang w:val="en-US" w:eastAsia="zh-CN"/>
        </w:rPr>
        <w:t xml:space="preserve">3.方式：本项目采用网上注册登记方式。 </w:t>
      </w:r>
      <w:r/>
    </w:p>
    <w:p>
      <w:pPr>
        <w:ind w:firstLine="480"/>
        <w:jc w:val="left"/>
        <w:pageBreakBefore w:val="0"/>
        <w:spacing w:line="340" w:lineRule="exact"/>
        <w:widowControl/>
        <w:rPr>
          <w:rFonts w:hint="eastAsia" w:ascii="宋体" w:hAnsi="宋体" w:eastAsia="宋体" w:cs="宋体"/>
          <w:sz w:val="24"/>
          <w:szCs w:val="24"/>
          <w:highlight w:val="none"/>
          <w:shd w:val="clear" w:color="auto" w:fill="auto"/>
        </w:rPr>
      </w:pPr>
      <w:r>
        <w:rPr>
          <w:rFonts w:hint="eastAsia" w:ascii="宋体" w:hAnsi="宋体" w:eastAsia="宋体" w:cs="宋体"/>
          <w:color w:val="000000"/>
          <w:sz w:val="24"/>
          <w:szCs w:val="24"/>
          <w:highlight w:val="none"/>
          <w:shd w:val="clear" w:color="auto" w:fill="auto"/>
          <w:lang w:val="en-US" w:eastAsia="zh-CN"/>
        </w:rPr>
        <w:t xml:space="preserve">4.售价：0元</w:t>
      </w:r>
      <w:r/>
    </w:p>
    <w:p>
      <w:pPr>
        <w:pStyle w:val="1037"/>
        <w:pageBreakBefore w:val="0"/>
        <w:spacing w:line="340" w:lineRule="exact"/>
        <w:rPr>
          <w:rFonts w:hint="eastAsia" w:ascii="宋体" w:hAnsi="宋体" w:eastAsia="宋体" w:cs="宋体"/>
          <w:highlight w:val="none"/>
        </w:rPr>
      </w:pPr>
      <w:r>
        <w:rPr>
          <w:rFonts w:hint="eastAsia" w:ascii="宋体" w:hAnsi="宋体" w:eastAsia="宋体" w:cs="宋体"/>
          <w:highlight w:val="none"/>
        </w:rPr>
        <w:t xml:space="preserve">四、提交投标文件截止时间、开标时间和地点</w:t>
      </w:r>
      <w:r/>
    </w:p>
    <w:p>
      <w:pPr>
        <w:pStyle w:val="1050"/>
        <w:ind w:left="0" w:right="0" w:firstLine="540"/>
        <w:jc w:val="both"/>
        <w:keepLines w:val="0"/>
        <w:keepNext w:val="0"/>
        <w:pageBreakBefore w:val="0"/>
        <w:spacing w:before="0" w:beforeAutospacing="0" w:after="0" w:afterAutospacing="0" w:line="340" w:lineRule="exact"/>
        <w:shd w:val="clear" w:color="auto" w:fill="ffffff"/>
        <w:widowControl/>
        <w:rPr>
          <w:rFonts w:hint="eastAsia" w:ascii="宋体" w:hAnsi="宋体" w:eastAsia="宋体" w:cs="宋体"/>
          <w:sz w:val="24"/>
          <w:szCs w:val="24"/>
          <w:highlight w:val="none"/>
          <w:shd w:val="clear" w:color="auto" w:fill="auto"/>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shd w:val="clear" w:color="auto" w:fill="auto"/>
        </w:rPr>
        <w:t xml:space="preserve">1.时间：</w:t>
      </w:r>
      <w:r>
        <w:rPr>
          <w:rFonts w:hint="eastAsia" w:ascii="宋体" w:hAnsi="宋体" w:eastAsia="宋体" w:cs="宋体"/>
          <w:i w:val="0"/>
          <w:iCs w:val="0"/>
          <w:caps w:val="0"/>
          <w:color w:val="333333"/>
          <w:spacing w:val="0"/>
          <w:sz w:val="24"/>
          <w:szCs w:val="24"/>
          <w:highlight w:val="none"/>
          <w:u w:val="single"/>
          <w:shd w:val="clear" w:color="auto" w:fill="auto"/>
          <w:lang w:val="en-US" w:eastAsia="zh-CN"/>
        </w:rPr>
        <w:t xml:space="preserve">2025</w:t>
      </w:r>
      <w:r>
        <w:rPr>
          <w:rFonts w:hint="eastAsia" w:ascii="宋体" w:hAnsi="宋体" w:eastAsia="宋体" w:cs="宋体"/>
          <w:i w:val="0"/>
          <w:iCs w:val="0"/>
          <w:caps w:val="0"/>
          <w:color w:val="333333"/>
          <w:spacing w:val="0"/>
          <w:sz w:val="24"/>
          <w:szCs w:val="24"/>
          <w:highlight w:val="none"/>
          <w:u w:val="single"/>
          <w:shd w:val="clear" w:color="auto" w:fill="auto"/>
        </w:rPr>
        <w:t xml:space="preserve">年</w:t>
      </w:r>
      <w:r>
        <w:rPr>
          <w:rFonts w:hint="eastAsia" w:ascii="宋体" w:hAnsi="宋体" w:eastAsia="宋体" w:cs="宋体"/>
          <w:i w:val="0"/>
          <w:iCs w:val="0"/>
          <w:caps w:val="0"/>
          <w:color w:val="333333"/>
          <w:spacing w:val="0"/>
          <w:sz w:val="24"/>
          <w:szCs w:val="24"/>
          <w:highlight w:val="none"/>
          <w:u w:val="single"/>
          <w:shd w:val="clear" w:color="auto" w:fill="auto"/>
          <w:lang w:val="en-US" w:eastAsia="zh-CN"/>
        </w:rPr>
        <w:t xml:space="preserve">12</w:t>
      </w:r>
      <w:r>
        <w:rPr>
          <w:rFonts w:hint="eastAsia" w:ascii="宋体" w:hAnsi="宋体" w:eastAsia="宋体" w:cs="宋体"/>
          <w:i w:val="0"/>
          <w:iCs w:val="0"/>
          <w:caps w:val="0"/>
          <w:color w:val="333333"/>
          <w:spacing w:val="0"/>
          <w:sz w:val="24"/>
          <w:szCs w:val="24"/>
          <w:highlight w:val="none"/>
          <w:u w:val="single"/>
          <w:shd w:val="clear" w:color="auto" w:fill="auto"/>
        </w:rPr>
        <w:t xml:space="preserve">月</w:t>
      </w:r>
      <w:r>
        <w:rPr>
          <w:rFonts w:hint="eastAsia" w:ascii="宋体" w:hAnsi="宋体" w:eastAsia="宋体" w:cs="宋体"/>
          <w:i w:val="0"/>
          <w:iCs w:val="0"/>
          <w:caps w:val="0"/>
          <w:color w:val="333333"/>
          <w:spacing w:val="0"/>
          <w:sz w:val="24"/>
          <w:szCs w:val="24"/>
          <w:highlight w:val="none"/>
          <w:u w:val="single"/>
          <w:shd w:val="clear" w:color="auto" w:fill="auto"/>
          <w:lang w:val="en-US" w:eastAsia="zh-CN"/>
        </w:rPr>
        <w:t xml:space="preserve">09</w:t>
      </w:r>
      <w:r>
        <w:rPr>
          <w:rFonts w:hint="eastAsia" w:ascii="宋体" w:hAnsi="宋体" w:eastAsia="宋体" w:cs="宋体"/>
          <w:i w:val="0"/>
          <w:iCs w:val="0"/>
          <w:caps w:val="0"/>
          <w:color w:val="333333"/>
          <w:spacing w:val="0"/>
          <w:sz w:val="24"/>
          <w:szCs w:val="24"/>
          <w:highlight w:val="none"/>
          <w:u w:val="single"/>
          <w:shd w:val="clear" w:color="auto" w:fill="auto"/>
        </w:rPr>
        <w:t xml:space="preserve">日</w:t>
      </w:r>
      <w:r>
        <w:rPr>
          <w:rFonts w:hint="eastAsia" w:ascii="宋体" w:hAnsi="宋体" w:eastAsia="宋体" w:cs="宋体"/>
          <w:i w:val="0"/>
          <w:iCs w:val="0"/>
          <w:caps w:val="0"/>
          <w:color w:val="333333"/>
          <w:spacing w:val="0"/>
          <w:sz w:val="24"/>
          <w:szCs w:val="24"/>
          <w:highlight w:val="none"/>
          <w:u w:val="single"/>
          <w:shd w:val="clear" w:color="auto" w:fill="auto"/>
          <w:lang w:val="en-US" w:eastAsia="zh-CN"/>
        </w:rPr>
        <w:t xml:space="preserve"> 09:00</w:t>
      </w:r>
      <w:r>
        <w:rPr>
          <w:rFonts w:hint="eastAsia" w:ascii="宋体" w:hAnsi="宋体" w:eastAsia="宋体" w:cs="宋体"/>
          <w:color w:val="000000"/>
          <w:sz w:val="24"/>
          <w:szCs w:val="24"/>
          <w:highlight w:val="none"/>
          <w:shd w:val="clear" w:color="auto" w:fill="auto"/>
        </w:rPr>
        <w:t xml:space="preserve">（北京时间）。</w:t>
      </w:r>
      <w:r/>
    </w:p>
    <w:p>
      <w:pPr>
        <w:pStyle w:val="1050"/>
        <w:ind w:firstLine="480"/>
        <w:jc w:val="both"/>
        <w:pageBreakBefore w:val="0"/>
        <w:spacing w:beforeAutospacing="0" w:afterAutospacing="0" w:line="340" w:lineRule="exact"/>
        <w:rPr>
          <w:rFonts w:hint="eastAsia" w:ascii="宋体" w:hAnsi="宋体" w:eastAsia="宋体" w:cs="宋体"/>
          <w:sz w:val="24"/>
          <w:szCs w:val="24"/>
          <w:highlight w:val="none"/>
          <w:shd w:val="clear" w:color="auto" w:fill="auto"/>
          <w:lang w:eastAsia="zh-CN"/>
        </w:rPr>
      </w:pPr>
      <w:r>
        <w:rPr>
          <w:rFonts w:hint="eastAsia" w:ascii="宋体" w:hAnsi="宋体" w:eastAsia="宋体" w:cs="宋体"/>
          <w:color w:val="000000"/>
          <w:sz w:val="24"/>
          <w:szCs w:val="24"/>
          <w:highlight w:val="none"/>
          <w:shd w:val="clear" w:color="auto" w:fill="auto"/>
        </w:rPr>
        <w:t xml:space="preserve">2.地点：苏采云“不见面”开标大厅 </w:t>
      </w:r>
      <w:r>
        <w:rPr>
          <w:rFonts w:hint="eastAsia" w:ascii="宋体" w:hAnsi="宋体" w:eastAsia="宋体" w:cs="宋体"/>
          <w:color w:val="000000"/>
          <w:sz w:val="24"/>
          <w:szCs w:val="24"/>
          <w:highlight w:val="none"/>
          <w:shd w:val="clear" w:color="auto" w:fill="auto"/>
          <w:lang w:eastAsia="zh-CN"/>
        </w:rPr>
        <w:t xml:space="preserve">。</w:t>
      </w:r>
      <w:r/>
    </w:p>
    <w:p>
      <w:pPr>
        <w:pStyle w:val="1037"/>
        <w:pageBreakBefore w:val="0"/>
        <w:spacing w:line="340" w:lineRule="exact"/>
        <w:rPr>
          <w:rFonts w:hint="eastAsia" w:ascii="宋体" w:hAnsi="宋体" w:eastAsia="宋体" w:cs="宋体"/>
          <w:highlight w:val="none"/>
        </w:rPr>
      </w:pPr>
      <w:r/>
      <w:bookmarkStart w:id="23" w:name="_Toc38985267"/>
      <w:r/>
      <w:bookmarkStart w:id="24" w:name="_Toc35393794"/>
      <w:r/>
      <w:bookmarkStart w:id="25" w:name="_Toc35393625"/>
      <w:r/>
      <w:bookmarkStart w:id="26" w:name="_Toc28359084"/>
      <w:r/>
      <w:bookmarkStart w:id="27" w:name="_Toc28359007"/>
      <w:r>
        <w:rPr>
          <w:rFonts w:hint="eastAsia" w:ascii="宋体" w:hAnsi="宋体" w:eastAsia="宋体" w:cs="宋体"/>
          <w:highlight w:val="none"/>
        </w:rPr>
        <w:t xml:space="preserve">五、公告期限</w:t>
      </w:r>
      <w:bookmarkEnd w:id="23"/>
      <w:r/>
      <w:bookmarkEnd w:id="24"/>
      <w:r/>
      <w:bookmarkEnd w:id="25"/>
      <w:r/>
      <w:bookmarkEnd w:id="26"/>
      <w:r/>
      <w:bookmarkEnd w:id="27"/>
      <w:r/>
      <w:r/>
    </w:p>
    <w:p>
      <w:pPr>
        <w:pStyle w:val="1050"/>
        <w:ind w:left="0" w:right="0" w:firstLine="560"/>
        <w:jc w:val="both"/>
        <w:keepLines w:val="0"/>
        <w:keepNext w:val="0"/>
        <w:pageBreakBefore w:val="0"/>
        <w:spacing w:before="0" w:beforeAutospacing="0" w:after="0" w:afterAutospacing="0" w:line="340" w:lineRule="exact"/>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28" w:name="_Toc35393626"/>
      <w:r/>
      <w:bookmarkStart w:id="29" w:name="_Toc38985268"/>
      <w:r/>
      <w:bookmarkStart w:id="30" w:name="_Toc35393795"/>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自本公告发布之日起5个工作日。</w:t>
      </w:r>
      <w:bookmarkEnd w:id="28"/>
      <w:r/>
      <w:bookmarkEnd w:id="29"/>
      <w:r/>
      <w:bookmarkEnd w:id="30"/>
      <w:r/>
      <w:r/>
    </w:p>
    <w:p>
      <w:pPr>
        <w:pStyle w:val="1037"/>
        <w:pageBreakBefore w:val="0"/>
        <w:spacing w:line="340" w:lineRule="exact"/>
        <w:rPr>
          <w:rFonts w:hint="eastAsia" w:ascii="宋体" w:hAnsi="宋体" w:eastAsia="宋体" w:cs="宋体"/>
          <w:highlight w:val="none"/>
        </w:rPr>
      </w:pPr>
      <w:r>
        <w:rPr>
          <w:rFonts w:hint="eastAsia" w:ascii="宋体" w:hAnsi="宋体" w:eastAsia="宋体" w:cs="宋体"/>
          <w:highlight w:val="none"/>
        </w:rPr>
        <w:t xml:space="preserve">六、其他补充事宜</w:t>
      </w:r>
      <w:r/>
    </w:p>
    <w:p>
      <w:pPr>
        <w:pStyle w:val="1050"/>
        <w:ind w:left="0" w:right="0" w:firstLine="560"/>
        <w:jc w:val="both"/>
        <w:keepLines w:val="0"/>
        <w:keepNext w:val="0"/>
        <w:pageBreakBefore w:val="0"/>
        <w:spacing w:before="0" w:beforeAutospacing="0" w:after="0" w:afterAutospacing="0" w:line="340" w:lineRule="exact"/>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31" w:name="_Toc28359018"/>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pStyle w:val="1050"/>
        <w:ind w:left="0" w:right="0" w:firstLine="560"/>
        <w:jc w:val="both"/>
        <w:keepLines w:val="0"/>
        <w:keepNext w:val="0"/>
        <w:pageBreakBefore w:val="0"/>
        <w:spacing w:before="0" w:beforeAutospacing="0" w:after="0" w:afterAutospacing="0" w:line="340" w:lineRule="exact"/>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pStyle w:val="1050"/>
        <w:ind w:left="0" w:right="0" w:firstLine="540"/>
        <w:jc w:val="both"/>
        <w:keepLines w:val="0"/>
        <w:keepNext w:val="0"/>
        <w:pageBreakBefore w:val="0"/>
        <w:spacing w:before="0" w:beforeAutospacing="0" w:after="0" w:afterAutospacing="0" w:line="340" w:lineRule="exact"/>
        <w:shd w:val="clear" w:color="auto" w:fill="ffffff"/>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lang w:val="en-US" w:eastAsia="zh-CN"/>
        </w:rPr>
        <w:t xml:space="preserve">2.潜在供应商访问电子招标响应交易平台的网络地址和方法： </w:t>
      </w:r>
      <w:r/>
    </w:p>
    <w:p>
      <w:pPr>
        <w:pStyle w:val="1050"/>
        <w:ind w:left="0" w:right="0" w:firstLine="540"/>
        <w:jc w:val="both"/>
        <w:keepLines w:val="0"/>
        <w:keepNext w:val="0"/>
        <w:pageBreakBefore w:val="0"/>
        <w:spacing w:before="0" w:beforeAutospacing="0" w:after="0" w:afterAutospacing="0" w:line="340" w:lineRule="exact"/>
        <w:shd w:val="clear" w:color="auto" w:fill="ffffff"/>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lang w:val="en-US" w:eastAsia="zh-CN"/>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pStyle w:val="1050"/>
        <w:ind w:left="0" w:right="0" w:firstLine="540"/>
        <w:jc w:val="both"/>
        <w:keepLines w:val="0"/>
        <w:keepNext w:val="0"/>
        <w:pageBreakBefore w:val="0"/>
        <w:spacing w:before="0" w:beforeAutospacing="0" w:after="0" w:afterAutospacing="0" w:line="340" w:lineRule="exact"/>
        <w:shd w:val="clear" w:color="auto" w:fill="ffffff"/>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lang w:val="en-US" w:eastAsia="zh-CN"/>
        </w:rPr>
        <w:t xml:space="preserve">2.2 潜在投标人访问“苏采云”系统方法：江苏省政府采购网首页-“苏采云”链接。 </w:t>
      </w:r>
      <w:r/>
    </w:p>
    <w:p>
      <w:pPr>
        <w:pStyle w:val="1050"/>
        <w:ind w:left="0" w:right="0" w:firstLine="540"/>
        <w:jc w:val="both"/>
        <w:keepLines w:val="0"/>
        <w:keepNext w:val="0"/>
        <w:pageBreakBefore w:val="0"/>
        <w:spacing w:before="0" w:beforeAutospacing="0" w:after="0" w:afterAutospacing="0" w:line="340" w:lineRule="exact"/>
        <w:shd w:val="clear" w:color="auto" w:fill="ffffff"/>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lang w:val="en-US" w:eastAsia="zh-CN"/>
        </w:rPr>
        <w:t xml:space="preserve">2.3 采购文件（后缀名为“.kedt”）、供应商操作手册及政府采购客户端 工具可通过“苏采云”系统相应链接进行下载。 </w:t>
      </w:r>
      <w:r/>
    </w:p>
    <w:p>
      <w:pPr>
        <w:pStyle w:val="1050"/>
        <w:ind w:left="0" w:right="0" w:firstLine="540"/>
        <w:jc w:val="both"/>
        <w:keepLines w:val="0"/>
        <w:keepNext w:val="0"/>
        <w:pageBreakBefore w:val="0"/>
        <w:spacing w:before="0" w:beforeAutospacing="0" w:after="0" w:afterAutospacing="0" w:line="340" w:lineRule="exact"/>
        <w:shd w:val="clear" w:color="auto" w:fill="ffffff"/>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lang w:val="en-US" w:eastAsia="zh-CN"/>
        </w:rPr>
        <w:t xml:space="preserve">2.4 采购代理机构将数据电文形式的采购文件加载至“苏采云”系统，供潜在供应商下载或者查阅。 </w:t>
      </w:r>
      <w:r/>
    </w:p>
    <w:p>
      <w:pPr>
        <w:pStyle w:val="1050"/>
        <w:ind w:left="0" w:right="0" w:firstLine="540"/>
        <w:jc w:val="both"/>
        <w:keepLines w:val="0"/>
        <w:keepNext w:val="0"/>
        <w:pageBreakBefore w:val="0"/>
        <w:spacing w:before="0" w:beforeAutospacing="0" w:after="0" w:afterAutospacing="0" w:line="340" w:lineRule="exact"/>
        <w:shd w:val="clear" w:color="auto" w:fill="ffffff"/>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lang w:val="en-US" w:eastAsia="zh-CN"/>
        </w:rPr>
        <w:t xml:space="preserve">2.5 请潜在投标单位提前安装相应的控件（详见《“苏采云”系统供应商操作手册》）并使用谷歌浏览器登录“苏采云”系统参与不见面开评标。 </w:t>
      </w:r>
      <w:r/>
    </w:p>
    <w:p>
      <w:pPr>
        <w:ind w:firstLine="480"/>
        <w:jc w:val="left"/>
        <w:keepLines w:val="0"/>
        <w:keepNext w:val="0"/>
        <w:pageBreakBefore w:val="0"/>
        <w:spacing w:line="340" w:lineRule="exact"/>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如潜在投标人未按上述要求操作，将自行承担所产生的风险。</w:t>
      </w:r>
      <w:r/>
    </w:p>
    <w:p>
      <w:pPr>
        <w:pStyle w:val="1050"/>
        <w:ind w:left="0" w:right="0" w:firstLine="560"/>
        <w:jc w:val="both"/>
        <w:keepLines w:val="0"/>
        <w:keepNext w:val="0"/>
        <w:pageBreakBefore w:val="0"/>
        <w:spacing w:before="0" w:beforeAutospacing="0" w:after="0" w:afterAutospacing="0" w:line="340" w:lineRule="exact"/>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r>
      <w:r/>
    </w:p>
    <w:p>
      <w:pPr>
        <w:pStyle w:val="1050"/>
        <w:ind w:left="0" w:right="0" w:firstLine="560"/>
        <w:jc w:val="both"/>
        <w:keepLines w:val="0"/>
        <w:keepNext w:val="0"/>
        <w:pageBreakBefore w:val="0"/>
        <w:spacing w:before="0" w:beforeAutospacing="0" w:after="0" w:afterAutospacing="0" w:line="340" w:lineRule="exact"/>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3.有关本次招标的事项若存在变动或修改，敬请及时关注</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lang w:val="en-US" w:eastAsia="zh-CN"/>
        </w:rPr>
        <w:t xml:space="preserve">或采购代理机构</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在“</w:t>
      </w:r>
      <w:r>
        <w:rPr>
          <w:rFonts w:hint="eastAsia" w:ascii="宋体" w:hAnsi="宋体" w:eastAsia="宋体" w:cs="宋体"/>
          <w:color w:val="000000"/>
          <w:sz w:val="24"/>
          <w:szCs w:val="24"/>
          <w:highlight w:val="none"/>
          <w:lang w:val="en-US" w:eastAsia="zh-CN" w:bidi="ar-SA"/>
        </w:rPr>
        <w:t xml:space="preserve">中国政府采购网”“</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江苏政府采购网”“盐城市政府采购网”发布的更正公告。</w:t>
      </w:r>
      <w:r/>
    </w:p>
    <w:p>
      <w:pPr>
        <w:pStyle w:val="1050"/>
        <w:ind w:left="0" w:right="0" w:firstLine="560"/>
        <w:jc w:val="both"/>
        <w:keepLines w:val="0"/>
        <w:keepNext w:val="0"/>
        <w:pageBreakBefore w:val="0"/>
        <w:spacing w:before="0" w:beforeAutospacing="0" w:after="0" w:afterAutospacing="0" w:line="340" w:lineRule="exact"/>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4.本次招标不收取投标保证金，不收取质量保证金。</w:t>
      </w:r>
      <w:r/>
    </w:p>
    <w:p>
      <w:pPr>
        <w:pStyle w:val="1050"/>
        <w:ind w:left="0" w:right="0" w:firstLine="560"/>
        <w:jc w:val="both"/>
        <w:keepLines w:val="0"/>
        <w:keepNext w:val="0"/>
        <w:pageBreakBefore w:val="0"/>
        <w:spacing w:before="0" w:beforeAutospacing="0" w:after="0" w:afterAutospacing="0" w:line="340" w:lineRule="exact"/>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5.电子投标文件一份(通过系统提交)；纸质投标文件正本一份，副本三份（评审结束后由中标候选人邮寄至采购代理机构，未中标单位不需要提供）。</w:t>
      </w:r>
      <w:r/>
    </w:p>
    <w:p>
      <w:pPr>
        <w:pStyle w:val="1037"/>
        <w:pageBreakBefore w:val="0"/>
        <w:spacing w:line="340" w:lineRule="exact"/>
        <w:rPr>
          <w:rFonts w:hint="eastAsia" w:ascii="宋体" w:hAnsi="宋体" w:eastAsia="宋体" w:cs="宋体"/>
          <w:highlight w:val="none"/>
        </w:rPr>
      </w:pPr>
      <w:r>
        <w:rPr>
          <w:rFonts w:hint="eastAsia" w:ascii="宋体" w:hAnsi="宋体" w:eastAsia="宋体" w:cs="宋体"/>
          <w:highlight w:val="none"/>
          <w:lang w:val="en-US" w:eastAsia="zh-CN"/>
        </w:rPr>
        <w:t xml:space="preserve">七</w:t>
      </w:r>
      <w:r>
        <w:rPr>
          <w:rFonts w:hint="eastAsia" w:ascii="宋体" w:hAnsi="宋体" w:eastAsia="宋体" w:cs="宋体"/>
          <w:highlight w:val="none"/>
        </w:rPr>
        <w:t xml:space="preserve">、对本次</w:t>
      </w:r>
      <w:r>
        <w:rPr>
          <w:rFonts w:hint="eastAsia" w:ascii="宋体" w:hAnsi="宋体" w:eastAsia="宋体" w:cs="宋体"/>
          <w:highlight w:val="none"/>
          <w:lang w:val="en-US" w:eastAsia="zh-CN"/>
        </w:rPr>
        <w:t xml:space="preserve">招标</w:t>
      </w:r>
      <w:r>
        <w:rPr>
          <w:rFonts w:hint="eastAsia" w:ascii="宋体" w:hAnsi="宋体" w:eastAsia="宋体" w:cs="宋体"/>
          <w:highlight w:val="none"/>
        </w:rPr>
        <w:t xml:space="preserve">提出询问，请按以下方式联系。</w:t>
      </w:r>
      <w:bookmarkEnd w:id="31"/>
      <w:r/>
      <w:r/>
    </w:p>
    <w:p>
      <w:pPr>
        <w:pStyle w:val="1050"/>
        <w:ind w:left="0" w:right="0" w:firstLine="560"/>
        <w:jc w:val="both"/>
        <w:keepLines w:val="0"/>
        <w:keepNext w:val="0"/>
        <w:pageBreakBefore w:val="0"/>
        <w:spacing w:before="0" w:beforeAutospacing="0" w:after="0" w:afterAutospacing="0" w:line="340" w:lineRule="exact"/>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1.采购人信息</w:t>
      </w:r>
      <w:r/>
    </w:p>
    <w:p>
      <w:pPr>
        <w:pStyle w:val="1050"/>
        <w:ind w:left="0" w:right="0" w:firstLine="560"/>
        <w:jc w:val="both"/>
        <w:keepLines w:val="0"/>
        <w:keepNext w:val="0"/>
        <w:pageBreakBefore w:val="0"/>
        <w:spacing w:before="0" w:beforeAutospacing="0" w:after="0" w:afterAutospacing="0" w:line="340" w:lineRule="exact"/>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名 称：射阳县水利局</w:t>
      </w:r>
      <w:r/>
    </w:p>
    <w:p>
      <w:pPr>
        <w:pStyle w:val="1050"/>
        <w:ind w:left="0" w:right="0" w:firstLine="560"/>
        <w:jc w:val="both"/>
        <w:keepLines w:val="0"/>
        <w:keepNext w:val="0"/>
        <w:pageBreakBefore w:val="0"/>
        <w:spacing w:before="0" w:beforeAutospacing="0" w:after="0" w:afterAutospacing="0" w:line="340" w:lineRule="exact"/>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地址：江苏省盐城市射阳县合德镇解放东路百盛花苑1号楼</w:t>
      </w:r>
      <w:r/>
    </w:p>
    <w:p>
      <w:pPr>
        <w:pStyle w:val="1050"/>
        <w:ind w:left="0" w:right="0" w:firstLine="560"/>
        <w:jc w:val="both"/>
        <w:keepLines w:val="0"/>
        <w:keepNext w:val="0"/>
        <w:pageBreakBefore w:val="0"/>
        <w:spacing w:before="0" w:beforeAutospacing="0" w:after="0" w:afterAutospacing="0" w:line="340" w:lineRule="exact"/>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联系人：林根             </w:t>
      </w:r>
      <w:r/>
    </w:p>
    <w:p>
      <w:pPr>
        <w:pStyle w:val="1050"/>
        <w:ind w:left="0" w:right="0" w:firstLine="560"/>
        <w:jc w:val="both"/>
        <w:keepLines w:val="0"/>
        <w:keepNext w:val="0"/>
        <w:pageBreakBefore w:val="0"/>
        <w:spacing w:before="0" w:beforeAutospacing="0" w:after="0" w:afterAutospacing="0" w:line="340" w:lineRule="exact"/>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联系方式：18796560298  </w:t>
      </w:r>
      <w:r/>
    </w:p>
    <w:p>
      <w:pPr>
        <w:pStyle w:val="1050"/>
        <w:ind w:left="0" w:right="0" w:firstLine="560"/>
        <w:jc w:val="both"/>
        <w:keepLines w:val="0"/>
        <w:keepNext w:val="0"/>
        <w:pageBreakBefore w:val="0"/>
        <w:spacing w:before="0" w:beforeAutospacing="0" w:after="0" w:afterAutospacing="0" w:line="340" w:lineRule="exact"/>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     </w:t>
      </w:r>
      <w:r/>
    </w:p>
    <w:p>
      <w:pPr>
        <w:pStyle w:val="1050"/>
        <w:ind w:left="0" w:right="0" w:firstLine="560"/>
        <w:jc w:val="both"/>
        <w:keepLines w:val="0"/>
        <w:keepNext w:val="0"/>
        <w:pageBreakBefore w:val="0"/>
        <w:spacing w:before="0" w:beforeAutospacing="0" w:after="0" w:afterAutospacing="0" w:line="340" w:lineRule="exact"/>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2.采购代理机构信息</w:t>
      </w:r>
      <w:r/>
    </w:p>
    <w:p>
      <w:pPr>
        <w:pStyle w:val="1050"/>
        <w:ind w:left="0" w:right="0" w:firstLine="560"/>
        <w:jc w:val="both"/>
        <w:keepLines w:val="0"/>
        <w:keepNext w:val="0"/>
        <w:pageBreakBefore w:val="0"/>
        <w:spacing w:before="0" w:beforeAutospacing="0" w:after="0" w:afterAutospacing="0" w:line="340" w:lineRule="exact"/>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名 称：盐城卓华项目管理有限公司</w:t>
      </w:r>
      <w:r/>
    </w:p>
    <w:p>
      <w:pPr>
        <w:pStyle w:val="1050"/>
        <w:ind w:left="0" w:right="0" w:firstLine="560"/>
        <w:jc w:val="both"/>
        <w:keepLines w:val="0"/>
        <w:keepNext w:val="0"/>
        <w:pageBreakBefore w:val="0"/>
        <w:spacing w:before="0" w:beforeAutospacing="0" w:after="0" w:afterAutospacing="0" w:line="340" w:lineRule="exact"/>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地 址：江苏省盐城市射阳县射阳五洲国际B区114号三楼</w:t>
      </w:r>
      <w:r/>
    </w:p>
    <w:p>
      <w:pPr>
        <w:pStyle w:val="1050"/>
        <w:ind w:left="0" w:right="0" w:firstLine="560"/>
        <w:jc w:val="both"/>
        <w:keepLines w:val="0"/>
        <w:keepNext w:val="0"/>
        <w:pageBreakBefore w:val="0"/>
        <w:spacing w:before="0" w:beforeAutospacing="0" w:after="0" w:afterAutospacing="0" w:line="340" w:lineRule="exact"/>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联系人：尤蓉蓉                     </w:t>
      </w:r>
      <w:r/>
    </w:p>
    <w:p>
      <w:pPr>
        <w:pStyle w:val="1050"/>
        <w:ind w:left="0" w:right="0" w:firstLine="560"/>
        <w:jc w:val="both"/>
        <w:keepLines w:val="0"/>
        <w:keepNext w:val="0"/>
        <w:pageBreakBefore w:val="0"/>
        <w:spacing w:before="0" w:beforeAutospacing="0" w:after="0" w:afterAutospacing="0" w:line="340" w:lineRule="exact"/>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联系方式：</w:t>
      </w:r>
      <w:bookmarkStart w:id="32" w:name="_Toc28359087"/>
      <w:r/>
      <w:bookmarkStart w:id="33" w:name="_Toc28359010"/>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15189266520  </w:t>
      </w:r>
      <w:r/>
    </w:p>
    <w:p>
      <w:pPr>
        <w:pStyle w:val="1050"/>
        <w:ind w:left="0" w:right="0" w:firstLine="560"/>
        <w:jc w:val="both"/>
        <w:keepLines w:val="0"/>
        <w:keepNext w:val="0"/>
        <w:pageBreakBefore w:val="0"/>
        <w:spacing w:before="0" w:beforeAutospacing="0" w:after="0" w:afterAutospacing="0" w:line="340" w:lineRule="exact"/>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     </w:t>
      </w:r>
      <w:bookmarkEnd w:id="32"/>
      <w:r/>
      <w:bookmarkEnd w:id="33"/>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            </w:t>
      </w:r>
      <w:r/>
    </w:p>
    <w:p>
      <w:pPr>
        <w:pStyle w:val="1050"/>
        <w:ind w:left="0" w:right="0" w:firstLine="560"/>
        <w:jc w:val="both"/>
        <w:keepLines w:val="0"/>
        <w:keepNext w:val="0"/>
        <w:pageBreakBefore w:val="0"/>
        <w:spacing w:before="0" w:beforeAutospacing="0" w:after="0" w:afterAutospacing="0" w:line="340" w:lineRule="exact"/>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项目联系方式</w:t>
      </w:r>
      <w:r/>
    </w:p>
    <w:p>
      <w:pPr>
        <w:pStyle w:val="1050"/>
        <w:ind w:left="0" w:right="0" w:firstLine="560"/>
        <w:jc w:val="both"/>
        <w:keepLines w:val="0"/>
        <w:keepNext w:val="0"/>
        <w:pageBreakBefore w:val="0"/>
        <w:spacing w:before="0" w:beforeAutospacing="0" w:after="0" w:afterAutospacing="0" w:line="340" w:lineRule="exact"/>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项目联系人：尤蓉蓉</w:t>
      </w:r>
      <w:r/>
    </w:p>
    <w:p>
      <w:pPr>
        <w:pStyle w:val="1050"/>
        <w:ind w:left="0" w:right="0" w:firstLine="560"/>
        <w:jc w:val="both"/>
        <w:keepLines w:val="0"/>
        <w:keepNext w:val="0"/>
        <w:pageBreakBefore w:val="0"/>
        <w:spacing w:before="0" w:beforeAutospacing="0" w:after="0" w:afterAutospacing="0" w:line="340" w:lineRule="exact"/>
        <w:shd w:val="clear" w:color="auto" w:fill="ffffff"/>
        <w:widowControl/>
        <w:rPr>
          <w:rFonts w:hint="eastAsia" w:ascii="宋体" w:hAnsi="宋体" w:eastAsia="宋体" w:cs="宋体"/>
          <w:b/>
          <w:color w:val="00000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电　　 话：15189266520　　</w:t>
      </w:r>
      <w:r>
        <w:rPr>
          <w:rFonts w:hint="eastAsia" w:ascii="宋体" w:hAnsi="宋体" w:eastAsia="宋体" w:cs="宋体"/>
          <w:color w:val="000000"/>
          <w:sz w:val="24"/>
          <w:szCs w:val="24"/>
          <w:highlight w:val="none"/>
        </w:rPr>
        <w:br w:type="page" w:clear="all"/>
      </w:r>
      <w:bookmarkStart w:id="34" w:name="_Toc120614211"/>
      <w:r/>
      <w:r/>
    </w:p>
    <w:p>
      <w:pPr>
        <w:pStyle w:val="1036"/>
        <w:jc w:val="center"/>
        <w:rPr>
          <w:rFonts w:hint="eastAsia" w:ascii="宋体" w:hAnsi="宋体" w:eastAsia="宋体" w:cs="宋体"/>
          <w:highlight w:val="none"/>
        </w:rPr>
      </w:pPr>
      <w:r>
        <w:rPr>
          <w:rFonts w:hint="eastAsia" w:ascii="宋体" w:hAnsi="宋体" w:eastAsia="宋体" w:cs="宋体"/>
          <w:highlight w:val="none"/>
        </w:rPr>
        <w:t xml:space="preserve">第二章  </w:t>
      </w:r>
      <w:bookmarkEnd w:id="34"/>
      <w:r/>
      <w:bookmarkStart w:id="35" w:name="_Toc120614213"/>
      <w:r/>
      <w:bookmarkStart w:id="36" w:name="_Toc16938518"/>
      <w:r/>
      <w:bookmarkStart w:id="37" w:name="_Toc513029202"/>
      <w:r/>
      <w:bookmarkStart w:id="38" w:name="_Toc20823274"/>
      <w:r>
        <w:rPr>
          <w:rFonts w:hint="eastAsia" w:ascii="宋体" w:hAnsi="宋体" w:eastAsia="宋体" w:cs="宋体"/>
          <w:highlight w:val="none"/>
        </w:rPr>
        <w:t xml:space="preserve">投标人须知</w:t>
      </w:r>
      <w:bookmarkEnd w:id="35"/>
      <w:r/>
      <w:bookmarkEnd w:id="36"/>
      <w:r/>
      <w:bookmarkEnd w:id="37"/>
      <w:r/>
      <w:bookmarkEnd w:id="38"/>
      <w:r/>
      <w:r/>
    </w:p>
    <w:p>
      <w:pPr>
        <w:pStyle w:val="1037"/>
        <w:pageBreakBefore w:val="0"/>
        <w:spacing w:before="0" w:after="0" w:line="340" w:lineRule="exact"/>
        <w:widowControl w:val="off"/>
        <w:rPr>
          <w:rFonts w:hint="eastAsia" w:ascii="宋体" w:hAnsi="宋体" w:eastAsia="宋体" w:cs="宋体"/>
          <w:highlight w:val="none"/>
        </w:rPr>
      </w:pPr>
      <w:r/>
      <w:bookmarkStart w:id="39" w:name="_Toc20823275"/>
      <w:r/>
      <w:bookmarkStart w:id="40" w:name="_Toc120614214"/>
      <w:r/>
      <w:bookmarkStart w:id="41" w:name="_Toc16938519"/>
      <w:r/>
      <w:bookmarkStart w:id="42" w:name="_Toc513029203"/>
      <w:r>
        <w:rPr>
          <w:rFonts w:hint="eastAsia" w:ascii="宋体" w:hAnsi="宋体" w:eastAsia="宋体" w:cs="宋体"/>
          <w:highlight w:val="none"/>
        </w:rPr>
        <w:t xml:space="preserve">一、总则</w:t>
      </w:r>
      <w:bookmarkEnd w:id="39"/>
      <w:r/>
      <w:bookmarkEnd w:id="40"/>
      <w:r/>
      <w:bookmarkEnd w:id="41"/>
      <w:r/>
      <w:bookmarkEnd w:id="42"/>
      <w:r/>
      <w:r/>
    </w:p>
    <w:p>
      <w:pPr>
        <w:pStyle w:val="1050"/>
        <w:ind w:firstLine="482"/>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rPr>
      </w:pPr>
      <w:r/>
      <w:bookmarkStart w:id="43" w:name="_Toc20823276"/>
      <w:r/>
      <w:bookmarkStart w:id="44" w:name="_Toc16938520"/>
      <w:r/>
      <w:bookmarkStart w:id="45" w:name="_Toc513029204"/>
      <w:r/>
      <w:bookmarkStart w:id="46" w:name="_Toc458694821"/>
      <w:r/>
      <w:bookmarkStart w:id="47" w:name="_Hlt16619475"/>
      <w:r>
        <w:rPr>
          <w:rFonts w:hint="eastAsia" w:ascii="宋体" w:hAnsi="宋体" w:eastAsia="宋体" w:cs="宋体"/>
          <w:color w:val="000000"/>
          <w:sz w:val="24"/>
          <w:szCs w:val="24"/>
          <w:highlight w:val="none"/>
        </w:rPr>
        <w:t xml:space="preserve">1</w:t>
      </w:r>
      <w:bookmarkEnd w:id="43"/>
      <w:r>
        <w:rPr>
          <w:rFonts w:hint="eastAsia" w:ascii="宋体" w:hAnsi="宋体" w:eastAsia="宋体" w:cs="宋体"/>
          <w:color w:val="000000"/>
          <w:sz w:val="24"/>
          <w:szCs w:val="24"/>
          <w:highlight w:val="none"/>
        </w:rPr>
        <w:t xml:space="preserve">、招标方式</w:t>
      </w:r>
      <w:bookmarkEnd w:id="44"/>
      <w:r/>
      <w:bookmarkEnd w:id="45"/>
      <w:r/>
      <w:bookmarkEnd w:id="46"/>
      <w:r/>
      <w:r/>
    </w:p>
    <w:p>
      <w:pPr>
        <w:pStyle w:val="1050"/>
        <w:ind w:firstLine="482"/>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 本次招标采取公开招标方式，本招标文件仅适用于招标公告中所述项目。</w:t>
      </w:r>
      <w:r/>
    </w:p>
    <w:p>
      <w:pPr>
        <w:pStyle w:val="1050"/>
        <w:ind w:firstLine="482"/>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rPr>
      </w:pPr>
      <w:r/>
      <w:bookmarkStart w:id="48" w:name="_Toc16938521"/>
      <w:r/>
      <w:bookmarkStart w:id="49" w:name="_Toc513029205"/>
      <w:r/>
      <w:bookmarkStart w:id="50" w:name="_Toc20823277"/>
      <w:r>
        <w:rPr>
          <w:rFonts w:hint="eastAsia" w:ascii="宋体" w:hAnsi="宋体" w:eastAsia="宋体" w:cs="宋体"/>
          <w:color w:val="000000"/>
          <w:sz w:val="24"/>
          <w:szCs w:val="24"/>
          <w:highlight w:val="none"/>
        </w:rPr>
        <w:t xml:space="preserve">2、合格的投标人</w:t>
      </w:r>
      <w:bookmarkEnd w:id="48"/>
      <w:r/>
      <w:bookmarkEnd w:id="49"/>
      <w:r/>
      <w:bookmarkEnd w:id="50"/>
      <w:r/>
      <w:r/>
    </w:p>
    <w:p>
      <w:pPr>
        <w:pStyle w:val="1050"/>
        <w:ind w:firstLine="482"/>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2.1满足招标公告中供应商的资格要求的规定。</w:t>
      </w:r>
      <w:r/>
    </w:p>
    <w:p>
      <w:pPr>
        <w:pStyle w:val="1050"/>
        <w:ind w:firstLine="482"/>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 满足本文件实质性要求和条件的规定。</w:t>
      </w:r>
      <w:r/>
    </w:p>
    <w:p>
      <w:pPr>
        <w:pStyle w:val="1050"/>
        <w:ind w:firstLine="482"/>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rPr>
      </w:pPr>
      <w:r/>
      <w:bookmarkStart w:id="51" w:name="_Toc513029206"/>
      <w:r/>
      <w:bookmarkStart w:id="52" w:name="_Toc20823278"/>
      <w:r/>
      <w:bookmarkStart w:id="53" w:name="_Toc16938522"/>
      <w:r>
        <w:rPr>
          <w:rFonts w:hint="eastAsia" w:ascii="宋体" w:hAnsi="宋体" w:eastAsia="宋体" w:cs="宋体"/>
          <w:color w:val="000000"/>
          <w:sz w:val="24"/>
          <w:szCs w:val="24"/>
          <w:highlight w:val="none"/>
        </w:rPr>
        <w:t xml:space="preserve">3、适用法律</w:t>
      </w:r>
      <w:bookmarkEnd w:id="51"/>
      <w:r/>
      <w:bookmarkEnd w:id="52"/>
      <w:r/>
      <w:bookmarkEnd w:id="53"/>
      <w:r/>
      <w:r/>
    </w:p>
    <w:p>
      <w:pPr>
        <w:pStyle w:val="1050"/>
        <w:ind w:firstLine="482"/>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 本次招标及由此产生的合同受中华人民共和国有关的法律法规制约和保护。</w:t>
      </w:r>
      <w:r/>
    </w:p>
    <w:p>
      <w:pPr>
        <w:pStyle w:val="1050"/>
        <w:ind w:firstLine="482"/>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rPr>
      </w:pPr>
      <w:r/>
      <w:bookmarkStart w:id="54" w:name="_Toc513029207"/>
      <w:r/>
      <w:bookmarkStart w:id="55" w:name="_Toc16938523"/>
      <w:r/>
      <w:bookmarkStart w:id="56" w:name="_Toc462564067"/>
      <w:r/>
      <w:bookmarkStart w:id="57" w:name="_Toc20823279"/>
      <w:r>
        <w:rPr>
          <w:rFonts w:hint="eastAsia" w:ascii="宋体" w:hAnsi="宋体" w:eastAsia="宋体" w:cs="宋体"/>
          <w:color w:val="000000"/>
          <w:sz w:val="24"/>
          <w:szCs w:val="24"/>
          <w:highlight w:val="none"/>
        </w:rPr>
        <w:t xml:space="preserve">4、投标费用</w:t>
      </w:r>
      <w:bookmarkEnd w:id="54"/>
      <w:r/>
      <w:bookmarkEnd w:id="55"/>
      <w:r/>
      <w:bookmarkEnd w:id="56"/>
      <w:r/>
      <w:bookmarkEnd w:id="57"/>
      <w:r/>
      <w:r/>
    </w:p>
    <w:p>
      <w:pPr>
        <w:pStyle w:val="1050"/>
        <w:ind w:firstLine="482"/>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 投标人应自行承担所有与参加投标有关的费用，无论投标过程中的做法和结果如何，</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lang w:val="en-US" w:eastAsia="zh-CN"/>
        </w:rPr>
        <w:t xml:space="preserve">或采购代理机构</w:t>
      </w:r>
      <w:r>
        <w:rPr>
          <w:rFonts w:hint="eastAsia" w:ascii="宋体" w:hAnsi="宋体" w:eastAsia="宋体" w:cs="宋体"/>
          <w:color w:val="000000"/>
          <w:sz w:val="24"/>
          <w:szCs w:val="24"/>
          <w:highlight w:val="none"/>
        </w:rPr>
        <w:t xml:space="preserve">在任何情况下均无义务和责任承担这些费用。</w:t>
      </w:r>
      <w:r/>
    </w:p>
    <w:p>
      <w:pPr>
        <w:pStyle w:val="1050"/>
        <w:ind w:firstLine="482"/>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4.2本次招标</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lang w:val="en-US" w:eastAsia="zh-CN"/>
        </w:rPr>
        <w:t xml:space="preserve">或采购代理机构</w:t>
      </w:r>
      <w:r>
        <w:rPr>
          <w:rFonts w:hint="eastAsia" w:ascii="宋体" w:hAnsi="宋体" w:eastAsia="宋体" w:cs="宋体"/>
          <w:color w:val="000000"/>
          <w:sz w:val="24"/>
          <w:szCs w:val="24"/>
          <w:highlight w:val="none"/>
        </w:rPr>
        <w:t xml:space="preserve">不收取标书工本费与中标服务费。</w:t>
      </w:r>
      <w:r/>
    </w:p>
    <w:p>
      <w:pPr>
        <w:pStyle w:val="1050"/>
        <w:ind w:firstLine="482"/>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4.3代理服务</w:t>
      </w:r>
      <w:r>
        <w:rPr>
          <w:rFonts w:hint="eastAsia" w:ascii="宋体" w:hAnsi="宋体" w:eastAsia="宋体" w:cs="宋体"/>
          <w:color w:val="000000"/>
          <w:sz w:val="24"/>
          <w:szCs w:val="24"/>
          <w:highlight w:val="none"/>
        </w:rPr>
        <w:t xml:space="preserve">费：</w:t>
      </w:r>
      <w:r>
        <w:rPr>
          <w:rFonts w:hint="eastAsia" w:ascii="宋体" w:hAnsi="宋体" w:eastAsia="宋体" w:cs="宋体"/>
          <w:b/>
          <w:bCs/>
          <w:sz w:val="24"/>
          <w:szCs w:val="24"/>
          <w:highlight w:val="none"/>
        </w:rPr>
        <w:t xml:space="preserve">本项目代理服务费由</w:t>
      </w:r>
      <w:r>
        <w:rPr>
          <w:rFonts w:hint="eastAsia" w:ascii="宋体" w:hAnsi="宋体" w:eastAsia="宋体" w:cs="宋体"/>
          <w:b/>
          <w:bCs/>
          <w:sz w:val="24"/>
          <w:szCs w:val="24"/>
          <w:highlight w:val="none"/>
          <w:lang w:val="en-US" w:eastAsia="zh-CN"/>
        </w:rPr>
        <w:t xml:space="preserve">中标</w:t>
      </w:r>
      <w:r>
        <w:rPr>
          <w:rFonts w:hint="eastAsia" w:ascii="宋体" w:hAnsi="宋体" w:eastAsia="宋体" w:cs="宋体"/>
          <w:b/>
          <w:bCs/>
          <w:sz w:val="24"/>
          <w:szCs w:val="24"/>
          <w:highlight w:val="none"/>
        </w:rPr>
        <w:t xml:space="preserve">人按照江苏省</w:t>
      </w:r>
      <w:r>
        <w:rPr>
          <w:rFonts w:hint="eastAsia" w:ascii="宋体" w:hAnsi="宋体" w:eastAsia="宋体" w:cs="宋体"/>
          <w:b/>
          <w:bCs/>
          <w:sz w:val="24"/>
          <w:szCs w:val="24"/>
          <w:highlight w:val="none"/>
          <w:lang w:val="en-US" w:eastAsia="zh-CN"/>
        </w:rPr>
        <w:t xml:space="preserve">政府采购</w:t>
      </w:r>
      <w:r>
        <w:rPr>
          <w:rFonts w:hint="eastAsia" w:ascii="宋体" w:hAnsi="宋体" w:eastAsia="宋体" w:cs="宋体"/>
          <w:b/>
          <w:bCs/>
          <w:sz w:val="24"/>
          <w:szCs w:val="24"/>
          <w:highlight w:val="none"/>
        </w:rPr>
        <w:t xml:space="preserve">协会关于印发《江苏省</w:t>
      </w:r>
      <w:r>
        <w:rPr>
          <w:rFonts w:hint="eastAsia" w:ascii="宋体" w:hAnsi="宋体" w:eastAsia="宋体" w:cs="宋体"/>
          <w:b/>
          <w:bCs/>
          <w:sz w:val="24"/>
          <w:szCs w:val="24"/>
          <w:highlight w:val="none"/>
          <w:lang w:val="en-US" w:eastAsia="zh-CN"/>
        </w:rPr>
        <w:t xml:space="preserve">政府采购</w:t>
      </w:r>
      <w:r>
        <w:rPr>
          <w:rFonts w:hint="eastAsia" w:ascii="宋体" w:hAnsi="宋体" w:eastAsia="宋体" w:cs="宋体"/>
          <w:b/>
          <w:bCs/>
          <w:sz w:val="24"/>
          <w:szCs w:val="24"/>
          <w:highlight w:val="none"/>
        </w:rPr>
        <w:t xml:space="preserve">代理服务费指导意见》的通知苏政采协[2024]20号文</w:t>
      </w:r>
      <w:r>
        <w:rPr>
          <w:rFonts w:hint="eastAsia" w:ascii="宋体" w:hAnsi="宋体" w:eastAsia="宋体" w:cs="宋体"/>
          <w:b/>
          <w:bCs/>
          <w:sz w:val="24"/>
          <w:szCs w:val="24"/>
          <w:highlight w:val="none"/>
          <w:lang w:val="en-US" w:eastAsia="zh-CN"/>
        </w:rPr>
        <w:t xml:space="preserve">标准收取，招标结束合同签订后由采购人一次性支付</w:t>
      </w:r>
      <w:r>
        <w:rPr>
          <w:rFonts w:hint="eastAsia" w:ascii="宋体" w:hAnsi="宋体" w:eastAsia="宋体" w:cs="宋体"/>
          <w:b/>
          <w:bCs/>
          <w:sz w:val="24"/>
          <w:szCs w:val="24"/>
          <w:highlight w:val="none"/>
        </w:rPr>
        <w:t xml:space="preserve">。</w:t>
      </w:r>
      <w:r/>
    </w:p>
    <w:p>
      <w:pPr>
        <w:pStyle w:val="1050"/>
        <w:ind w:firstLine="482"/>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5、招标文件的约束力</w:t>
      </w:r>
      <w:r/>
    </w:p>
    <w:p>
      <w:pPr>
        <w:pStyle w:val="1050"/>
        <w:ind w:firstLine="482"/>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5.1 投标人一旦参加本项目采购活动，即被认为接受了本招标文件的规定和约束。</w:t>
      </w:r>
      <w:r/>
    </w:p>
    <w:p>
      <w:pPr>
        <w:pStyle w:val="1037"/>
        <w:pageBreakBefore w:val="0"/>
        <w:spacing w:before="0" w:after="0" w:line="340" w:lineRule="exact"/>
        <w:widowControl w:val="off"/>
        <w:rPr>
          <w:rFonts w:hint="eastAsia" w:ascii="宋体" w:hAnsi="宋体" w:eastAsia="宋体" w:cs="宋体"/>
          <w:highlight w:val="none"/>
        </w:rPr>
      </w:pPr>
      <w:r/>
      <w:bookmarkStart w:id="58" w:name="_Toc16938525"/>
      <w:r/>
      <w:bookmarkStart w:id="59" w:name="_Toc20823281"/>
      <w:r/>
      <w:bookmarkStart w:id="60" w:name="_Toc120614215"/>
      <w:r/>
      <w:bookmarkStart w:id="61" w:name="_Toc513029209"/>
      <w:r>
        <w:rPr>
          <w:rFonts w:hint="eastAsia" w:ascii="宋体" w:hAnsi="宋体" w:eastAsia="宋体" w:cs="宋体"/>
          <w:highlight w:val="none"/>
        </w:rPr>
        <w:t xml:space="preserve">二、招标文件</w:t>
      </w:r>
      <w:bookmarkEnd w:id="58"/>
      <w:r/>
      <w:bookmarkEnd w:id="59"/>
      <w:r/>
      <w:bookmarkEnd w:id="60"/>
      <w:r/>
      <w:bookmarkEnd w:id="61"/>
      <w:r/>
      <w:r/>
    </w:p>
    <w:p>
      <w:pPr>
        <w:pStyle w:val="1050"/>
        <w:ind w:firstLine="482"/>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rPr>
      </w:pPr>
      <w:r/>
      <w:bookmarkStart w:id="62" w:name="_Toc16938526"/>
      <w:r/>
      <w:bookmarkStart w:id="63" w:name="_Toc513029210"/>
      <w:r/>
      <w:bookmarkStart w:id="64" w:name="_Toc20823282"/>
      <w:r>
        <w:rPr>
          <w:rFonts w:hint="eastAsia" w:ascii="宋体" w:hAnsi="宋体" w:eastAsia="宋体" w:cs="宋体"/>
          <w:color w:val="000000"/>
          <w:sz w:val="24"/>
          <w:szCs w:val="24"/>
          <w:highlight w:val="none"/>
        </w:rPr>
        <w:t xml:space="preserve">6、招标文件构成</w:t>
      </w:r>
      <w:bookmarkEnd w:id="62"/>
      <w:r/>
      <w:bookmarkEnd w:id="63"/>
      <w:r/>
      <w:bookmarkEnd w:id="64"/>
      <w:r/>
      <w:r/>
    </w:p>
    <w:p>
      <w:pPr>
        <w:pStyle w:val="1050"/>
        <w:ind w:firstLine="482"/>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6.1 招标文件由以下部分组成：</w:t>
      </w:r>
      <w:r/>
    </w:p>
    <w:p>
      <w:pPr>
        <w:pStyle w:val="1050"/>
        <w:ind w:firstLine="482"/>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招标公告</w:t>
      </w:r>
      <w:r/>
    </w:p>
    <w:p>
      <w:pPr>
        <w:pStyle w:val="1050"/>
        <w:ind w:firstLine="482"/>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（2）投标人须知</w:t>
      </w:r>
      <w:r/>
    </w:p>
    <w:p>
      <w:pPr>
        <w:pStyle w:val="1050"/>
        <w:ind w:firstLine="482"/>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（3）合同文本</w:t>
      </w:r>
      <w:r/>
    </w:p>
    <w:p>
      <w:pPr>
        <w:pStyle w:val="1050"/>
        <w:ind w:firstLine="482"/>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（4）采购需求</w:t>
      </w:r>
      <w:r/>
    </w:p>
    <w:p>
      <w:pPr>
        <w:pStyle w:val="1050"/>
        <w:ind w:firstLine="482"/>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（5）评标方法与评标标准</w:t>
      </w:r>
      <w:r/>
    </w:p>
    <w:p>
      <w:pPr>
        <w:pStyle w:val="1050"/>
        <w:ind w:firstLine="482"/>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（6）投标文件格式</w:t>
      </w:r>
      <w:r/>
    </w:p>
    <w:p>
      <w:pPr>
        <w:pStyle w:val="1050"/>
        <w:ind w:firstLine="482"/>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请仔细检查招标文件是否齐全，如有缺漏请立即与</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lang w:val="en-US" w:eastAsia="zh-CN"/>
        </w:rPr>
        <w:t xml:space="preserve">或采购代理机构</w:t>
      </w:r>
      <w:r>
        <w:rPr>
          <w:rFonts w:hint="eastAsia" w:ascii="宋体" w:hAnsi="宋体" w:eastAsia="宋体" w:cs="宋体"/>
          <w:color w:val="000000"/>
          <w:sz w:val="24"/>
          <w:szCs w:val="24"/>
          <w:highlight w:val="none"/>
        </w:rPr>
        <w:t xml:space="preserve">联系解决。</w:t>
      </w:r>
      <w:r/>
    </w:p>
    <w:p>
      <w:pPr>
        <w:pStyle w:val="1050"/>
        <w:ind w:firstLine="482"/>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1050"/>
        <w:ind w:firstLine="482"/>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rPr>
      </w:pPr>
      <w:r/>
      <w:bookmarkStart w:id="65" w:name="_Toc513029211"/>
      <w:r/>
      <w:bookmarkStart w:id="66" w:name="_Toc462564070"/>
      <w:r/>
      <w:bookmarkStart w:id="67" w:name="_Toc16938527"/>
      <w:r/>
      <w:bookmarkStart w:id="68" w:name="_Toc20823283"/>
      <w:r>
        <w:rPr>
          <w:rFonts w:hint="eastAsia" w:ascii="宋体" w:hAnsi="宋体" w:eastAsia="宋体" w:cs="宋体"/>
          <w:color w:val="000000"/>
          <w:sz w:val="24"/>
          <w:szCs w:val="24"/>
          <w:highlight w:val="none"/>
        </w:rPr>
        <w:t xml:space="preserve">7、招标文件的澄清</w:t>
      </w:r>
      <w:bookmarkEnd w:id="65"/>
      <w:r/>
      <w:bookmarkEnd w:id="66"/>
      <w:r/>
      <w:bookmarkEnd w:id="67"/>
      <w:r/>
      <w:bookmarkEnd w:id="68"/>
      <w:r/>
      <w:r/>
    </w:p>
    <w:p>
      <w:pPr>
        <w:pStyle w:val="1050"/>
        <w:ind w:firstLine="482"/>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7.1 任何要求对招标文件进行澄清的投标人，应在投标截止期十日前按招标公告中的通讯地址，以书面形式通知</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lang w:val="en-US" w:eastAsia="zh-CN"/>
        </w:rPr>
        <w:t xml:space="preserve">或采购代理机构</w:t>
      </w:r>
      <w:r>
        <w:rPr>
          <w:rFonts w:hint="eastAsia" w:ascii="宋体" w:hAnsi="宋体" w:eastAsia="宋体" w:cs="宋体"/>
          <w:color w:val="000000"/>
          <w:sz w:val="24"/>
          <w:szCs w:val="24"/>
          <w:highlight w:val="none"/>
        </w:rPr>
        <w:t xml:space="preserve">。</w:t>
      </w:r>
      <w:r/>
    </w:p>
    <w:p>
      <w:pPr>
        <w:pStyle w:val="1050"/>
        <w:ind w:firstLine="482"/>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rPr>
      </w:pPr>
      <w:r/>
      <w:bookmarkStart w:id="69" w:name="_Toc20823284"/>
      <w:r/>
      <w:bookmarkStart w:id="70" w:name="_Toc513029212"/>
      <w:r/>
      <w:bookmarkStart w:id="71" w:name="_Toc462564071"/>
      <w:r/>
      <w:bookmarkStart w:id="72" w:name="_Toc16938528"/>
      <w:r>
        <w:rPr>
          <w:rFonts w:hint="eastAsia" w:ascii="宋体" w:hAnsi="宋体" w:eastAsia="宋体" w:cs="宋体"/>
          <w:color w:val="000000"/>
          <w:sz w:val="24"/>
          <w:szCs w:val="24"/>
          <w:highlight w:val="none"/>
        </w:rPr>
        <w:t xml:space="preserve">8、招标文件的修改</w:t>
      </w:r>
      <w:bookmarkEnd w:id="69"/>
      <w:r/>
      <w:bookmarkEnd w:id="70"/>
      <w:r/>
      <w:bookmarkEnd w:id="71"/>
      <w:r/>
      <w:bookmarkEnd w:id="72"/>
      <w:r/>
      <w:r/>
    </w:p>
    <w:p>
      <w:pPr>
        <w:pStyle w:val="1050"/>
        <w:ind w:firstLine="482"/>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8.1 在投标截止时间前，</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lang w:val="en-US" w:eastAsia="zh-CN"/>
        </w:rPr>
        <w:t xml:space="preserve">或采购代理机构</w:t>
      </w:r>
      <w:r>
        <w:rPr>
          <w:rFonts w:hint="eastAsia" w:ascii="宋体" w:hAnsi="宋体" w:eastAsia="宋体" w:cs="宋体"/>
          <w:color w:val="000000"/>
          <w:sz w:val="24"/>
          <w:szCs w:val="24"/>
          <w:highlight w:val="none"/>
        </w:rPr>
        <w:t xml:space="preserve">可以对招标文件进行修改。</w:t>
      </w:r>
      <w:r/>
    </w:p>
    <w:p>
      <w:pPr>
        <w:pStyle w:val="1050"/>
        <w:ind w:firstLine="482"/>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8.2 </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lang w:val="en-US" w:eastAsia="zh-CN"/>
        </w:rPr>
        <w:t xml:space="preserve">或采购代理机构</w:t>
      </w:r>
      <w:r>
        <w:rPr>
          <w:rFonts w:hint="eastAsia" w:ascii="宋体" w:hAnsi="宋体" w:eastAsia="宋体" w:cs="宋体"/>
          <w:color w:val="000000"/>
          <w:sz w:val="24"/>
          <w:szCs w:val="24"/>
          <w:highlight w:val="none"/>
        </w:rPr>
        <w:t xml:space="preserve">有权按照法定的要求推迟投标截止日期和开标日期。</w:t>
      </w:r>
      <w:r/>
    </w:p>
    <w:p>
      <w:pPr>
        <w:pStyle w:val="1050"/>
        <w:ind w:firstLine="482"/>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8.3 招标文件的修改将在</w:t>
      </w:r>
      <w:r>
        <w:rPr>
          <w:rFonts w:hint="eastAsia" w:ascii="宋体" w:hAnsi="宋体" w:eastAsia="宋体" w:cs="宋体"/>
          <w:color w:val="000000"/>
          <w:sz w:val="24"/>
          <w:szCs w:val="24"/>
          <w:highlight w:val="none"/>
          <w:lang w:val="en-US" w:eastAsia="zh-CN"/>
        </w:rPr>
        <w:t xml:space="preserve">中国政府采购网、</w:t>
      </w:r>
      <w:r>
        <w:rPr>
          <w:rFonts w:hint="eastAsia" w:ascii="宋体" w:hAnsi="宋体" w:eastAsia="宋体" w:cs="宋体"/>
          <w:color w:val="000000"/>
          <w:sz w:val="24"/>
          <w:szCs w:val="24"/>
          <w:highlight w:val="none"/>
        </w:rPr>
        <w:t xml:space="preserve">江苏政府采购网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盐城市政府采购网</w:t>
      </w:r>
      <w:r>
        <w:rPr>
          <w:rFonts w:hint="eastAsia" w:ascii="宋体" w:hAnsi="宋体" w:eastAsia="宋体" w:cs="宋体"/>
          <w:color w:val="000000"/>
          <w:sz w:val="24"/>
          <w:szCs w:val="24"/>
          <w:highlight w:val="none"/>
        </w:rPr>
        <w:t xml:space="preserve">公布，补充文件将作为招标文件的组成部分，并对投标人具有约束力。</w:t>
      </w:r>
      <w:r/>
    </w:p>
    <w:p>
      <w:pPr>
        <w:pStyle w:val="1037"/>
        <w:pageBreakBefore w:val="0"/>
        <w:spacing w:before="0" w:after="0" w:line="340" w:lineRule="exact"/>
        <w:widowControl w:val="off"/>
        <w:rPr>
          <w:rFonts w:hint="eastAsia" w:ascii="宋体" w:hAnsi="宋体" w:eastAsia="宋体" w:cs="宋体"/>
          <w:highlight w:val="none"/>
        </w:rPr>
      </w:pPr>
      <w:r/>
      <w:bookmarkStart w:id="73" w:name="_Toc16938529"/>
      <w:r/>
      <w:bookmarkStart w:id="74" w:name="_Toc20823285"/>
      <w:r/>
      <w:bookmarkStart w:id="75" w:name="_Toc462564072"/>
      <w:r/>
      <w:bookmarkStart w:id="76" w:name="_Toc120614216"/>
      <w:r/>
      <w:bookmarkStart w:id="77" w:name="_Toc513029213"/>
      <w:r>
        <w:rPr>
          <w:rFonts w:hint="eastAsia" w:ascii="宋体" w:hAnsi="宋体" w:eastAsia="宋体" w:cs="宋体"/>
          <w:highlight w:val="none"/>
        </w:rPr>
        <w:t xml:space="preserve">三、投标文件的编制</w:t>
      </w:r>
      <w:bookmarkEnd w:id="73"/>
      <w:r/>
      <w:bookmarkEnd w:id="74"/>
      <w:r/>
      <w:bookmarkEnd w:id="75"/>
      <w:r/>
      <w:bookmarkEnd w:id="76"/>
      <w:r/>
      <w:bookmarkEnd w:id="77"/>
      <w:r/>
      <w:r/>
    </w:p>
    <w:p>
      <w:pPr>
        <w:pStyle w:val="1050"/>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bookmarkStart w:id="78" w:name="_Toc16938530"/>
      <w:r/>
      <w:bookmarkStart w:id="79" w:name="_Toc513029214"/>
      <w:r/>
      <w:bookmarkStart w:id="80" w:name="_Toc462564073"/>
      <w:r/>
      <w:bookmarkStart w:id="81" w:name="_Toc20823286"/>
      <w:r>
        <w:rPr>
          <w:rFonts w:hint="eastAsia" w:ascii="宋体" w:hAnsi="宋体" w:eastAsia="宋体" w:cs="宋体"/>
          <w:color w:val="000000"/>
          <w:sz w:val="24"/>
          <w:szCs w:val="24"/>
          <w:highlight w:val="none"/>
        </w:rPr>
        <w:t xml:space="preserve">9、投标文件的语言及度量衡单位</w:t>
      </w:r>
      <w:bookmarkEnd w:id="78"/>
      <w:r/>
      <w:bookmarkEnd w:id="79"/>
      <w:r/>
      <w:bookmarkEnd w:id="80"/>
      <w:r/>
      <w:bookmarkEnd w:id="81"/>
      <w:r/>
      <w:r/>
    </w:p>
    <w:p>
      <w:pPr>
        <w:pStyle w:val="1050"/>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9.1 投标人提交的投标文件以及投标人与</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lang w:val="en-US" w:eastAsia="zh-CN"/>
        </w:rPr>
        <w:t xml:space="preserve">或采购代理机构</w:t>
      </w:r>
      <w:r>
        <w:rPr>
          <w:rFonts w:hint="eastAsia" w:ascii="宋体" w:hAnsi="宋体" w:eastAsia="宋体" w:cs="宋体"/>
          <w:color w:val="000000"/>
          <w:sz w:val="24"/>
          <w:szCs w:val="24"/>
          <w:highlight w:val="none"/>
        </w:rPr>
        <w:t xml:space="preserve">就有关投标的所有来往通知、函件和文件均应使用</w:t>
      </w:r>
      <w:r>
        <w:rPr>
          <w:rFonts w:hint="eastAsia" w:ascii="宋体" w:hAnsi="宋体" w:eastAsia="宋体" w:cs="宋体"/>
          <w:b/>
          <w:color w:val="000000"/>
          <w:sz w:val="24"/>
          <w:szCs w:val="24"/>
          <w:highlight w:val="none"/>
        </w:rPr>
        <w:t xml:space="preserve">简体中文</w:t>
      </w:r>
      <w:r>
        <w:rPr>
          <w:rFonts w:hint="eastAsia" w:ascii="宋体" w:hAnsi="宋体" w:eastAsia="宋体" w:cs="宋体"/>
          <w:color w:val="000000"/>
          <w:sz w:val="24"/>
          <w:szCs w:val="24"/>
          <w:highlight w:val="none"/>
        </w:rPr>
        <w:t xml:space="preserve">。</w:t>
      </w:r>
      <w:r/>
    </w:p>
    <w:p>
      <w:pPr>
        <w:pStyle w:val="1050"/>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9.2 除技术性能另有规定外，投标文件所使用的度量衡单位，均须采用国家法定计量单位。</w:t>
      </w:r>
      <w:r/>
    </w:p>
    <w:p>
      <w:pPr>
        <w:pStyle w:val="1050"/>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bookmarkStart w:id="82" w:name="_Toc513029215"/>
      <w:r/>
      <w:bookmarkStart w:id="83" w:name="_Toc462564074"/>
      <w:r/>
      <w:bookmarkStart w:id="84" w:name="_Toc16938531"/>
      <w:r/>
      <w:bookmarkStart w:id="85" w:name="_Toc20823287"/>
      <w:r>
        <w:rPr>
          <w:rFonts w:hint="eastAsia" w:ascii="宋体" w:hAnsi="宋体" w:eastAsia="宋体" w:cs="宋体"/>
          <w:color w:val="000000"/>
          <w:sz w:val="24"/>
          <w:szCs w:val="24"/>
          <w:highlight w:val="none"/>
        </w:rPr>
        <w:t xml:space="preserve">10、投标文件构成</w:t>
      </w:r>
      <w:bookmarkEnd w:id="82"/>
      <w:r/>
      <w:bookmarkEnd w:id="83"/>
      <w:r/>
      <w:bookmarkEnd w:id="84"/>
      <w:r/>
      <w:bookmarkEnd w:id="85"/>
      <w:r/>
      <w:r/>
    </w:p>
    <w:p>
      <w:pPr>
        <w:pStyle w:val="1050"/>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10.1 投标人编写的投标文件应包括资格证明文件、符合性证明文件、投标分项报价表、技术要求响应及偏离表、商务要求响应及偏离表、其他证明文件、投标函、开标一览表等部分。</w:t>
      </w:r>
      <w:r/>
    </w:p>
    <w:p>
      <w:pPr>
        <w:pStyle w:val="1050"/>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10.2 如标书制作工具中格式和内容与</w:t>
      </w:r>
      <w:r>
        <w:rPr>
          <w:rFonts w:hint="eastAsia" w:ascii="宋体" w:hAnsi="宋体" w:eastAsia="宋体" w:cs="宋体"/>
          <w:color w:val="000000"/>
          <w:sz w:val="24"/>
          <w:szCs w:val="24"/>
          <w:highlight w:val="none"/>
          <w:lang w:val="en-US" w:eastAsia="zh-CN"/>
        </w:rPr>
        <w:t xml:space="preserve">“中国政府采购网”“</w:t>
      </w:r>
      <w:r>
        <w:rPr>
          <w:rFonts w:hint="eastAsia" w:ascii="宋体" w:hAnsi="宋体" w:eastAsia="宋体" w:cs="宋体"/>
          <w:color w:val="000000"/>
          <w:sz w:val="24"/>
          <w:szCs w:val="24"/>
          <w:highlight w:val="none"/>
        </w:rPr>
        <w:t xml:space="preserve">江苏政府采购网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盐城市政府采购网”</w:t>
      </w:r>
      <w:r>
        <w:rPr>
          <w:rFonts w:hint="eastAsia" w:ascii="宋体" w:hAnsi="宋体" w:eastAsia="宋体" w:cs="宋体"/>
          <w:color w:val="000000"/>
          <w:sz w:val="24"/>
          <w:szCs w:val="24"/>
          <w:highlight w:val="none"/>
        </w:rPr>
        <w:t xml:space="preserve">发布的招标文件不一致，请以</w:t>
      </w:r>
      <w:r>
        <w:rPr>
          <w:rFonts w:hint="eastAsia" w:ascii="宋体" w:hAnsi="宋体" w:eastAsia="宋体" w:cs="宋体"/>
          <w:color w:val="000000"/>
          <w:sz w:val="24"/>
          <w:szCs w:val="24"/>
          <w:highlight w:val="none"/>
          <w:lang w:val="en-US" w:eastAsia="zh-CN"/>
        </w:rPr>
        <w:t xml:space="preserve">中国政府采购网”“</w:t>
      </w:r>
      <w:r>
        <w:rPr>
          <w:rFonts w:hint="eastAsia" w:ascii="宋体" w:hAnsi="宋体" w:eastAsia="宋体" w:cs="宋体"/>
          <w:color w:val="000000"/>
          <w:sz w:val="24"/>
          <w:szCs w:val="24"/>
          <w:highlight w:val="none"/>
        </w:rPr>
        <w:t xml:space="preserve">江苏政府采购网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盐城市政府采购网”</w:t>
      </w:r>
      <w:r>
        <w:rPr>
          <w:rFonts w:hint="eastAsia" w:ascii="宋体" w:hAnsi="宋体" w:eastAsia="宋体" w:cs="宋体"/>
          <w:color w:val="000000"/>
          <w:sz w:val="24"/>
          <w:szCs w:val="24"/>
          <w:highlight w:val="none"/>
        </w:rPr>
        <w:t xml:space="preserve">发布的招标文件为准。</w:t>
      </w:r>
      <w:r/>
    </w:p>
    <w:p>
      <w:pPr>
        <w:pStyle w:val="1050"/>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bookmarkStart w:id="86" w:name="_Toc14577354"/>
      <w:r/>
      <w:bookmarkStart w:id="87" w:name="_Toc49090507"/>
      <w:r/>
      <w:bookmarkStart w:id="88" w:name="_Toc513029219"/>
      <w:r/>
      <w:bookmarkStart w:id="89" w:name="_Toc14577355"/>
      <w:r/>
      <w:bookmarkStart w:id="90" w:name="_Toc513029216"/>
      <w:r/>
      <w:bookmarkStart w:id="91" w:name="_Toc49090509"/>
      <w:r/>
      <w:bookmarkStart w:id="92" w:name="_Toc14577357"/>
      <w:r/>
      <w:bookmarkStart w:id="93" w:name="_Toc49090508"/>
      <w:r/>
      <w:bookmarkStart w:id="94" w:name="_Hlt26668975"/>
      <w:r/>
      <w:bookmarkStart w:id="95" w:name="_Hlt26954838"/>
      <w:r/>
      <w:bookmarkStart w:id="96" w:name="_Hlt26670360"/>
      <w:r>
        <w:rPr>
          <w:rFonts w:hint="eastAsia" w:ascii="宋体" w:hAnsi="宋体" w:eastAsia="宋体" w:cs="宋体"/>
          <w:color w:val="000000"/>
          <w:sz w:val="24"/>
          <w:szCs w:val="24"/>
          <w:highlight w:val="none"/>
        </w:rPr>
        <w:t xml:space="preserve">11、证明投标人及投标标的符合招标文件规定的文件</w:t>
      </w:r>
      <w:bookmarkEnd w:id="86"/>
      <w:r/>
      <w:bookmarkEnd w:id="87"/>
      <w:r/>
      <w:bookmarkEnd w:id="88"/>
      <w:r/>
      <w:bookmarkEnd w:id="89"/>
      <w:r/>
      <w:bookmarkEnd w:id="90"/>
      <w:r/>
      <w:bookmarkEnd w:id="91"/>
      <w:r/>
      <w:bookmarkEnd w:id="92"/>
      <w:r/>
      <w:bookmarkEnd w:id="93"/>
      <w:r/>
      <w:r/>
    </w:p>
    <w:p>
      <w:pPr>
        <w:pStyle w:val="1050"/>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11.1 投标人应按照招标文件要求提交证明文件，证明其及投标标的符合招标文件规定。</w:t>
      </w:r>
      <w:r/>
    </w:p>
    <w:p>
      <w:pPr>
        <w:pStyle w:val="1050"/>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11.2招标文件对证明文件无明确形式要求的，证明文件可以以文字资料、图纸和数据等形式提交。</w:t>
      </w:r>
      <w:r/>
    </w:p>
    <w:p>
      <w:pPr>
        <w:pStyle w:val="1050"/>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12、投标分项报价表</w:t>
      </w:r>
      <w:r/>
    </w:p>
    <w:p>
      <w:pPr>
        <w:pStyle w:val="1050"/>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12.1 投标人应按照招标文件规定格式填报投标分项报价表。</w:t>
      </w:r>
      <w:r/>
    </w:p>
    <w:p>
      <w:pPr>
        <w:pStyle w:val="1050"/>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12.2投标货币。投标文件中的单价和总价无特殊规定的采用人民币报价，以元为单位标注。招标文件中另有规定的按规定执行。</w:t>
      </w:r>
      <w:r/>
    </w:p>
    <w:p>
      <w:pPr>
        <w:pStyle w:val="1050"/>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bookmarkStart w:id="97" w:name="_Hlt26954846"/>
      <w:r/>
      <w:bookmarkStart w:id="98" w:name="_Hlt26954731"/>
      <w:r/>
      <w:bookmarkStart w:id="99" w:name="_Hlt26670486"/>
      <w:r/>
      <w:bookmarkStart w:id="100" w:name="_Hlt26954848"/>
      <w:r/>
      <w:bookmarkStart w:id="101" w:name="_Hlt26670482"/>
      <w:r>
        <w:rPr>
          <w:rFonts w:hint="eastAsia" w:ascii="宋体" w:hAnsi="宋体" w:eastAsia="宋体" w:cs="宋体"/>
          <w:color w:val="000000"/>
          <w:sz w:val="24"/>
          <w:szCs w:val="24"/>
          <w:highlight w:val="none"/>
        </w:rPr>
        <w:t xml:space="preserve">13、技术要求响应及偏离表、商务要求响应及偏离表</w:t>
      </w:r>
      <w:r/>
    </w:p>
    <w:p>
      <w:pPr>
        <w:pStyle w:val="1050"/>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13.1 投标人需对招标文件中的技术要求与商务要求逐项作出响应或偏离，并说明原因。</w:t>
      </w:r>
      <w:r/>
    </w:p>
    <w:p>
      <w:pPr>
        <w:pStyle w:val="1050"/>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13.2 投标人可在投标文件中提供认为需要的其他技术文件或说明。</w:t>
      </w:r>
      <w:r/>
    </w:p>
    <w:p>
      <w:pPr>
        <w:pStyle w:val="1050"/>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14、服务承诺、培训计划、人员安排及其他</w:t>
      </w:r>
      <w:r/>
    </w:p>
    <w:p>
      <w:pPr>
        <w:pStyle w:val="1050"/>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14.1 投标人需根据招标文件要求提供有关售后服务的管理制度，售后服务机构的分布情况，售后服务人员的数量、素质、技术水平及售后服务的反应能力等。</w:t>
      </w:r>
      <w:r/>
    </w:p>
    <w:p>
      <w:pPr>
        <w:pStyle w:val="1050"/>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14.2 投标人需根据招标文件要求提供培训计划。</w:t>
      </w:r>
      <w:r/>
    </w:p>
    <w:p>
      <w:pPr>
        <w:pStyle w:val="1050"/>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14.3</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投标人需根据招标文件要求提供所投标的的主要组成部分、功能设计、实现思路及关键技术等。</w:t>
      </w:r>
      <w:r/>
    </w:p>
    <w:p>
      <w:pPr>
        <w:pStyle w:val="1050"/>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bookmarkStart w:id="102" w:name="_Toc14577359"/>
      <w:r/>
      <w:bookmarkStart w:id="103" w:name="_Toc49090510"/>
      <w:r>
        <w:rPr>
          <w:rFonts w:hint="eastAsia" w:ascii="宋体" w:hAnsi="宋体" w:eastAsia="宋体" w:cs="宋体"/>
          <w:color w:val="000000"/>
          <w:sz w:val="24"/>
          <w:szCs w:val="24"/>
          <w:highlight w:val="none"/>
        </w:rPr>
        <w:t xml:space="preserve">15、投标函和开标一览表</w:t>
      </w:r>
      <w:bookmarkEnd w:id="102"/>
      <w:r/>
      <w:bookmarkEnd w:id="103"/>
      <w:r/>
      <w:r/>
    </w:p>
    <w:p>
      <w:pPr>
        <w:pStyle w:val="1050"/>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15.1 投标人应按照招标文件中提供的格式完整、正确填写投标函、开标一览表。</w:t>
      </w:r>
      <w:r/>
    </w:p>
    <w:p>
      <w:pPr>
        <w:pStyle w:val="1050"/>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15.2 对于采用货币报价的项目，开标一览表中的投标总报价应与投标分项报价表中的投标总报价一致，如不一致，不作为无效投标处理，但评标时按开标一览表中价格为准。</w:t>
      </w:r>
      <w:r/>
    </w:p>
    <w:p>
      <w:pPr>
        <w:pStyle w:val="1050"/>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bookmarkStart w:id="104" w:name="_Toc14577360"/>
      <w:r/>
      <w:bookmarkStart w:id="105" w:name="_Toc49090511"/>
      <w:r>
        <w:rPr>
          <w:rFonts w:hint="eastAsia" w:ascii="宋体" w:hAnsi="宋体" w:eastAsia="宋体" w:cs="宋体"/>
          <w:color w:val="000000"/>
          <w:sz w:val="24"/>
          <w:szCs w:val="24"/>
          <w:highlight w:val="none"/>
        </w:rPr>
        <w:t xml:space="preserve">16、投标有效期</w:t>
      </w:r>
      <w:bookmarkEnd w:id="104"/>
      <w:r/>
      <w:bookmarkEnd w:id="105"/>
      <w:r/>
      <w:r/>
    </w:p>
    <w:p>
      <w:pPr>
        <w:pStyle w:val="1050"/>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16.1投标有效期为采购</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规定的开标之日后</w:t>
      </w:r>
      <w:r>
        <w:rPr>
          <w:rFonts w:hint="eastAsia" w:ascii="宋体" w:hAnsi="宋体" w:eastAsia="宋体" w:cs="宋体"/>
          <w:b/>
          <w:color w:val="auto"/>
          <w:sz w:val="24"/>
          <w:szCs w:val="24"/>
          <w:highlight w:val="none"/>
          <w:u w:val="single"/>
          <w:lang w:val="en-US" w:eastAsia="zh-CN"/>
        </w:rPr>
        <w:t xml:space="preserve">九</w:t>
      </w:r>
      <w:r>
        <w:rPr>
          <w:rFonts w:hint="eastAsia" w:ascii="宋体" w:hAnsi="宋体" w:eastAsia="宋体" w:cs="宋体"/>
          <w:b/>
          <w:color w:val="auto"/>
          <w:sz w:val="24"/>
          <w:szCs w:val="24"/>
          <w:highlight w:val="none"/>
          <w:u w:val="single"/>
        </w:rPr>
        <w:t xml:space="preserve">十（</w:t>
      </w:r>
      <w:r>
        <w:rPr>
          <w:rFonts w:hint="eastAsia" w:ascii="宋体" w:hAnsi="宋体" w:eastAsia="宋体" w:cs="宋体"/>
          <w:b/>
          <w:color w:val="auto"/>
          <w:sz w:val="24"/>
          <w:szCs w:val="24"/>
          <w:highlight w:val="none"/>
          <w:u w:val="single"/>
          <w:lang w:val="en-US" w:eastAsia="zh-CN"/>
        </w:rPr>
        <w:t xml:space="preserve">9</w:t>
      </w:r>
      <w:r>
        <w:rPr>
          <w:rFonts w:hint="eastAsia" w:ascii="宋体" w:hAnsi="宋体" w:eastAsia="宋体" w:cs="宋体"/>
          <w:b/>
          <w:color w:val="auto"/>
          <w:sz w:val="24"/>
          <w:szCs w:val="24"/>
          <w:highlight w:val="none"/>
          <w:u w:val="single"/>
        </w:rPr>
        <w:t xml:space="preserve">0）天</w:t>
      </w:r>
      <w:r>
        <w:rPr>
          <w:rFonts w:hint="eastAsia" w:ascii="宋体" w:hAnsi="宋体" w:eastAsia="宋体" w:cs="宋体"/>
          <w:color w:val="000000"/>
          <w:sz w:val="24"/>
          <w:szCs w:val="24"/>
          <w:highlight w:val="none"/>
        </w:rPr>
        <w:t xml:space="preserve">。投标有效期比规定短的将被视为未实质性响应招标文件而予以拒绝。</w:t>
      </w:r>
      <w:r/>
    </w:p>
    <w:p>
      <w:pPr>
        <w:pStyle w:val="1050"/>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17、投标有效期的延长</w:t>
      </w:r>
      <w:r/>
    </w:p>
    <w:p>
      <w:pPr>
        <w:pStyle w:val="1050"/>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17.1在特殊情况下，采购</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于原投标有效期满之前，可向投标人提出延长投标有效期的要求。这种要求与答复均应采用书面形式。投标人可以拒绝采购</w:t>
      </w:r>
      <w:r>
        <w:rPr>
          <w:rFonts w:hint="eastAsia" w:ascii="宋体" w:hAnsi="宋体" w:eastAsia="宋体" w:cs="宋体"/>
          <w:color w:val="000000"/>
          <w:sz w:val="24"/>
          <w:szCs w:val="24"/>
          <w:highlight w:val="none"/>
          <w:lang w:eastAsia="zh-CN"/>
        </w:rPr>
        <w:t xml:space="preserve">人</w:t>
      </w:r>
      <w:r>
        <w:rPr>
          <w:rFonts w:hint="eastAsia" w:ascii="宋体" w:hAnsi="宋体" w:eastAsia="宋体" w:cs="宋体"/>
          <w:color w:val="000000"/>
          <w:sz w:val="24"/>
          <w:szCs w:val="24"/>
          <w:highlight w:val="none"/>
        </w:rPr>
        <w:t xml:space="preserve">的这一要求而放弃投标，同意延长投标有效期的投标人既不能要求也不允许修改其投标文件。受投标有效期约束的所有权利与义务均延长至新的有效期。</w:t>
      </w:r>
      <w:r/>
    </w:p>
    <w:p>
      <w:pPr>
        <w:pStyle w:val="1037"/>
        <w:pageBreakBefore w:val="0"/>
        <w:spacing w:before="0" w:after="0" w:line="360" w:lineRule="auto"/>
        <w:widowControl w:val="off"/>
        <w:rPr>
          <w:rFonts w:hint="eastAsia" w:ascii="宋体" w:hAnsi="宋体" w:eastAsia="宋体" w:cs="宋体"/>
          <w:highlight w:val="none"/>
        </w:rPr>
      </w:pPr>
      <w:r/>
      <w:bookmarkStart w:id="106" w:name="_Toc513029224"/>
      <w:r/>
      <w:bookmarkStart w:id="107" w:name="_Toc120614217"/>
      <w:r/>
      <w:bookmarkStart w:id="108" w:name="_Toc20823296"/>
      <w:r/>
      <w:bookmarkStart w:id="109" w:name="_Toc16938540"/>
      <w:r/>
      <w:bookmarkStart w:id="110" w:name="_Hlt26954739"/>
      <w:r/>
      <w:bookmarkStart w:id="111" w:name="_Hlt26954852"/>
      <w:r>
        <w:rPr>
          <w:rFonts w:hint="eastAsia" w:ascii="宋体" w:hAnsi="宋体" w:eastAsia="宋体" w:cs="宋体"/>
          <w:highlight w:val="none"/>
        </w:rPr>
        <w:t xml:space="preserve">四、投标文件的递交</w:t>
      </w:r>
      <w:bookmarkEnd w:id="106"/>
      <w:r/>
      <w:bookmarkEnd w:id="107"/>
      <w:r/>
      <w:bookmarkEnd w:id="108"/>
      <w:r/>
      <w:bookmarkEnd w:id="109"/>
      <w:r/>
      <w:r/>
    </w:p>
    <w:p>
      <w:pPr>
        <w:pStyle w:val="1050"/>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bookmarkStart w:id="112" w:name="_Toc16938541"/>
      <w:r/>
      <w:bookmarkStart w:id="113" w:name="_Toc513029225"/>
      <w:r/>
      <w:bookmarkStart w:id="114" w:name="_Toc462564084"/>
      <w:r/>
      <w:bookmarkStart w:id="115" w:name="_Toc20823297"/>
      <w:r>
        <w:rPr>
          <w:rFonts w:hint="eastAsia" w:ascii="宋体" w:hAnsi="宋体" w:eastAsia="宋体" w:cs="宋体"/>
          <w:color w:val="000000"/>
          <w:sz w:val="24"/>
          <w:szCs w:val="24"/>
          <w:highlight w:val="none"/>
        </w:rPr>
        <w:t xml:space="preserve">18、电子投标文件</w:t>
      </w:r>
      <w:bookmarkEnd w:id="112"/>
      <w:r/>
      <w:bookmarkEnd w:id="113"/>
      <w:r/>
      <w:bookmarkEnd w:id="114"/>
      <w:r/>
      <w:bookmarkEnd w:id="115"/>
      <w:r>
        <w:rPr>
          <w:rFonts w:hint="eastAsia" w:ascii="宋体" w:hAnsi="宋体" w:eastAsia="宋体" w:cs="宋体"/>
          <w:color w:val="000000"/>
          <w:sz w:val="24"/>
          <w:szCs w:val="24"/>
          <w:highlight w:val="none"/>
        </w:rPr>
        <w:t xml:space="preserve">的递交</w:t>
      </w:r>
      <w:r/>
    </w:p>
    <w:p>
      <w:pPr>
        <w:pStyle w:val="1050"/>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18.1投标人应当按照《操作手册》规定，在投标截止时间前制作并上传电子投标</w:t>
      </w:r>
      <w:r/>
    </w:p>
    <w:p>
      <w:pPr>
        <w:pStyle w:val="1050"/>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文件。</w:t>
      </w:r>
      <w:bookmarkStart w:id="116" w:name="_Toc20823298"/>
      <w:r/>
      <w:bookmarkEnd w:id="116"/>
      <w:r/>
      <w:bookmarkStart w:id="117" w:name="_Toc16938542"/>
      <w:r/>
      <w:bookmarkEnd w:id="117"/>
      <w:r/>
      <w:bookmarkStart w:id="118" w:name="_Toc513029226"/>
      <w:r/>
      <w:r/>
    </w:p>
    <w:p>
      <w:pPr>
        <w:pStyle w:val="1050"/>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19、投标截止日期</w:t>
      </w:r>
      <w:r/>
    </w:p>
    <w:p>
      <w:pPr>
        <w:pStyle w:val="1050"/>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i/>
          <w:color w:val="000000"/>
          <w:sz w:val="24"/>
          <w:szCs w:val="24"/>
          <w:highlight w:val="none"/>
          <w:u w:val="single"/>
        </w:rPr>
        <w:t xml:space="preserve">19.1 投标人上传电子投标文件的时间不得迟于招标公告中规定的投标截止时间。</w:t>
      </w:r>
      <w:r/>
    </w:p>
    <w:p>
      <w:pPr>
        <w:pStyle w:val="1050"/>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投标人应充分考虑到网络环境、网络带宽等风险因素，如因投标人自身原因造成的电子投标文件上传不成功的按照本招标文件第二章第27.1.2条规定做无效投标处理。</w:t>
      </w:r>
      <w:r/>
    </w:p>
    <w:p>
      <w:pPr>
        <w:pStyle w:val="1050"/>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19.2 </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lang w:val="en-US" w:eastAsia="zh-CN"/>
        </w:rPr>
        <w:t xml:space="preserve">、采购代理机构</w:t>
      </w:r>
      <w:r>
        <w:rPr>
          <w:rFonts w:hint="eastAsia" w:ascii="宋体" w:hAnsi="宋体" w:eastAsia="宋体" w:cs="宋体"/>
          <w:color w:val="000000"/>
          <w:sz w:val="24"/>
          <w:szCs w:val="24"/>
          <w:highlight w:val="none"/>
        </w:rPr>
        <w:t xml:space="preserve">可以按照规定，通过修改招标文件酌情延长投标截止日期，在此情况下，投标人的所有权利和义务以及投标人受制的截止日期均应以延长后新的截止日期为准。</w:t>
      </w:r>
      <w:r/>
    </w:p>
    <w:p>
      <w:pPr>
        <w:pStyle w:val="1050"/>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bookmarkStart w:id="119" w:name="_Toc16938543"/>
      <w:r/>
      <w:bookmarkStart w:id="120" w:name="_Toc513029227"/>
      <w:r/>
      <w:bookmarkStart w:id="121" w:name="_Toc20823299"/>
      <w:r>
        <w:rPr>
          <w:rFonts w:hint="eastAsia" w:ascii="宋体" w:hAnsi="宋体" w:eastAsia="宋体" w:cs="宋体"/>
          <w:color w:val="000000"/>
          <w:sz w:val="24"/>
          <w:szCs w:val="24"/>
          <w:highlight w:val="none"/>
        </w:rPr>
        <w:t xml:space="preserve">20、投标文件</w:t>
      </w:r>
      <w:bookmarkEnd w:id="119"/>
      <w:r/>
      <w:bookmarkEnd w:id="120"/>
      <w:r/>
      <w:bookmarkEnd w:id="121"/>
      <w:r>
        <w:rPr>
          <w:rFonts w:hint="eastAsia" w:ascii="宋体" w:hAnsi="宋体" w:eastAsia="宋体" w:cs="宋体"/>
          <w:color w:val="000000"/>
          <w:sz w:val="24"/>
          <w:szCs w:val="24"/>
          <w:highlight w:val="none"/>
        </w:rPr>
        <w:t xml:space="preserve">的拒收</w:t>
      </w:r>
      <w:r/>
    </w:p>
    <w:p>
      <w:pPr>
        <w:pStyle w:val="1050"/>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20.1 </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lang w:val="en-US" w:eastAsia="zh-CN"/>
        </w:rPr>
        <w:t xml:space="preserve">、采购代理机构</w:t>
      </w:r>
      <w:r>
        <w:rPr>
          <w:rFonts w:hint="eastAsia" w:ascii="宋体" w:hAnsi="宋体" w:eastAsia="宋体" w:cs="宋体"/>
          <w:color w:val="000000"/>
          <w:sz w:val="24"/>
          <w:szCs w:val="24"/>
          <w:highlight w:val="none"/>
        </w:rPr>
        <w:t xml:space="preserve">拒绝接收在其规定的投标截止时间后上传的任何投标文件。</w:t>
      </w:r>
      <w:r/>
    </w:p>
    <w:p>
      <w:pPr>
        <w:pStyle w:val="1050"/>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bookmarkStart w:id="122" w:name="_Toc513029228"/>
      <w:r/>
      <w:bookmarkStart w:id="123" w:name="_Toc20823300"/>
      <w:r/>
      <w:bookmarkStart w:id="124" w:name="_Toc16938544"/>
      <w:r>
        <w:rPr>
          <w:rFonts w:hint="eastAsia" w:ascii="宋体" w:hAnsi="宋体" w:eastAsia="宋体" w:cs="宋体"/>
          <w:color w:val="000000"/>
          <w:sz w:val="24"/>
          <w:szCs w:val="24"/>
          <w:highlight w:val="none"/>
        </w:rPr>
        <w:t xml:space="preserve">21、投标文件的撤回和修改</w:t>
      </w:r>
      <w:bookmarkEnd w:id="122"/>
      <w:r/>
      <w:bookmarkEnd w:id="123"/>
      <w:r/>
      <w:bookmarkEnd w:id="124"/>
      <w:r/>
      <w:r/>
    </w:p>
    <w:p>
      <w:pPr>
        <w:pStyle w:val="1050"/>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21.1 投标文件的撤回</w:t>
      </w:r>
      <w:r/>
    </w:p>
    <w:p>
      <w:pPr>
        <w:pStyle w:val="1050"/>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21.1.1 电子投标文件的撤回</w:t>
      </w:r>
      <w:r/>
    </w:p>
    <w:p>
      <w:pPr>
        <w:pStyle w:val="1050"/>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投标人可在投标截止时间前，撤回其电子投标文件，具体操作方法见《操作手册》。</w:t>
      </w:r>
      <w:r/>
    </w:p>
    <w:p>
      <w:pPr>
        <w:pStyle w:val="1050"/>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21.1.2 投标人撤回电子投标文件，则认为其不再参与本项目投标活动。</w:t>
      </w:r>
      <w:r/>
    </w:p>
    <w:p>
      <w:pPr>
        <w:pStyle w:val="1050"/>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21.2 投标文件的修改</w:t>
      </w:r>
      <w:r/>
    </w:p>
    <w:p>
      <w:pPr>
        <w:pStyle w:val="1050"/>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21.2.1投标人可在投标截止时间前，对其电子投标文件进行修改，具体操作方法见《操作手册》。</w:t>
      </w:r>
      <w:r/>
    </w:p>
    <w:p>
      <w:pPr>
        <w:pStyle w:val="1050"/>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21.2.2 在投标截止时间之后，投标人不得对其电子投标文件作任何修改。</w:t>
      </w:r>
      <w:r/>
    </w:p>
    <w:p>
      <w:pPr>
        <w:pStyle w:val="1050"/>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21.3 在投标截止时间至招标文件中规定的投标有效期满之间的这段时间内，投标人不得撤回其投标。</w:t>
      </w:r>
      <w:r/>
    </w:p>
    <w:p>
      <w:pPr>
        <w:pStyle w:val="1037"/>
        <w:pageBreakBefore w:val="0"/>
        <w:spacing w:before="0" w:after="0" w:line="340" w:lineRule="exact"/>
        <w:widowControl w:val="off"/>
        <w:rPr>
          <w:rFonts w:hint="eastAsia" w:ascii="宋体" w:hAnsi="宋体" w:eastAsia="宋体" w:cs="宋体"/>
          <w:highlight w:val="none"/>
        </w:rPr>
      </w:pPr>
      <w:r/>
      <w:bookmarkStart w:id="125" w:name="_Toc513029229"/>
      <w:r/>
      <w:bookmarkStart w:id="126" w:name="_Toc120614218"/>
      <w:r/>
      <w:bookmarkStart w:id="127" w:name="_Toc20823301"/>
      <w:r/>
      <w:bookmarkStart w:id="128" w:name="_Toc16938545"/>
      <w:r>
        <w:rPr>
          <w:rFonts w:hint="eastAsia" w:ascii="宋体" w:hAnsi="宋体" w:eastAsia="宋体" w:cs="宋体"/>
          <w:highlight w:val="none"/>
        </w:rPr>
        <w:t xml:space="preserve">五、开标与评标</w:t>
      </w:r>
      <w:bookmarkEnd w:id="125"/>
      <w:r/>
      <w:bookmarkEnd w:id="126"/>
      <w:r/>
      <w:bookmarkEnd w:id="127"/>
      <w:r/>
      <w:bookmarkEnd w:id="128"/>
      <w:r/>
      <w:r/>
    </w:p>
    <w:p>
      <w:pPr>
        <w:pStyle w:val="1050"/>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bookmarkStart w:id="129" w:name="_Toc513029230"/>
      <w:r/>
      <w:bookmarkStart w:id="130" w:name="_Toc16938546"/>
      <w:r/>
      <w:bookmarkStart w:id="131" w:name="_Toc20823302"/>
      <w:r>
        <w:rPr>
          <w:rFonts w:hint="eastAsia" w:ascii="宋体" w:hAnsi="宋体" w:eastAsia="宋体" w:cs="宋体"/>
          <w:color w:val="000000"/>
          <w:sz w:val="24"/>
          <w:szCs w:val="24"/>
          <w:highlight w:val="none"/>
        </w:rPr>
        <w:t xml:space="preserve">22、开标</w:t>
      </w:r>
      <w:bookmarkEnd w:id="129"/>
      <w:r/>
      <w:bookmarkEnd w:id="130"/>
      <w:r/>
      <w:bookmarkEnd w:id="131"/>
      <w:r/>
      <w:r/>
    </w:p>
    <w:p>
      <w:pPr>
        <w:pStyle w:val="1050"/>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22.1 </w:t>
      </w:r>
      <w:r>
        <w:rPr>
          <w:rFonts w:hint="eastAsia" w:ascii="宋体" w:hAnsi="宋体" w:eastAsia="宋体" w:cs="宋体"/>
          <w:color w:val="000000"/>
          <w:sz w:val="24"/>
          <w:szCs w:val="24"/>
          <w:highlight w:val="none"/>
          <w:lang w:val="en-US" w:eastAsia="zh-CN"/>
        </w:rPr>
        <w:t xml:space="preserve">采购代理机构</w:t>
      </w:r>
      <w:r>
        <w:rPr>
          <w:rFonts w:hint="eastAsia" w:ascii="宋体" w:hAnsi="宋体" w:eastAsia="宋体" w:cs="宋体"/>
          <w:color w:val="000000"/>
          <w:sz w:val="24"/>
          <w:szCs w:val="24"/>
          <w:highlight w:val="none"/>
        </w:rPr>
        <w:t xml:space="preserve">将在招标公告中规定的时间和地点组织公开开标。投标人应当按照《操作手册》规定，参加开标活动和在苏采云系统规定的时间内对投标文件进行解密。</w:t>
      </w:r>
      <w:r/>
    </w:p>
    <w:p>
      <w:pPr>
        <w:pStyle w:val="1050"/>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22.2开标仪式由</w:t>
      </w:r>
      <w:r>
        <w:rPr>
          <w:rFonts w:hint="eastAsia" w:ascii="宋体" w:hAnsi="宋体" w:eastAsia="宋体" w:cs="宋体"/>
          <w:color w:val="000000"/>
          <w:sz w:val="24"/>
          <w:szCs w:val="24"/>
          <w:highlight w:val="none"/>
          <w:lang w:val="en-US" w:eastAsia="zh-CN"/>
        </w:rPr>
        <w:t xml:space="preserve">采购代理机构</w:t>
      </w:r>
      <w:r>
        <w:rPr>
          <w:rFonts w:hint="eastAsia" w:ascii="宋体" w:hAnsi="宋体" w:eastAsia="宋体" w:cs="宋体"/>
          <w:color w:val="000000"/>
          <w:sz w:val="24"/>
          <w:szCs w:val="24"/>
          <w:highlight w:val="none"/>
        </w:rPr>
        <w:t xml:space="preserve">组织。苏采云系统将自动对项目进行开标，并宣布各投标人名称和投标价格。</w:t>
      </w:r>
      <w:r/>
    </w:p>
    <w:p>
      <w:pPr>
        <w:pStyle w:val="1050"/>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22.3投标人在开标过程中涉及到的投标文件解密、开标结果确认等工作，应按照《操作手册》规定执行。</w:t>
      </w:r>
      <w:r/>
    </w:p>
    <w:p>
      <w:pPr>
        <w:pStyle w:val="1050"/>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22.4投标人如果对开标过程和开标记录有疑义，应当根据《操作手册》规定提出，如 苏采云系统中《开标记录表》宣布后5分钟内未提出的，视同认可开标结果。</w:t>
      </w:r>
      <w:r/>
    </w:p>
    <w:p>
      <w:pPr>
        <w:pStyle w:val="1050"/>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bookmarkStart w:id="132" w:name="_Toc16938547"/>
      <w:r/>
      <w:bookmarkStart w:id="133" w:name="_Toc20823303"/>
      <w:r/>
      <w:bookmarkStart w:id="134" w:name="_Toc513029231"/>
      <w:r>
        <w:rPr>
          <w:rFonts w:hint="eastAsia" w:ascii="宋体" w:hAnsi="宋体" w:eastAsia="宋体" w:cs="宋体"/>
          <w:color w:val="000000"/>
          <w:sz w:val="24"/>
          <w:szCs w:val="24"/>
          <w:highlight w:val="none"/>
        </w:rPr>
        <w:t xml:space="preserve">23、评标委员会</w:t>
      </w:r>
      <w:bookmarkEnd w:id="132"/>
      <w:r/>
      <w:bookmarkEnd w:id="133"/>
      <w:r/>
      <w:bookmarkEnd w:id="134"/>
      <w:r/>
      <w:r/>
    </w:p>
    <w:p>
      <w:pPr>
        <w:pStyle w:val="1050"/>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23.1开标后，</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lang w:val="en-US" w:eastAsia="zh-CN"/>
        </w:rPr>
        <w:t xml:space="preserve">或采购代理机构</w:t>
      </w:r>
      <w:r>
        <w:rPr>
          <w:rFonts w:hint="eastAsia" w:ascii="宋体" w:hAnsi="宋体" w:eastAsia="宋体" w:cs="宋体"/>
          <w:color w:val="000000"/>
          <w:sz w:val="24"/>
          <w:szCs w:val="24"/>
          <w:highlight w:val="none"/>
        </w:rPr>
        <w:t xml:space="preserve">将立即组织评标委员会（以下简称评委会）进行评标。</w:t>
      </w:r>
      <w:r/>
    </w:p>
    <w:p>
      <w:pPr>
        <w:pStyle w:val="1050"/>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23.2 评委会由采购人代表和有关技术、经济等方面的专家组成，且人员构成符合政府采购有关规定。</w:t>
      </w:r>
      <w:r/>
    </w:p>
    <w:p>
      <w:pPr>
        <w:pStyle w:val="1050"/>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23.3评委会独立工作，负责评审所有投标文件并确定中标</w:t>
      </w:r>
      <w:r>
        <w:rPr>
          <w:rFonts w:hint="eastAsia" w:ascii="宋体" w:hAnsi="宋体" w:eastAsia="宋体" w:cs="宋体"/>
          <w:color w:val="000000"/>
          <w:sz w:val="24"/>
          <w:szCs w:val="24"/>
          <w:highlight w:val="none"/>
          <w:lang w:eastAsia="zh-CN"/>
        </w:rPr>
        <w:t xml:space="preserve">候选人</w:t>
      </w:r>
      <w:r>
        <w:rPr>
          <w:rFonts w:hint="eastAsia" w:ascii="宋体" w:hAnsi="宋体" w:eastAsia="宋体" w:cs="宋体"/>
          <w:color w:val="000000"/>
          <w:sz w:val="24"/>
          <w:szCs w:val="24"/>
          <w:highlight w:val="none"/>
        </w:rPr>
        <w:t xml:space="preserve">。</w:t>
      </w:r>
      <w:r/>
    </w:p>
    <w:p>
      <w:pPr>
        <w:pStyle w:val="1050"/>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评标过程的保密与公正</w:t>
      </w:r>
      <w:r/>
    </w:p>
    <w:p>
      <w:pPr>
        <w:pStyle w:val="1050"/>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24.1凡是与审查、澄清、评价和比较投标的有关资料以及授标建议等，采购人、评委、</w:t>
      </w:r>
      <w:r>
        <w:rPr>
          <w:rFonts w:hint="eastAsia" w:ascii="宋体" w:hAnsi="宋体" w:eastAsia="宋体" w:cs="宋体"/>
          <w:color w:val="000000"/>
          <w:sz w:val="24"/>
          <w:szCs w:val="24"/>
          <w:highlight w:val="none"/>
          <w:lang w:val="en-US" w:eastAsia="zh-CN"/>
        </w:rPr>
        <w:t xml:space="preserve">采购代理机构</w:t>
      </w:r>
      <w:r>
        <w:rPr>
          <w:rFonts w:hint="eastAsia" w:ascii="宋体" w:hAnsi="宋体" w:eastAsia="宋体" w:cs="宋体"/>
          <w:color w:val="000000"/>
          <w:sz w:val="24"/>
          <w:szCs w:val="24"/>
          <w:highlight w:val="none"/>
        </w:rPr>
        <w:t xml:space="preserve">均不得向投标人或与评标无关的其他人员透露。</w:t>
      </w:r>
      <w:r/>
    </w:p>
    <w:p>
      <w:pPr>
        <w:pStyle w:val="1050"/>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24.2在评标过程中，投标人不得以任何行为影响评标过程，否则其投标文件将被作为无效投标文件。</w:t>
      </w:r>
      <w:r/>
    </w:p>
    <w:p>
      <w:pPr>
        <w:pStyle w:val="1050"/>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24.3 </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lang w:val="en-US" w:eastAsia="zh-CN"/>
        </w:rPr>
        <w:t xml:space="preserve">、采购代理机构</w:t>
      </w:r>
      <w:r>
        <w:rPr>
          <w:rFonts w:hint="eastAsia" w:ascii="宋体" w:hAnsi="宋体" w:eastAsia="宋体" w:cs="宋体"/>
          <w:color w:val="000000"/>
          <w:sz w:val="24"/>
          <w:szCs w:val="24"/>
          <w:highlight w:val="none"/>
        </w:rPr>
        <w:t xml:space="preserve">和评标委员会不向未中标的投标人解释未中标原因，也不公布评标过程中的相关细节。</w:t>
      </w:r>
      <w:r/>
    </w:p>
    <w:p>
      <w:pPr>
        <w:pStyle w:val="1050"/>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bookmarkStart w:id="135" w:name="_Toc20823304"/>
      <w:r/>
      <w:bookmarkStart w:id="136" w:name="_Toc513029232"/>
      <w:r/>
      <w:bookmarkStart w:id="137" w:name="_Toc16938548"/>
      <w:r>
        <w:rPr>
          <w:rFonts w:hint="eastAsia" w:ascii="宋体" w:hAnsi="宋体" w:eastAsia="宋体" w:cs="宋体"/>
          <w:color w:val="000000"/>
          <w:sz w:val="24"/>
          <w:szCs w:val="24"/>
          <w:highlight w:val="none"/>
        </w:rPr>
        <w:t xml:space="preserve">25</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投标文件的澄清</w:t>
      </w:r>
      <w:bookmarkEnd w:id="135"/>
      <w:r/>
      <w:bookmarkEnd w:id="136"/>
      <w:r/>
      <w:bookmarkEnd w:id="137"/>
      <w:r/>
      <w:r/>
    </w:p>
    <w:p>
      <w:pPr>
        <w:pStyle w:val="1050"/>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bookmarkStart w:id="138" w:name="_Toc20823305"/>
      <w:r/>
      <w:bookmarkStart w:id="139" w:name="_Toc16938549"/>
      <w:r/>
      <w:bookmarkStart w:id="140" w:name="_Toc513029233"/>
      <w:r>
        <w:rPr>
          <w:rFonts w:hint="eastAsia" w:ascii="宋体" w:hAnsi="宋体" w:eastAsia="宋体" w:cs="宋体"/>
          <w:color w:val="000000"/>
          <w:sz w:val="24"/>
          <w:szCs w:val="24"/>
          <w:highlight w:val="none"/>
        </w:rPr>
        <w:t xml:space="preserve">25.1评标期间，评委会对投标文件中含义不明确、同类问题表述不一致或者有明显文字和计算错误的内容，有权要求投标人作出必要的澄清、说明或者补正。</w:t>
      </w:r>
      <w:bookmarkEnd w:id="138"/>
      <w:r/>
      <w:bookmarkEnd w:id="139"/>
      <w:r/>
      <w:bookmarkEnd w:id="140"/>
      <w:r/>
      <w:r/>
    </w:p>
    <w:p>
      <w:pPr>
        <w:pStyle w:val="1050"/>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投标人的澄清、说明或者补正不得超出投标文件的范围或者改变投标文件的实质性内容。</w:t>
      </w:r>
      <w:r/>
    </w:p>
    <w:p>
      <w:pPr>
        <w:pStyle w:val="1050"/>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评标委员会并非对每个投标人都做澄清要求。</w:t>
      </w:r>
      <w:r/>
    </w:p>
    <w:p>
      <w:pPr>
        <w:pStyle w:val="1050"/>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1050"/>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25.3 接到评委会澄清、说明和补正要求的投标人如未按规定</w:t>
      </w:r>
      <w:r>
        <w:rPr>
          <w:rFonts w:hint="eastAsia" w:ascii="宋体" w:hAnsi="宋体" w:eastAsia="宋体" w:cs="宋体"/>
          <w:color w:val="000000"/>
          <w:sz w:val="24"/>
          <w:szCs w:val="24"/>
          <w:highlight w:val="none"/>
          <w:lang w:val="en-US" w:eastAsia="zh-CN"/>
        </w:rPr>
        <w:t xml:space="preserve">作</w:t>
      </w:r>
      <w:r>
        <w:rPr>
          <w:rFonts w:hint="eastAsia" w:ascii="宋体" w:hAnsi="宋体" w:eastAsia="宋体" w:cs="宋体"/>
          <w:color w:val="000000"/>
          <w:sz w:val="24"/>
          <w:szCs w:val="24"/>
          <w:highlight w:val="none"/>
        </w:rPr>
        <w:t xml:space="preserve">出澄清、说明和补正，其风险由投标人自行承担。</w:t>
      </w:r>
      <w:r/>
    </w:p>
    <w:p>
      <w:pPr>
        <w:pStyle w:val="1050"/>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26、对投标文件的初审</w:t>
      </w:r>
      <w:r/>
    </w:p>
    <w:p>
      <w:pPr>
        <w:pStyle w:val="1050"/>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26.1投标文件初审分为资格审查和符合性审查。</w:t>
      </w:r>
      <w:r/>
    </w:p>
    <w:p>
      <w:pPr>
        <w:pStyle w:val="1050"/>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26.1.1 资格审查：依据法律法规和招标文件的规定，由采购人对投标文件中的资格证明文件进行审查。资格审查的结论，采购人以书面形式向评委会进行反馈。</w:t>
      </w:r>
      <w:r/>
    </w:p>
    <w:p>
      <w:pPr>
        <w:pStyle w:val="1050"/>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采购人在进行资格性审查的同时，将在“信用中国”网站（www.creditchina.gov.cn）查询投标人的信用记录，以确定投标人是否具备投标资格,查询结果留存并归档。</w:t>
      </w:r>
      <w:r/>
    </w:p>
    <w:p>
      <w:pPr>
        <w:pStyle w:val="1050"/>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1050"/>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26.1.2 符合性审查：依据招标文件的规定，由评委会从投标文件的有效性、完整性和对招标文件的响应程度进行审查，以确定是否对招标文件的实质性要求作出响应。</w:t>
      </w:r>
      <w:r/>
    </w:p>
    <w:p>
      <w:pPr>
        <w:pStyle w:val="1050"/>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26.1.3 未通过资格审查或符合性审查的投标人，</w:t>
      </w:r>
      <w:r>
        <w:rPr>
          <w:rFonts w:hint="eastAsia" w:ascii="宋体" w:hAnsi="宋体" w:eastAsia="宋体" w:cs="宋体"/>
          <w:color w:val="000000"/>
          <w:sz w:val="24"/>
          <w:szCs w:val="24"/>
          <w:highlight w:val="none"/>
          <w:lang w:val="en-US" w:eastAsia="zh-CN"/>
        </w:rPr>
        <w:t xml:space="preserve">采购代理机构</w:t>
      </w:r>
      <w:r>
        <w:rPr>
          <w:rFonts w:hint="eastAsia" w:ascii="宋体" w:hAnsi="宋体" w:eastAsia="宋体" w:cs="宋体"/>
          <w:color w:val="000000"/>
          <w:sz w:val="24"/>
          <w:szCs w:val="24"/>
          <w:highlight w:val="none"/>
        </w:rPr>
        <w:t xml:space="preserve">在苏采云系统中告知未通过资格审查或符合性审查的原因，评审结束后，</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lang w:val="en-US" w:eastAsia="zh-CN"/>
        </w:rPr>
        <w:t xml:space="preserve">或采购代理机构</w:t>
      </w:r>
      <w:r>
        <w:rPr>
          <w:rFonts w:hint="eastAsia" w:ascii="宋体" w:hAnsi="宋体" w:eastAsia="宋体" w:cs="宋体"/>
          <w:color w:val="000000"/>
          <w:sz w:val="24"/>
          <w:szCs w:val="24"/>
          <w:highlight w:val="none"/>
        </w:rPr>
        <w:t xml:space="preserve">将不再告知未通过资格审查或符合性审查的原因。</w:t>
      </w:r>
      <w:r/>
    </w:p>
    <w:p>
      <w:pPr>
        <w:pStyle w:val="1050"/>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pStyle w:val="1050"/>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所谓重大偏离或保留是指与招标文件规定的实质性要求存在负偏离，或者在实质上与招标文件不一致，而且限制了合同中采购</w:t>
      </w:r>
      <w:r>
        <w:rPr>
          <w:rFonts w:hint="eastAsia" w:ascii="宋体" w:hAnsi="宋体" w:eastAsia="宋体" w:cs="宋体"/>
          <w:color w:val="000000"/>
          <w:sz w:val="24"/>
          <w:szCs w:val="24"/>
          <w:highlight w:val="none"/>
          <w:lang w:eastAsia="zh-CN"/>
        </w:rPr>
        <w:t xml:space="preserve">人</w:t>
      </w:r>
      <w:r>
        <w:rPr>
          <w:rFonts w:hint="eastAsia" w:ascii="宋体" w:hAnsi="宋体" w:eastAsia="宋体" w:cs="宋体"/>
          <w:color w:val="000000"/>
          <w:sz w:val="24"/>
          <w:szCs w:val="24"/>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1050"/>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26.3如果投标文件实质上没有响应招标文件的要求，评委会将予以拒绝，投标人不得通过修改或撤销不</w:t>
      </w:r>
      <w:r>
        <w:rPr>
          <w:rFonts w:hint="eastAsia" w:ascii="宋体" w:hAnsi="宋体" w:eastAsia="宋体" w:cs="宋体"/>
          <w:color w:val="000000"/>
          <w:sz w:val="24"/>
          <w:szCs w:val="24"/>
          <w:highlight w:val="none"/>
          <w:lang w:val="en-US" w:eastAsia="zh-CN"/>
        </w:rPr>
        <w:t xml:space="preserve">符</w:t>
      </w:r>
      <w:r>
        <w:rPr>
          <w:rFonts w:hint="eastAsia" w:ascii="宋体" w:hAnsi="宋体" w:eastAsia="宋体" w:cs="宋体"/>
          <w:color w:val="000000"/>
          <w:sz w:val="24"/>
          <w:szCs w:val="24"/>
          <w:highlight w:val="none"/>
        </w:rPr>
        <w:t xml:space="preserve">合要求的偏离或保留而使其投标成为实质性响应的投标。</w:t>
      </w:r>
      <w:r/>
    </w:p>
    <w:p>
      <w:pPr>
        <w:pStyle w:val="1050"/>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26.4评委会将对确定为实质性响应的投标进行进一步审核，看其是否有计算上或累加上的算术错误，修正错误的原则如下：</w:t>
      </w:r>
      <w:r/>
    </w:p>
    <w:p>
      <w:pPr>
        <w:pStyle w:val="1050"/>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（1）投标文件中开标一览表内容与投标文件中相应内容不一致的，以开标一览表为准。</w:t>
      </w:r>
      <w:r/>
    </w:p>
    <w:p>
      <w:pPr>
        <w:pStyle w:val="1050"/>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（2）大写金额和小写金额不一致的，以大写金额为准。</w:t>
      </w:r>
      <w:r/>
    </w:p>
    <w:p>
      <w:pPr>
        <w:pStyle w:val="1050"/>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（3）单价金额小数点或者百分比有明显错位的，以开标一览表的总价为准，并修改单价。</w:t>
      </w:r>
      <w:r/>
    </w:p>
    <w:p>
      <w:pPr>
        <w:pStyle w:val="1050"/>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（4）总价金额与按单价汇总金额不一致的，以单价金额计算结果为准。</w:t>
      </w:r>
      <w:r/>
    </w:p>
    <w:p>
      <w:pPr>
        <w:pStyle w:val="1050"/>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同时出现两种以上错误的，按照前款规定的顺序修正。</w:t>
      </w:r>
      <w:r/>
    </w:p>
    <w:p>
      <w:pPr>
        <w:pStyle w:val="1050"/>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pStyle w:val="1050"/>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bookmarkStart w:id="141" w:name="_Toc513029234"/>
      <w:r/>
      <w:bookmarkStart w:id="142" w:name="_Toc20823306"/>
      <w:r/>
      <w:bookmarkStart w:id="143" w:name="_Toc16938550"/>
      <w:r>
        <w:rPr>
          <w:rFonts w:hint="eastAsia" w:ascii="宋体" w:hAnsi="宋体" w:eastAsia="宋体" w:cs="宋体"/>
          <w:color w:val="000000"/>
          <w:sz w:val="24"/>
          <w:szCs w:val="24"/>
          <w:highlight w:val="none"/>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bookmarkEnd w:id="141"/>
      <w:r/>
      <w:bookmarkEnd w:id="142"/>
      <w:r/>
      <w:bookmarkEnd w:id="143"/>
      <w:r/>
      <w:r/>
    </w:p>
    <w:p>
      <w:pPr>
        <w:pStyle w:val="1050"/>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pStyle w:val="1050"/>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非单一产品采购项目，招标文件中将载明其中的核心产品。多家投标人提供的核心产品品牌相同的，按前两款规定处理。</w:t>
      </w:r>
      <w:r/>
    </w:p>
    <w:p>
      <w:pPr>
        <w:pStyle w:val="1050"/>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26.7投标人在开、评标全过程中应</w:t>
      </w:r>
      <w:r>
        <w:rPr>
          <w:rFonts w:hint="eastAsia" w:ascii="宋体" w:hAnsi="宋体" w:eastAsia="宋体" w:cs="宋体"/>
          <w:color w:val="000000"/>
          <w:sz w:val="24"/>
          <w:szCs w:val="24"/>
          <w:highlight w:val="none"/>
          <w:lang w:eastAsia="zh-CN"/>
        </w:rPr>
        <w:t xml:space="preserve">保持通信畅通</w:t>
      </w:r>
      <w:r>
        <w:rPr>
          <w:rFonts w:hint="eastAsia" w:ascii="宋体" w:hAnsi="宋体" w:eastAsia="宋体" w:cs="宋体"/>
          <w:color w:val="000000"/>
          <w:sz w:val="24"/>
          <w:szCs w:val="24"/>
          <w:highlight w:val="none"/>
        </w:rPr>
        <w:t xml:space="preserve">，及时登录苏采云系统查阅、答复相关信息，并安排专人与</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lang w:val="en-US" w:eastAsia="zh-CN"/>
        </w:rPr>
        <w:t xml:space="preserve">或采购代理机构</w:t>
      </w:r>
      <w:r>
        <w:rPr>
          <w:rFonts w:hint="eastAsia" w:ascii="宋体" w:hAnsi="宋体" w:eastAsia="宋体" w:cs="宋体"/>
          <w:color w:val="000000"/>
          <w:sz w:val="24"/>
          <w:szCs w:val="24"/>
          <w:highlight w:val="none"/>
        </w:rPr>
        <w:t xml:space="preserve">及评标委员会联系。</w:t>
      </w:r>
      <w:r/>
    </w:p>
    <w:p>
      <w:pPr>
        <w:pStyle w:val="1050"/>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27、无效投标条款和废标条款</w:t>
      </w:r>
      <w:r/>
    </w:p>
    <w:p>
      <w:pPr>
        <w:pStyle w:val="1050"/>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bookmarkStart w:id="144" w:name="_Toc513029235"/>
      <w:r/>
      <w:bookmarkStart w:id="145" w:name="_Toc20823307"/>
      <w:r/>
      <w:bookmarkStart w:id="146" w:name="_Toc16938551"/>
      <w:r>
        <w:rPr>
          <w:rFonts w:hint="eastAsia" w:ascii="宋体" w:hAnsi="宋体" w:eastAsia="宋体" w:cs="宋体"/>
          <w:color w:val="000000"/>
          <w:sz w:val="24"/>
          <w:szCs w:val="24"/>
          <w:highlight w:val="none"/>
        </w:rPr>
        <w:t xml:space="preserve">27.1无效投标条款</w:t>
      </w:r>
      <w:bookmarkEnd w:id="144"/>
      <w:r/>
      <w:bookmarkEnd w:id="145"/>
      <w:r/>
      <w:bookmarkEnd w:id="146"/>
      <w:r/>
      <w:r/>
    </w:p>
    <w:p>
      <w:pPr>
        <w:pStyle w:val="1050"/>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27.1.1 投标人在苏采云系统规定的时间内未成功解密电子投标文件的。</w:t>
      </w:r>
      <w:r/>
    </w:p>
    <w:p>
      <w:pPr>
        <w:pStyle w:val="1050"/>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27.1.2 投标人未按照招标文件要求上传电子投标文件的。</w:t>
      </w:r>
      <w:r/>
    </w:p>
    <w:p>
      <w:pPr>
        <w:pStyle w:val="1050"/>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27.1.3同一投标人提交两个（含两个）以上不同的投标报价的。</w:t>
      </w:r>
      <w:r/>
    </w:p>
    <w:p>
      <w:pPr>
        <w:pStyle w:val="1050"/>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27.1.4投标人不具备招标文件中规定资格要求的。</w:t>
      </w:r>
      <w:r/>
    </w:p>
    <w:p>
      <w:pPr>
        <w:pStyle w:val="1050"/>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27.1.5投标人的报价超过了采购预算或最高限价的。</w:t>
      </w:r>
      <w:r/>
    </w:p>
    <w:p>
      <w:pPr>
        <w:pStyle w:val="1050"/>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27.1.6未通过符合性审查的。</w:t>
      </w:r>
      <w:r/>
    </w:p>
    <w:p>
      <w:pPr>
        <w:pStyle w:val="1050"/>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27.1.7不符合招标文件中规定的实质性要求和条件的（</w:t>
      </w:r>
      <w:r>
        <w:rPr>
          <w:rFonts w:hint="eastAsia" w:ascii="宋体" w:hAnsi="宋体" w:eastAsia="宋体" w:cs="宋体"/>
          <w:i/>
          <w:color w:val="000000"/>
          <w:sz w:val="24"/>
          <w:szCs w:val="24"/>
          <w:highlight w:val="none"/>
          <w:u w:val="single"/>
        </w:rPr>
        <w:t xml:space="preserve">本招标文件中斜体且有下划线部分为实质性要求和条件）。</w:t>
      </w:r>
      <w:r/>
    </w:p>
    <w:p>
      <w:pPr>
        <w:pStyle w:val="1050"/>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1050"/>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27.1.9投标文件含有采购人不能接受的附加条件的。</w:t>
      </w:r>
      <w:r/>
    </w:p>
    <w:p>
      <w:pPr>
        <w:pStyle w:val="1050"/>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.1.10</w:t>
      </w:r>
      <w:r>
        <w:rPr>
          <w:rFonts w:hint="eastAsia" w:ascii="宋体" w:hAnsi="宋体" w:eastAsia="宋体" w:cs="宋体"/>
          <w:color w:val="auto"/>
          <w:sz w:val="24"/>
          <w:szCs w:val="24"/>
          <w:highlight w:val="none"/>
        </w:rPr>
        <w:t xml:space="preserve">投标人不能证明其报价合理性的，评</w:t>
      </w:r>
      <w:r>
        <w:rPr>
          <w:rFonts w:hint="eastAsia" w:ascii="宋体" w:hAnsi="宋体" w:eastAsia="宋体" w:cs="宋体"/>
          <w:color w:val="auto"/>
          <w:sz w:val="24"/>
          <w:szCs w:val="24"/>
          <w:highlight w:val="none"/>
          <w:lang w:val="en-US" w:eastAsia="zh-CN"/>
        </w:rPr>
        <w:t xml:space="preserve">标</w:t>
      </w:r>
      <w:r>
        <w:rPr>
          <w:rFonts w:hint="eastAsia" w:ascii="宋体" w:hAnsi="宋体" w:eastAsia="宋体" w:cs="宋体"/>
          <w:color w:val="auto"/>
          <w:sz w:val="24"/>
          <w:szCs w:val="24"/>
          <w:highlight w:val="none"/>
        </w:rPr>
        <w:t xml:space="preserve">委员会应当将其作为无效投标处理。</w:t>
      </w:r>
      <w:r/>
    </w:p>
    <w:p>
      <w:pPr>
        <w:pStyle w:val="1050"/>
        <w:ind w:firstLine="480"/>
        <w:jc w:val="both"/>
        <w:spacing w:beforeAutospacing="0" w:afterAutospacing="0" w:line="0" w:lineRule="atLeas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（一）评审过程中出现下列情形之一的，评标委员会应当启动异常低价投标审查程序：</w:t>
      </w:r>
      <w:r/>
    </w:p>
    <w:p>
      <w:pPr>
        <w:pStyle w:val="1050"/>
        <w:ind w:firstLine="480"/>
        <w:jc w:val="both"/>
        <w:spacing w:beforeAutospacing="0" w:afterAutospacing="0" w:line="0" w:lineRule="atLeas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1.投标报价低于采购项目预算50%的，即投标报价&lt;采购项目预算×50%；</w:t>
      </w:r>
      <w:r/>
    </w:p>
    <w:p>
      <w:pPr>
        <w:pStyle w:val="1050"/>
        <w:ind w:firstLine="480"/>
        <w:jc w:val="both"/>
        <w:spacing w:beforeAutospacing="0" w:afterAutospacing="0" w:line="0" w:lineRule="atLeas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2.投标报价低于采购项目最高限价45%的，即投标报价&lt;采购项目最高限价×45%；</w:t>
      </w:r>
      <w:r/>
    </w:p>
    <w:p>
      <w:pPr>
        <w:pStyle w:val="1050"/>
        <w:ind w:firstLine="480"/>
        <w:jc w:val="both"/>
        <w:spacing w:beforeAutospacing="0" w:afterAutospacing="0" w:line="0" w:lineRule="atLeas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3.评标委员会认定的供应商报价过低、有可能影响产品质量或者不能诚信履约的其他情形。</w:t>
      </w:r>
      <w:r/>
    </w:p>
    <w:p>
      <w:pPr>
        <w:pStyle w:val="1050"/>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二）启动异常低价投标审查后，评标委员会应当要求相关供应商在评标现场合理的时间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r/>
    </w:p>
    <w:p>
      <w:pPr>
        <w:pStyle w:val="1050"/>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27.1.11 本项目采购产品被财政部、</w:t>
      </w:r>
      <w:r>
        <w:rPr>
          <w:rFonts w:hint="eastAsia" w:ascii="宋体" w:hAnsi="宋体" w:eastAsia="宋体" w:cs="宋体"/>
          <w:color w:val="000000"/>
          <w:sz w:val="24"/>
          <w:szCs w:val="24"/>
          <w:highlight w:val="none"/>
          <w:lang w:eastAsia="zh-CN"/>
        </w:rPr>
        <w:t xml:space="preserve">国家发展改革委</w:t>
      </w:r>
      <w:r>
        <w:rPr>
          <w:rFonts w:hint="eastAsia" w:ascii="宋体" w:hAnsi="宋体" w:eastAsia="宋体" w:cs="宋体"/>
          <w:color w:val="000000"/>
          <w:sz w:val="24"/>
          <w:szCs w:val="24"/>
          <w:highlight w:val="none"/>
        </w:rPr>
        <w:t xml:space="preserve">、生态环境部等列入“节能产品品目清单</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pStyle w:val="1050"/>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27.1.12 投标文件未按照招标文件要求加盖CA电子公章的。</w:t>
      </w:r>
      <w:r/>
    </w:p>
    <w:p>
      <w:pPr>
        <w:pStyle w:val="1050"/>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27.1.13其他法律、法规及本招标文件规定的属无效投标的情形。</w:t>
      </w:r>
      <w:r/>
    </w:p>
    <w:p>
      <w:pPr>
        <w:pStyle w:val="1050"/>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27.2废标条款</w:t>
      </w:r>
      <w:r/>
    </w:p>
    <w:p>
      <w:pPr>
        <w:pStyle w:val="1050"/>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27.2.1符合专业条件的供应商或者对招标文件作实质响应的供应商不足三家的。27.2.2出现影响采购公正的违法、违规行为的。</w:t>
      </w:r>
      <w:r/>
    </w:p>
    <w:p>
      <w:pPr>
        <w:pStyle w:val="1050"/>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27.2.3因重大变故，采购任务取消的。</w:t>
      </w:r>
      <w:r/>
    </w:p>
    <w:p>
      <w:pPr>
        <w:pStyle w:val="1050"/>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27.2.4评标委员会认定招标文件存在歧义、重大缺陷导致评审工作无法进行。</w:t>
      </w:r>
      <w:r/>
    </w:p>
    <w:p>
      <w:pPr>
        <w:pStyle w:val="1050"/>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27.2.5 因苏采云</w:t>
      </w:r>
      <w:r>
        <w:rPr>
          <w:rFonts w:hint="eastAsia" w:ascii="宋体" w:hAnsi="宋体" w:eastAsia="宋体" w:cs="宋体"/>
          <w:color w:val="000000"/>
          <w:sz w:val="24"/>
          <w:szCs w:val="24"/>
          <w:highlight w:val="none"/>
          <w:lang w:eastAsia="zh-CN"/>
        </w:rPr>
        <w:t xml:space="preserve">系统故障</w:t>
      </w:r>
      <w:r>
        <w:rPr>
          <w:rFonts w:hint="eastAsia" w:ascii="宋体" w:hAnsi="宋体" w:eastAsia="宋体" w:cs="宋体"/>
          <w:color w:val="000000"/>
          <w:sz w:val="24"/>
          <w:szCs w:val="24"/>
          <w:highlight w:val="none"/>
        </w:rPr>
        <w:t xml:space="preserve">原因造成开标不成功的。</w:t>
      </w:r>
      <w:r/>
    </w:p>
    <w:p>
      <w:pPr>
        <w:pStyle w:val="1050"/>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27.3 投标截止时间结束后参加投标的供应商不足三家的处理：</w:t>
      </w:r>
      <w:r/>
    </w:p>
    <w:p>
      <w:pPr>
        <w:pStyle w:val="1050"/>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27.3.1如出现</w:t>
      </w:r>
      <w:r>
        <w:rPr>
          <w:rFonts w:hint="eastAsia" w:ascii="宋体" w:hAnsi="宋体" w:eastAsia="宋体" w:cs="宋体"/>
          <w:color w:val="auto"/>
          <w:sz w:val="24"/>
          <w:szCs w:val="24"/>
          <w:highlight w:val="none"/>
        </w:rPr>
        <w:t xml:space="preserve">投标截止时间结束后参加投标的供应商或者</w:t>
      </w:r>
      <w:r>
        <w:rPr>
          <w:rFonts w:hint="eastAsia" w:ascii="宋体" w:hAnsi="宋体" w:eastAsia="宋体" w:cs="宋体"/>
          <w:color w:val="000000"/>
          <w:sz w:val="24"/>
          <w:szCs w:val="24"/>
          <w:highlight w:val="none"/>
        </w:rPr>
        <w:t xml:space="preserve">在评标期间对招标文件做出实质响应的供应商不足三家情况，按政府采购相关规定执行。</w:t>
      </w:r>
      <w:r/>
    </w:p>
    <w:p>
      <w:pPr>
        <w:pStyle w:val="1037"/>
        <w:pageBreakBefore w:val="0"/>
        <w:spacing w:before="0" w:after="0" w:line="360" w:lineRule="auto"/>
        <w:widowControl w:val="off"/>
        <w:rPr>
          <w:rFonts w:hint="eastAsia" w:ascii="宋体" w:hAnsi="宋体" w:eastAsia="宋体" w:cs="宋体"/>
          <w:highlight w:val="none"/>
        </w:rPr>
      </w:pPr>
      <w:r/>
      <w:bookmarkStart w:id="147" w:name="_Toc120614219"/>
      <w:r>
        <w:rPr>
          <w:rFonts w:hint="eastAsia" w:ascii="宋体" w:hAnsi="宋体" w:eastAsia="宋体" w:cs="宋体"/>
          <w:highlight w:val="none"/>
        </w:rPr>
        <w:t xml:space="preserve">六、定标</w:t>
      </w:r>
      <w:bookmarkEnd w:id="147"/>
      <w:r/>
      <w:r/>
    </w:p>
    <w:p>
      <w:pPr>
        <w:pStyle w:val="1050"/>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bookmarkStart w:id="148" w:name="_Toc20823310"/>
      <w:r/>
      <w:bookmarkStart w:id="149" w:name="_Toc16938554"/>
      <w:r/>
      <w:bookmarkStart w:id="150" w:name="_Toc513029238"/>
      <w:r>
        <w:rPr>
          <w:rFonts w:hint="eastAsia" w:ascii="宋体" w:hAnsi="宋体" w:eastAsia="宋体" w:cs="宋体"/>
          <w:color w:val="000000"/>
          <w:sz w:val="24"/>
          <w:szCs w:val="24"/>
          <w:highlight w:val="none"/>
        </w:rPr>
        <w:t xml:space="preserve">28、</w:t>
      </w:r>
      <w:bookmarkEnd w:id="148"/>
      <w:r>
        <w:rPr>
          <w:rFonts w:hint="eastAsia" w:ascii="宋体" w:hAnsi="宋体" w:eastAsia="宋体" w:cs="宋体"/>
          <w:color w:val="000000"/>
          <w:sz w:val="24"/>
          <w:szCs w:val="24"/>
          <w:highlight w:val="none"/>
        </w:rPr>
        <w:t xml:space="preserve">确定</w:t>
      </w:r>
      <w:bookmarkEnd w:id="149"/>
      <w:r/>
      <w:bookmarkEnd w:id="150"/>
      <w:r>
        <w:rPr>
          <w:rFonts w:hint="eastAsia" w:ascii="宋体" w:hAnsi="宋体" w:eastAsia="宋体" w:cs="宋体"/>
          <w:color w:val="000000"/>
          <w:sz w:val="24"/>
          <w:szCs w:val="24"/>
          <w:highlight w:val="none"/>
        </w:rPr>
        <w:t xml:space="preserve">中标单位</w:t>
      </w:r>
      <w:r/>
    </w:p>
    <w:p>
      <w:pPr>
        <w:pStyle w:val="1050"/>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28.1中标候选人的选取原则和数量见招标文件第五章规定。 </w:t>
      </w:r>
      <w:r/>
    </w:p>
    <w:p>
      <w:pPr>
        <w:pStyle w:val="1050"/>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28.2 采购人应根据评委会推荐的中标候选人确定中标人。</w:t>
      </w:r>
      <w:r/>
    </w:p>
    <w:p>
      <w:pPr>
        <w:pStyle w:val="1050"/>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28.3 </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lang w:val="en-US" w:eastAsia="zh-CN"/>
        </w:rPr>
        <w:t xml:space="preserve">或采购代理机构</w:t>
      </w:r>
      <w:r>
        <w:rPr>
          <w:rFonts w:hint="eastAsia" w:ascii="宋体" w:hAnsi="宋体" w:eastAsia="宋体" w:cs="宋体"/>
          <w:color w:val="000000"/>
          <w:sz w:val="24"/>
          <w:szCs w:val="24"/>
          <w:highlight w:val="none"/>
        </w:rPr>
        <w:t xml:space="preserve">将在</w:t>
      </w:r>
      <w:r>
        <w:rPr>
          <w:rFonts w:hint="eastAsia" w:ascii="宋体" w:hAnsi="宋体" w:eastAsia="宋体" w:cs="宋体"/>
          <w:color w:val="000000"/>
          <w:sz w:val="24"/>
          <w:szCs w:val="24"/>
          <w:highlight w:val="none"/>
          <w:lang w:val="en-US" w:eastAsia="zh-CN"/>
        </w:rPr>
        <w:t xml:space="preserve">中国政府采购网”“</w:t>
      </w:r>
      <w:r>
        <w:rPr>
          <w:rFonts w:hint="eastAsia" w:ascii="宋体" w:hAnsi="宋体" w:eastAsia="宋体" w:cs="宋体"/>
          <w:color w:val="000000"/>
          <w:sz w:val="24"/>
          <w:szCs w:val="24"/>
          <w:highlight w:val="none"/>
        </w:rPr>
        <w:t xml:space="preserve">江苏政府采购网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盐城市政府采购网”</w:t>
      </w:r>
      <w:r>
        <w:rPr>
          <w:rFonts w:hint="eastAsia" w:ascii="宋体" w:hAnsi="宋体" w:eastAsia="宋体" w:cs="宋体"/>
          <w:color w:val="000000"/>
          <w:sz w:val="24"/>
          <w:szCs w:val="24"/>
          <w:highlight w:val="none"/>
        </w:rPr>
        <w:t xml:space="preserve">发布中标公告，公告期限为1个工作日。</w:t>
      </w:r>
      <w:r/>
    </w:p>
    <w:p>
      <w:pPr>
        <w:pStyle w:val="1050"/>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28.4若有充分证据证明，中标人出现下列情况之一的，一经查实，将被取消中标资格：</w:t>
      </w:r>
      <w:r/>
    </w:p>
    <w:p>
      <w:pPr>
        <w:pStyle w:val="1050"/>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28.4.1提供虚假材料谋取中标的。</w:t>
      </w:r>
      <w:r/>
    </w:p>
    <w:p>
      <w:pPr>
        <w:pStyle w:val="1050"/>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28.4.2向</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lang w:val="en-US" w:eastAsia="zh-CN"/>
        </w:rPr>
        <w:t xml:space="preserve">、采购代理机构</w:t>
      </w:r>
      <w:r>
        <w:rPr>
          <w:rFonts w:hint="eastAsia" w:ascii="宋体" w:hAnsi="宋体" w:eastAsia="宋体" w:cs="宋体"/>
          <w:color w:val="000000"/>
          <w:sz w:val="24"/>
          <w:szCs w:val="24"/>
          <w:highlight w:val="none"/>
        </w:rPr>
        <w:t xml:space="preserve">行贿或者提供其他不正当利益的。</w:t>
      </w:r>
      <w:r/>
    </w:p>
    <w:p>
      <w:pPr>
        <w:pStyle w:val="1050"/>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28.4.3属于本文件规定的无效条件，但在评标过程中又未被评委会发现的。</w:t>
      </w:r>
      <w:r/>
    </w:p>
    <w:p>
      <w:pPr>
        <w:pStyle w:val="1050"/>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28.4.4与采购人或者其他供应商恶意串通的。</w:t>
      </w:r>
      <w:r/>
    </w:p>
    <w:p>
      <w:pPr>
        <w:pStyle w:val="1050"/>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28.4.5采取不正当手段诋毁、排挤其他供应商的。</w:t>
      </w:r>
      <w:r/>
    </w:p>
    <w:p>
      <w:pPr>
        <w:pStyle w:val="1050"/>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bookmarkStart w:id="151" w:name="_Toc200451960"/>
      <w:r>
        <w:rPr>
          <w:rFonts w:hint="eastAsia" w:ascii="宋体" w:hAnsi="宋体" w:eastAsia="宋体" w:cs="宋体"/>
          <w:color w:val="000000"/>
          <w:sz w:val="24"/>
          <w:szCs w:val="24"/>
          <w:highlight w:val="none"/>
        </w:rPr>
        <w:t xml:space="preserve">28.5有下列情形之一的，视为投标人串通投标，投标无效：</w:t>
      </w:r>
      <w:bookmarkEnd w:id="151"/>
      <w:r/>
      <w:r/>
    </w:p>
    <w:p>
      <w:pPr>
        <w:pStyle w:val="1050"/>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28.5.1不同投标人的投标文件由同一单位或者个人编制；</w:t>
      </w:r>
      <w:r/>
    </w:p>
    <w:p>
      <w:pPr>
        <w:pStyle w:val="1050"/>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28.5.2不同投标人委托同一单位或者个人办理投标事宜；</w:t>
      </w:r>
      <w:r/>
    </w:p>
    <w:p>
      <w:pPr>
        <w:pStyle w:val="1050"/>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28.5.3 不同投标人的投标文件载明的项目管理成员或者联系人员为同一人；</w:t>
      </w:r>
      <w:r/>
    </w:p>
    <w:p>
      <w:pPr>
        <w:pStyle w:val="1050"/>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28.5.4不同投标人的投标文件异常一致或者投标报价呈规律性差异；</w:t>
      </w:r>
      <w:r/>
    </w:p>
    <w:p>
      <w:pPr>
        <w:pStyle w:val="1050"/>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29、质疑处理</w:t>
      </w:r>
      <w:r/>
    </w:p>
    <w:p>
      <w:pPr>
        <w:pStyle w:val="1050"/>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29.1 提出质疑的供应商应当是参与所质疑项目采购活动的供应商。潜在供应商依法获取其可质疑的采购文件的，可以对采购文件提出质疑。</w:t>
      </w:r>
      <w:r/>
    </w:p>
    <w:p>
      <w:pPr>
        <w:pStyle w:val="1050"/>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29.2供应商认为采购文件、采购过程和采购结果使自己的权益受到损害的，可以在知道或应知其权益受到损害之日起七个工作日内，以书面形式根据下述29.4条款的规定向</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lang w:val="en-US" w:eastAsia="zh-CN"/>
        </w:rPr>
        <w:t xml:space="preserve">、采购代理机构</w:t>
      </w:r>
      <w:r>
        <w:rPr>
          <w:rFonts w:hint="eastAsia" w:ascii="宋体" w:hAnsi="宋体" w:eastAsia="宋体" w:cs="宋体"/>
          <w:color w:val="000000"/>
          <w:sz w:val="24"/>
          <w:szCs w:val="24"/>
          <w:highlight w:val="none"/>
        </w:rPr>
        <w:t xml:space="preserve">提出质疑。上述应知其权益受到损害之日，是指：</w:t>
      </w:r>
      <w:r/>
    </w:p>
    <w:p>
      <w:pPr>
        <w:pStyle w:val="1050"/>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29.2.1对可以质疑的采购文件提出质疑的，为收到采购文件之日或者采购文件公告期限届满之日；</w:t>
      </w:r>
      <w:r>
        <w:rPr>
          <w:rFonts w:hint="eastAsia" w:ascii="宋体" w:hAnsi="宋体" w:eastAsia="宋体" w:cs="宋体"/>
          <w:color w:val="000000"/>
          <w:sz w:val="24"/>
          <w:szCs w:val="24"/>
          <w:highlight w:val="none"/>
        </w:rPr>
        <w:br/>
      </w:r>
      <w:r>
        <w:rPr>
          <w:rFonts w:hint="eastAsia" w:ascii="宋体" w:hAnsi="宋体" w:eastAsia="宋体" w:cs="宋体"/>
          <w:color w:val="000000"/>
          <w:sz w:val="24"/>
          <w:szCs w:val="24"/>
          <w:highlight w:val="none"/>
        </w:rPr>
        <w:t xml:space="preserve">   29.2.2对采购过程提出质疑的，为各采购程序环节结束之日；</w:t>
      </w:r>
      <w:r>
        <w:rPr>
          <w:rFonts w:hint="eastAsia" w:ascii="宋体" w:hAnsi="宋体" w:eastAsia="宋体" w:cs="宋体"/>
          <w:color w:val="000000"/>
          <w:sz w:val="24"/>
          <w:szCs w:val="24"/>
          <w:highlight w:val="none"/>
        </w:rPr>
        <w:br/>
      </w:r>
      <w:r>
        <w:rPr>
          <w:rFonts w:hint="eastAsia" w:ascii="宋体" w:hAnsi="宋体" w:eastAsia="宋体" w:cs="宋体"/>
          <w:color w:val="000000"/>
          <w:sz w:val="24"/>
          <w:szCs w:val="24"/>
          <w:highlight w:val="none"/>
        </w:rPr>
        <w:t xml:space="preserve">   29.2.3对中标或者成交结果提出质疑的，为中标或者成交结果公告期限届满之日。</w:t>
      </w:r>
      <w:r/>
    </w:p>
    <w:p>
      <w:pPr>
        <w:pStyle w:val="1050"/>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lang w:val="en-US" w:eastAsia="zh-CN"/>
        </w:rPr>
        <w:t xml:space="preserve">、采购代理机构</w:t>
      </w:r>
      <w:r>
        <w:rPr>
          <w:rFonts w:hint="eastAsia" w:ascii="宋体" w:hAnsi="宋体" w:eastAsia="宋体" w:cs="宋体"/>
          <w:color w:val="000000"/>
          <w:sz w:val="24"/>
          <w:szCs w:val="24"/>
          <w:highlight w:val="none"/>
        </w:rPr>
        <w:t xml:space="preserve">将只对供应商第一次质疑作出答复。</w:t>
      </w:r>
      <w:r/>
    </w:p>
    <w:p>
      <w:pPr>
        <w:pStyle w:val="1050"/>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pStyle w:val="1050"/>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29.4 供应商（含潜在供应商）对采购方式、招标文件中采购需求、供应商资格条件、评标方法和评标标准、合同文本及资格审查结果的询问、质疑请向采购人提出，由采购人负责答复。供应商对其他事项的询问、质疑请向</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lang w:val="en-US" w:eastAsia="zh-CN"/>
        </w:rPr>
        <w:t xml:space="preserve">及采购代理机构</w:t>
      </w:r>
      <w:r>
        <w:rPr>
          <w:rFonts w:hint="eastAsia" w:ascii="宋体" w:hAnsi="宋体" w:eastAsia="宋体" w:cs="宋体"/>
          <w:color w:val="000000"/>
          <w:sz w:val="24"/>
          <w:szCs w:val="24"/>
          <w:highlight w:val="none"/>
        </w:rPr>
        <w:t xml:space="preserve">提出，由</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lang w:val="en-US" w:eastAsia="zh-CN"/>
        </w:rPr>
        <w:t xml:space="preserve">及采购代理机构</w:t>
      </w:r>
      <w:r>
        <w:rPr>
          <w:rFonts w:hint="eastAsia" w:ascii="宋体" w:hAnsi="宋体" w:eastAsia="宋体" w:cs="宋体"/>
          <w:color w:val="000000"/>
          <w:sz w:val="24"/>
          <w:szCs w:val="24"/>
          <w:highlight w:val="none"/>
        </w:rPr>
        <w:t xml:space="preserve">负责答复。</w:t>
      </w:r>
      <w:r/>
    </w:p>
    <w:p>
      <w:pPr>
        <w:pStyle w:val="1050"/>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采购人及</w:t>
      </w:r>
      <w:r>
        <w:rPr>
          <w:rFonts w:hint="eastAsia" w:ascii="宋体" w:hAnsi="宋体" w:eastAsia="宋体" w:cs="宋体"/>
          <w:color w:val="000000"/>
          <w:sz w:val="24"/>
          <w:szCs w:val="24"/>
          <w:highlight w:val="none"/>
          <w:lang w:val="en-US" w:eastAsia="zh-CN"/>
        </w:rPr>
        <w:t xml:space="preserve">采购代理机构</w:t>
      </w:r>
      <w:r>
        <w:rPr>
          <w:rFonts w:hint="eastAsia" w:ascii="宋体" w:hAnsi="宋体" w:eastAsia="宋体" w:cs="宋体"/>
          <w:color w:val="000000"/>
          <w:sz w:val="24"/>
          <w:szCs w:val="24"/>
          <w:highlight w:val="none"/>
        </w:rPr>
        <w:t xml:space="preserve">只接收以纸质原件形式送达的质疑,采购人和</w:t>
      </w:r>
      <w:r>
        <w:rPr>
          <w:rFonts w:hint="eastAsia" w:ascii="宋体" w:hAnsi="宋体" w:eastAsia="宋体" w:cs="宋体"/>
          <w:color w:val="000000"/>
          <w:sz w:val="24"/>
          <w:szCs w:val="24"/>
          <w:highlight w:val="none"/>
          <w:lang w:val="en-US" w:eastAsia="zh-CN"/>
        </w:rPr>
        <w:t xml:space="preserve">采购代理机构</w:t>
      </w:r>
      <w:r>
        <w:rPr>
          <w:rFonts w:hint="eastAsia" w:ascii="宋体" w:hAnsi="宋体" w:eastAsia="宋体" w:cs="宋体"/>
          <w:color w:val="000000"/>
          <w:sz w:val="24"/>
          <w:szCs w:val="24"/>
          <w:highlight w:val="none"/>
        </w:rPr>
        <w:t xml:space="preserve">不接受未填写快递运单的快件。联系地址</w:t>
      </w:r>
      <w:r>
        <w:rPr>
          <w:rFonts w:hint="eastAsia" w:ascii="宋体" w:hAnsi="宋体" w:eastAsia="宋体" w:cs="宋体"/>
          <w:color w:val="000000"/>
          <w:sz w:val="24"/>
          <w:szCs w:val="24"/>
          <w:highlight w:val="none"/>
          <w:lang w:val="en-US" w:eastAsia="zh-CN"/>
        </w:rPr>
        <w:t xml:space="preserve">同公告地址</w:t>
      </w:r>
      <w:r>
        <w:rPr>
          <w:rFonts w:hint="eastAsia" w:ascii="宋体" w:hAnsi="宋体" w:eastAsia="宋体" w:cs="宋体"/>
          <w:color w:val="000000"/>
          <w:sz w:val="24"/>
          <w:szCs w:val="24"/>
          <w:highlight w:val="none"/>
        </w:rPr>
        <w:t xml:space="preserve">。</w:t>
      </w:r>
      <w:r/>
    </w:p>
    <w:p>
      <w:pPr>
        <w:pStyle w:val="1050"/>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29.5 以下情形的质疑不予受理</w:t>
      </w:r>
      <w:r/>
    </w:p>
    <w:p>
      <w:pPr>
        <w:pStyle w:val="1050"/>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29.5.1 内容不符合《政府采购质疑和投诉办法》第十二条规定的质疑。</w:t>
      </w:r>
      <w:r/>
    </w:p>
    <w:p>
      <w:pPr>
        <w:pStyle w:val="1050"/>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29.5.2 超出政府采购法定期限的质疑。</w:t>
      </w:r>
      <w:r/>
    </w:p>
    <w:p>
      <w:pPr>
        <w:pStyle w:val="1050"/>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29.5.3 以传真、电子邮件等方式递交的非原件形式的质疑。</w:t>
      </w:r>
      <w:r/>
    </w:p>
    <w:p>
      <w:pPr>
        <w:pStyle w:val="1050"/>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29.5.4 未参加投标活动的供应商或在投标活动中自身权益未受到损害的供应商所提出的质疑。</w:t>
      </w:r>
      <w:r/>
    </w:p>
    <w:p>
      <w:pPr>
        <w:pStyle w:val="1050"/>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29.5.5供应商组成联合体参加投标，联合体中任何一方或多方未按要求签字、盖章、加盖公章的质疑。</w:t>
      </w:r>
      <w:r/>
    </w:p>
    <w:p>
      <w:pPr>
        <w:pStyle w:val="1050"/>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29.6供应商提出书面质疑必须有理、有据，不得捏造事实、提供虚假材料进行恶意质疑。否则，一经查实，</w:t>
      </w:r>
      <w:r>
        <w:rPr>
          <w:rFonts w:hint="eastAsia" w:ascii="宋体" w:hAnsi="宋体" w:eastAsia="宋体" w:cs="宋体"/>
          <w:color w:val="000000"/>
          <w:sz w:val="24"/>
          <w:szCs w:val="24"/>
          <w:highlight w:val="none"/>
          <w:lang w:val="en-US" w:eastAsia="zh-CN"/>
        </w:rPr>
        <w:t xml:space="preserve">采购代理机构</w:t>
      </w:r>
      <w:r>
        <w:rPr>
          <w:rFonts w:hint="eastAsia" w:ascii="宋体" w:hAnsi="宋体" w:eastAsia="宋体" w:cs="宋体"/>
          <w:color w:val="000000"/>
          <w:sz w:val="24"/>
          <w:szCs w:val="24"/>
          <w:highlight w:val="none"/>
        </w:rPr>
        <w:t xml:space="preserve">有权依据政府采购的有关规定，报请政府采购监管部门对该供应商进行相应的行政处罚和记录该供应商的失信信息。</w:t>
      </w:r>
      <w:r/>
    </w:p>
    <w:p>
      <w:pPr>
        <w:pStyle w:val="1050"/>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30、中标通知书</w:t>
      </w:r>
      <w:r/>
    </w:p>
    <w:p>
      <w:pPr>
        <w:pStyle w:val="1050"/>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30.l中标结果确定后，</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lang w:val="en-US" w:eastAsia="zh-CN"/>
        </w:rPr>
        <w:t xml:space="preserve">或采购代理机构</w:t>
      </w:r>
      <w:r>
        <w:rPr>
          <w:rFonts w:hint="eastAsia" w:ascii="宋体" w:hAnsi="宋体" w:eastAsia="宋体" w:cs="宋体"/>
          <w:color w:val="000000"/>
          <w:sz w:val="24"/>
          <w:szCs w:val="24"/>
          <w:highlight w:val="none"/>
        </w:rPr>
        <w:t xml:space="preserve">将向中标人发出中标通知书。请中标人在中标结果公告届满之日起30日内,使用CA数字证书</w:t>
      </w:r>
      <w:r>
        <w:rPr>
          <w:rFonts w:hint="eastAsia" w:ascii="宋体" w:hAnsi="宋体" w:eastAsia="宋体" w:cs="宋体"/>
          <w:color w:val="auto"/>
          <w:sz w:val="24"/>
          <w:szCs w:val="24"/>
          <w:highlight w:val="none"/>
        </w:rPr>
        <w:t xml:space="preserve">登录苏采云系统及时下载中标通知书。因系统存储空间有限，自中标结果公告届满之日起30日后，苏采云系统不再保证提供下载中标通知书服务,因未及时下载而造成的不利后果由中</w:t>
      </w:r>
      <w:r>
        <w:rPr>
          <w:rFonts w:hint="eastAsia" w:ascii="宋体" w:hAnsi="宋体" w:eastAsia="宋体" w:cs="宋体"/>
          <w:color w:val="000000"/>
          <w:sz w:val="24"/>
          <w:szCs w:val="24"/>
          <w:highlight w:val="none"/>
        </w:rPr>
        <w:t xml:space="preserve">标人自行承担。</w:t>
      </w:r>
      <w:r/>
    </w:p>
    <w:p>
      <w:pPr>
        <w:pStyle w:val="1050"/>
        <w:ind w:firstLine="60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30.2中标通知书将是合同的一个组成部分。对采购人和中标供应商均具有法律效力。中标通知书发出后，采购人改变中标结果的，或者中标供应商放弃中标项目的，应当依法承担法律责任。</w:t>
      </w:r>
      <w:r/>
    </w:p>
    <w:p>
      <w:pPr>
        <w:pStyle w:val="1037"/>
        <w:pageBreakBefore w:val="0"/>
        <w:spacing w:before="0" w:after="0" w:line="340" w:lineRule="exact"/>
        <w:widowControl w:val="off"/>
        <w:rPr>
          <w:rFonts w:hint="eastAsia" w:ascii="宋体" w:hAnsi="宋体" w:eastAsia="宋体" w:cs="宋体"/>
          <w:highlight w:val="none"/>
        </w:rPr>
      </w:pPr>
      <w:r/>
      <w:bookmarkStart w:id="152" w:name="_Toc513029236"/>
      <w:r/>
      <w:bookmarkStart w:id="153" w:name="_Toc20823308"/>
      <w:r/>
      <w:bookmarkStart w:id="154" w:name="_Toc120614220"/>
      <w:r/>
      <w:bookmarkStart w:id="155" w:name="_Toc16938552"/>
      <w:r>
        <w:rPr>
          <w:rFonts w:hint="eastAsia" w:ascii="宋体" w:hAnsi="宋体" w:eastAsia="宋体" w:cs="宋体"/>
          <w:highlight w:val="none"/>
        </w:rPr>
        <w:t xml:space="preserve">七、授予合同</w:t>
      </w:r>
      <w:bookmarkEnd w:id="152"/>
      <w:r/>
      <w:bookmarkEnd w:id="153"/>
      <w:r/>
      <w:bookmarkEnd w:id="154"/>
      <w:r/>
      <w:bookmarkEnd w:id="155"/>
      <w:r/>
      <w:r/>
    </w:p>
    <w:p>
      <w:pPr>
        <w:pStyle w:val="1050"/>
        <w:ind w:firstLine="60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156" w:name="_Toc16938553"/>
      <w:r/>
      <w:bookmarkStart w:id="157" w:name="_Toc513029237"/>
      <w:r/>
      <w:bookmarkStart w:id="158" w:name="_Toc20823309"/>
      <w:r>
        <w:rPr>
          <w:rFonts w:hint="eastAsia" w:ascii="宋体" w:hAnsi="宋体" w:eastAsia="宋体" w:cs="宋体"/>
          <w:color w:val="000000"/>
          <w:sz w:val="24"/>
          <w:szCs w:val="24"/>
          <w:highlight w:val="none"/>
        </w:rPr>
        <w:t xml:space="preserve">31. 签订合同</w:t>
      </w:r>
      <w:bookmarkEnd w:id="156"/>
      <w:r/>
      <w:bookmarkEnd w:id="157"/>
      <w:r/>
      <w:bookmarkEnd w:id="158"/>
      <w:r/>
      <w:r/>
    </w:p>
    <w:p>
      <w:pPr>
        <w:pStyle w:val="1050"/>
        <w:ind w:firstLine="600"/>
        <w:jc w:val="both"/>
        <w:pageBreakBefore w:val="0"/>
        <w:spacing w:beforeAutospacing="0" w:afterAutospacing="0" w:line="360" w:lineRule="auto"/>
        <w:widowControl w:val="off"/>
        <w:rPr>
          <w:rFonts w:hint="eastAsia" w:ascii="宋体" w:hAnsi="宋体" w:eastAsia="宋体" w:cs="宋体"/>
          <w:color w:val="0000ff"/>
          <w:sz w:val="24"/>
          <w:szCs w:val="36"/>
          <w:highlight w:val="none"/>
          <w:lang w:val="en-US" w:eastAsia="zh-CN" w:bidi="ar-SA"/>
        </w:rPr>
      </w:pPr>
      <w:r>
        <w:rPr>
          <w:rFonts w:hint="eastAsia" w:ascii="宋体" w:hAnsi="宋体" w:eastAsia="宋体" w:cs="宋体"/>
          <w:color w:val="000000"/>
          <w:sz w:val="24"/>
          <w:szCs w:val="24"/>
          <w:highlight w:val="none"/>
        </w:rPr>
        <w:t xml:space="preserve">31.l</w:t>
      </w:r>
      <w:r>
        <w:rPr>
          <w:rFonts w:hint="eastAsia" w:ascii="宋体" w:hAnsi="宋体" w:eastAsia="宋体" w:cs="宋体"/>
          <w:color w:val="0000ff"/>
          <w:sz w:val="24"/>
          <w:szCs w:val="36"/>
          <w:highlight w:val="none"/>
          <w:lang w:val="en-US" w:eastAsia="zh-CN" w:bidi="ar-SA"/>
        </w:rPr>
        <w:t xml:space="preserve">中标人应当自中标通知书发出之日起30日内（原则上应该在15日内），按照招标文件和中标人投标文件的规定，与采购人签订政府采购合同，合同签订之日起2个工作日内公示。所签订的合同不得对招标文件确定的事项和中标人投标文件作实质性修改。</w:t>
      </w:r>
      <w:r/>
    </w:p>
    <w:p>
      <w:pPr>
        <w:pStyle w:val="1050"/>
        <w:ind w:firstLine="60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31.2招标文件、中标人的投标文件及招标过程中有关澄清、承诺文件均应作为合同附件。</w:t>
      </w:r>
      <w:r/>
    </w:p>
    <w:p>
      <w:pPr>
        <w:pStyle w:val="1050"/>
        <w:ind w:firstLine="600"/>
        <w:jc w:val="both"/>
        <w:pageBreakBefore w:val="0"/>
        <w:spacing w:beforeAutospacing="0" w:afterAutospacing="0" w:line="360" w:lineRule="auto"/>
        <w:widowControl w:val="off"/>
        <w:rPr>
          <w:rFonts w:hint="eastAsia" w:ascii="宋体" w:hAnsi="宋体" w:eastAsia="宋体" w:cs="宋体"/>
          <w:sz w:val="24"/>
          <w:szCs w:val="24"/>
          <w:highlight w:val="none"/>
          <w:shd w:val="clear" w:color="auto" w:fill="auto"/>
        </w:rPr>
      </w:pPr>
      <w:r>
        <w:rPr>
          <w:rFonts w:hint="eastAsia" w:ascii="宋体" w:hAnsi="宋体" w:eastAsia="宋体" w:cs="宋体"/>
          <w:color w:val="000000"/>
          <w:sz w:val="24"/>
          <w:szCs w:val="24"/>
          <w:highlight w:val="none"/>
        </w:rPr>
        <w:t xml:space="preserve">31.3 签订合同后，</w:t>
      </w:r>
      <w:r>
        <w:rPr>
          <w:rFonts w:hint="eastAsia" w:ascii="宋体" w:hAnsi="宋体" w:eastAsia="宋体" w:cs="宋体"/>
          <w:i/>
          <w:color w:val="000000"/>
          <w:sz w:val="24"/>
          <w:szCs w:val="24"/>
          <w:highlight w:val="none"/>
          <w:u w:val="single"/>
        </w:rPr>
        <w:t xml:space="preserve">中标人不得将合同标的进行转包</w:t>
      </w:r>
      <w:r>
        <w:rPr>
          <w:rFonts w:hint="eastAsia" w:ascii="宋体" w:hAnsi="宋体" w:eastAsia="宋体" w:cs="宋体"/>
          <w:color w:val="000000"/>
          <w:sz w:val="24"/>
          <w:szCs w:val="24"/>
          <w:highlight w:val="none"/>
        </w:rPr>
        <w:t xml:space="preserve">。未经采购人同意，中标人也不得采用分包的形式履行合同，否则采购人有权终止合同。转包或分包造成采</w:t>
      </w:r>
      <w:r>
        <w:rPr>
          <w:rFonts w:hint="eastAsia" w:ascii="宋体" w:hAnsi="宋体" w:eastAsia="宋体" w:cs="宋体"/>
          <w:color w:val="000000"/>
          <w:sz w:val="24"/>
          <w:szCs w:val="24"/>
          <w:highlight w:val="none"/>
          <w:shd w:val="clear" w:color="auto" w:fill="auto"/>
        </w:rPr>
        <w:t xml:space="preserve">购人损失的，中标人应承担相应赔偿责任。</w:t>
      </w:r>
      <w:r/>
    </w:p>
    <w:p>
      <w:pPr>
        <w:pStyle w:val="1050"/>
        <w:ind w:firstLine="60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32、货物（包含与货物相关的服务）的追加</w:t>
      </w:r>
      <w:r/>
    </w:p>
    <w:p>
      <w:pPr>
        <w:pStyle w:val="1050"/>
        <w:ind w:firstLine="60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pStyle w:val="1050"/>
        <w:ind w:firstLine="600"/>
        <w:jc w:val="both"/>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33.政府采购政策功能落实</w:t>
      </w:r>
      <w:r/>
    </w:p>
    <w:p>
      <w:pPr>
        <w:pStyle w:val="1050"/>
        <w:ind w:firstLine="60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33.1</w:t>
      </w:r>
      <w:r>
        <w:rPr>
          <w:rFonts w:hint="eastAsia" w:ascii="宋体" w:hAnsi="宋体" w:eastAsia="宋体" w:cs="宋体"/>
          <w:color w:val="000000"/>
          <w:sz w:val="24"/>
          <w:szCs w:val="24"/>
          <w:highlight w:val="none"/>
        </w:rPr>
        <w:t xml:space="preserve">政府采购</w:t>
      </w:r>
      <w:r>
        <w:rPr>
          <w:rFonts w:hint="eastAsia" w:ascii="宋体" w:hAnsi="宋体" w:eastAsia="宋体" w:cs="宋体"/>
          <w:color w:val="000000"/>
          <w:sz w:val="24"/>
          <w:szCs w:val="24"/>
          <w:highlight w:val="none"/>
          <w:lang w:eastAsia="zh-CN"/>
        </w:rPr>
        <w:t xml:space="preserve">线上合同信用融资</w:t>
      </w:r>
      <w:r>
        <w:rPr>
          <w:rFonts w:hint="eastAsia" w:ascii="宋体" w:hAnsi="宋体" w:eastAsia="宋体" w:cs="宋体"/>
          <w:color w:val="000000"/>
          <w:sz w:val="24"/>
          <w:szCs w:val="24"/>
          <w:highlight w:val="none"/>
        </w:rPr>
        <w:t xml:space="preserve">政策</w:t>
      </w:r>
      <w:r/>
    </w:p>
    <w:p>
      <w:pPr>
        <w:pStyle w:val="1050"/>
        <w:ind w:firstLine="60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根据《转发江苏省财政厅 中国人民银行南京分行</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关于深入推进政府采购线上合同信用融资工作的通知</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的通知》（盐财购〔2021〕20号）规定，中标供应商如有融资需求，可持政府采购合同在线向相关金融机构（具体信息详见</w:t>
      </w:r>
      <w:r>
        <w:rPr>
          <w:rFonts w:hint="eastAsia" w:ascii="宋体" w:hAnsi="宋体" w:eastAsia="宋体" w:cs="宋体"/>
          <w:color w:val="000000"/>
          <w:sz w:val="24"/>
          <w:szCs w:val="24"/>
          <w:highlight w:val="none"/>
          <w:lang w:val="en-US" w:eastAsia="zh-CN"/>
        </w:rPr>
        <w:t xml:space="preserve">江苏省</w:t>
      </w:r>
      <w:r>
        <w:rPr>
          <w:rFonts w:hint="eastAsia" w:ascii="宋体" w:hAnsi="宋体" w:eastAsia="宋体" w:cs="宋体"/>
          <w:color w:val="000000"/>
          <w:sz w:val="24"/>
          <w:szCs w:val="24"/>
          <w:highlight w:val="none"/>
        </w:rPr>
        <w:t xml:space="preserve">政府采购网“政采贷”栏目）申请贷款，相关金融机构按照双方自愿的原则提供便捷、优惠的贷款服务；具体操作流程请参考苏采云系统中操作手册。 </w:t>
      </w:r>
      <w:r/>
    </w:p>
    <w:p>
      <w:pPr>
        <w:pStyle w:val="1050"/>
        <w:ind w:firstLine="600"/>
        <w:jc w:val="both"/>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33.2进口产品</w:t>
      </w:r>
      <w:r/>
    </w:p>
    <w:p>
      <w:pPr>
        <w:pStyle w:val="1050"/>
        <w:ind w:firstLine="60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进口产品</w:t>
      </w:r>
      <w:r>
        <w:rPr>
          <w:rFonts w:hint="eastAsia" w:ascii="宋体" w:hAnsi="宋体" w:eastAsia="宋体" w:cs="宋体"/>
          <w:color w:val="000000"/>
          <w:sz w:val="24"/>
          <w:szCs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pStyle w:val="1050"/>
        <w:ind w:firstLine="600"/>
        <w:jc w:val="both"/>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33.3中小企业、监狱企业及残疾人福利性单位</w:t>
      </w:r>
      <w:r/>
    </w:p>
    <w:p>
      <w:pPr>
        <w:pStyle w:val="1050"/>
        <w:ind w:firstLine="60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.3.1中小企业定义：</w:t>
      </w:r>
      <w:r/>
    </w:p>
    <w:p>
      <w:pPr>
        <w:pStyle w:val="1050"/>
        <w:ind w:firstLine="60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政府采购促进中小企业发展管理办法》（财库〔2020〕46号）、《关于印发中小企业划型标准规定的通知》（工信部联企业〔2011〕300 号）、《国务院关于进一步促进中小企业发展的若干意见》（国发〔2009〕36 号）。</w:t>
      </w:r>
      <w:r/>
    </w:p>
    <w:p>
      <w:pPr>
        <w:pStyle w:val="1050"/>
        <w:ind w:firstLine="60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.3.2供应商提</w:t>
      </w:r>
      <w:r>
        <w:rPr>
          <w:rFonts w:hint="eastAsia" w:ascii="宋体" w:hAnsi="宋体" w:eastAsia="宋体" w:cs="宋体"/>
          <w:color w:val="auto"/>
          <w:sz w:val="24"/>
          <w:szCs w:val="24"/>
          <w:highlight w:val="none"/>
        </w:rPr>
        <w:t xml:space="preserve">供的货物、工程或者服务符合下列情形的，享受中小企业扶持政策：</w:t>
      </w:r>
      <w:r/>
    </w:p>
    <w:p>
      <w:pPr>
        <w:pStyle w:val="1050"/>
        <w:ind w:firstLine="480"/>
        <w:jc w:val="both"/>
        <w:pageBreakBefore w:val="0"/>
        <w:spacing w:beforeAutospacing="0" w:afterAutospacing="0" w:line="360" w:lineRule="auto"/>
        <w:widowControl w:val="off"/>
        <w:rPr>
          <w:rFonts w:hint="eastAsia" w:ascii="宋体" w:hAnsi="宋体" w:eastAsia="宋体" w:cs="宋体"/>
          <w:color w:val="ff0000"/>
          <w:sz w:val="24"/>
          <w:szCs w:val="24"/>
          <w:highlight w:val="none"/>
        </w:rPr>
      </w:pPr>
      <w:r>
        <w:rPr>
          <w:rFonts w:hint="eastAsia" w:ascii="宋体" w:hAnsi="宋体" w:eastAsia="宋体" w:cs="宋体"/>
          <w:color w:val="ff0000"/>
          <w:sz w:val="24"/>
          <w:szCs w:val="24"/>
          <w:highlight w:val="none"/>
        </w:rPr>
        <w:t xml:space="preserve">3</w:t>
      </w:r>
      <w:r>
        <w:rPr>
          <w:rFonts w:hint="eastAsia" w:ascii="宋体" w:hAnsi="宋体" w:eastAsia="宋体" w:cs="宋体"/>
          <w:color w:val="ff0000"/>
          <w:sz w:val="24"/>
          <w:szCs w:val="24"/>
          <w:highlight w:val="none"/>
          <w:lang w:val="en-US" w:eastAsia="zh-CN"/>
        </w:rPr>
        <w:t xml:space="preserve">3</w:t>
      </w:r>
      <w:r>
        <w:rPr>
          <w:rFonts w:hint="eastAsia" w:ascii="宋体" w:hAnsi="宋体" w:eastAsia="宋体" w:cs="宋体"/>
          <w:color w:val="ff0000"/>
          <w:sz w:val="24"/>
          <w:szCs w:val="24"/>
          <w:highlight w:val="none"/>
        </w:rPr>
        <w:t xml:space="preserve">.3.2.1在货物采购项目中，货物由中小企业制造，即货物由中小企业生产且使用该中小企业商号或者注册商标；</w:t>
      </w:r>
      <w:r/>
    </w:p>
    <w:p>
      <w:pPr>
        <w:pStyle w:val="1050"/>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.3.2.2在工程采购项目中，工程由中小企业承建，即工程施工单位为中小企业；</w:t>
      </w:r>
      <w:r/>
    </w:p>
    <w:p>
      <w:pPr>
        <w:pStyle w:val="1050"/>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.3.2.3在服务采购项目中，服务由中小企业承接，即提供服务的人员为中小企业依照《中华人民共和国劳动合同法》订立劳动合同的从业人员。</w:t>
      </w:r>
      <w:r/>
    </w:p>
    <w:p>
      <w:pPr>
        <w:pStyle w:val="1050"/>
        <w:ind w:firstLine="480"/>
        <w:jc w:val="both"/>
        <w:pageBreakBefore w:val="0"/>
        <w:spacing w:beforeAutospacing="0" w:afterAutospacing="0" w:line="360" w:lineRule="auto"/>
        <w:widowControl w:val="off"/>
        <w:rPr>
          <w:rFonts w:hint="eastAsia" w:ascii="宋体" w:hAnsi="宋体" w:eastAsia="宋体" w:cs="宋体"/>
          <w:color w:val="ff0000"/>
          <w:sz w:val="24"/>
          <w:szCs w:val="24"/>
          <w:highlight w:val="none"/>
        </w:rPr>
      </w:pPr>
      <w:r>
        <w:rPr>
          <w:rFonts w:hint="eastAsia" w:ascii="宋体" w:hAnsi="宋体" w:eastAsia="宋体" w:cs="宋体"/>
          <w:color w:val="ff0000"/>
          <w:sz w:val="24"/>
          <w:szCs w:val="24"/>
          <w:highlight w:val="none"/>
        </w:rPr>
        <w:t xml:space="preserve">3</w:t>
      </w:r>
      <w:r>
        <w:rPr>
          <w:rFonts w:hint="eastAsia" w:ascii="宋体" w:hAnsi="宋体" w:eastAsia="宋体" w:cs="宋体"/>
          <w:color w:val="ff0000"/>
          <w:sz w:val="24"/>
          <w:szCs w:val="24"/>
          <w:highlight w:val="none"/>
          <w:lang w:val="en-US" w:eastAsia="zh-CN"/>
        </w:rPr>
        <w:t xml:space="preserve">3</w:t>
      </w:r>
      <w:r>
        <w:rPr>
          <w:rFonts w:hint="eastAsia" w:ascii="宋体" w:hAnsi="宋体" w:eastAsia="宋体" w:cs="宋体"/>
          <w:color w:val="ff0000"/>
          <w:sz w:val="24"/>
          <w:szCs w:val="24"/>
          <w:highlight w:val="none"/>
        </w:rPr>
        <w:t xml:space="preserve">.3.3在货物采购项目中，供应商提供的货物既有中小企业制造货物，也有大型企业制造货物的，不享受中小企业扶持政策。</w:t>
      </w:r>
      <w:r/>
    </w:p>
    <w:p>
      <w:pPr>
        <w:pStyle w:val="1050"/>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.3.4以联合体形式参加政府采购活动，联合体各方均为中小企业的，联合体视同中小企业。其中，联合体各方均为小微企业的，联合体视同小微企业。</w:t>
      </w:r>
      <w:r/>
    </w:p>
    <w:p>
      <w:pPr>
        <w:pStyle w:val="1050"/>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1050"/>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.3.6残疾人福利单位定义：享受政府采购支持政策的残疾人福利性单位应当同时满足以下条件：</w:t>
      </w:r>
      <w:r/>
    </w:p>
    <w:p>
      <w:pPr>
        <w:pStyle w:val="1050"/>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.3.6.1安置的残疾人占本单位在职职工人数的比例不低于25%（含25%），并且安置的残疾人人数不少于10 人（含10 人）；</w:t>
      </w:r>
      <w:r/>
    </w:p>
    <w:p>
      <w:pPr>
        <w:pStyle w:val="1050"/>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.3.6.2依法与安置的每位残疾人签订了一年以上（含一年）的劳动合同或服务协议；</w:t>
      </w:r>
      <w:r/>
    </w:p>
    <w:p>
      <w:pPr>
        <w:pStyle w:val="1050"/>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.3.6.3为安置的每位残疾人按月足额缴纳了基本养老保险、基本医疗保险、失业保险、工伤保险和生育保险等社会保险费；</w:t>
      </w:r>
      <w:r/>
    </w:p>
    <w:p>
      <w:pPr>
        <w:pStyle w:val="1050"/>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.3.6.4通过银行等金融机构向安置的每位残疾人，按月支付了不低于单位所在区县适用的经省级人民政府批准的月最低工资标准的工资；</w:t>
      </w:r>
      <w:r/>
    </w:p>
    <w:p>
      <w:pPr>
        <w:pStyle w:val="1050"/>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.3.6.5提供本单位制造的货物、承担的工程或者服务（以下简称产品），或者提供其他残疾人福利性单位制造的货物（不包括使用非残疾人福利性单位注册商标的货物）；</w:t>
      </w:r>
      <w:r/>
    </w:p>
    <w:p>
      <w:pPr>
        <w:pStyle w:val="1050"/>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1050"/>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.3.7本项目是否专门面向中小企业预留采购份额见第一章《</w:t>
      </w:r>
      <w:r>
        <w:rPr>
          <w:rFonts w:hint="eastAsia" w:ascii="宋体" w:hAnsi="宋体" w:eastAsia="宋体" w:cs="宋体"/>
          <w:color w:val="auto"/>
          <w:sz w:val="24"/>
          <w:szCs w:val="24"/>
          <w:highlight w:val="none"/>
          <w:lang w:val="en-US" w:eastAsia="zh-CN"/>
        </w:rPr>
        <w:t xml:space="preserve">招标公告</w:t>
      </w:r>
      <w:r>
        <w:rPr>
          <w:rFonts w:hint="eastAsia" w:ascii="宋体" w:hAnsi="宋体" w:eastAsia="宋体" w:cs="宋体"/>
          <w:color w:val="auto"/>
          <w:sz w:val="24"/>
          <w:szCs w:val="24"/>
          <w:highlight w:val="none"/>
        </w:rPr>
        <w:t xml:space="preserve">》。</w:t>
      </w:r>
      <w:r/>
    </w:p>
    <w:p>
      <w:pPr>
        <w:pStyle w:val="1050"/>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33</w:t>
      </w:r>
      <w:r>
        <w:rPr>
          <w:rFonts w:hint="eastAsia" w:ascii="宋体" w:hAnsi="宋体" w:eastAsia="宋体" w:cs="宋体"/>
          <w:color w:val="auto"/>
          <w:sz w:val="24"/>
          <w:szCs w:val="24"/>
          <w:highlight w:val="none"/>
        </w:rPr>
        <w:t xml:space="preserve">.3.8采购标的对应的中小企业划分标准所属行业见第四章《采购需求》。</w:t>
      </w:r>
      <w:r/>
    </w:p>
    <w:p>
      <w:pPr>
        <w:pStyle w:val="1050"/>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.3.9小微企业价格评审优惠的政策：见第五章《评标方法和评标标准》。</w:t>
      </w:r>
      <w:r/>
    </w:p>
    <w:p>
      <w:pPr>
        <w:pStyle w:val="1050"/>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33.4政府采购节能产品、环境标志产品</w:t>
      </w:r>
      <w:r/>
    </w:p>
    <w:p>
      <w:pPr>
        <w:pStyle w:val="1050"/>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sz w:val="24"/>
          <w:szCs w:val="24"/>
          <w:highlight w:val="none"/>
        </w:rPr>
        <w:t xml:space="preserve">如属政府强制采购产品未提供认证证书的或认证证书提供不全的将视为未实质性响应采购要求</w:t>
      </w:r>
      <w:r>
        <w:rPr>
          <w:rFonts w:hint="eastAsia" w:ascii="宋体" w:hAnsi="宋体" w:eastAsia="宋体" w:cs="宋体"/>
          <w:i/>
          <w:color w:val="auto"/>
          <w:sz w:val="24"/>
          <w:szCs w:val="24"/>
          <w:highlight w:val="none"/>
        </w:rPr>
        <w:t xml:space="preserve">。</w:t>
      </w:r>
      <w:r>
        <w:rPr>
          <w:rFonts w:hint="eastAsia" w:ascii="宋体" w:hAnsi="宋体" w:eastAsia="宋体" w:cs="宋体"/>
          <w:color w:val="auto"/>
          <w:sz w:val="24"/>
          <w:szCs w:val="24"/>
          <w:highlight w:val="none"/>
        </w:rPr>
        <w:t xml:space="preserve">其他条件相同情况下，应当优先采购节能产品、环境标志产品。</w:t>
      </w:r>
      <w:r/>
    </w:p>
    <w:p>
      <w:pPr>
        <w:pStyle w:val="1050"/>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pStyle w:val="1050"/>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33.5绿色包装</w:t>
      </w:r>
      <w:r/>
    </w:p>
    <w:p>
      <w:pPr>
        <w:pStyle w:val="1050"/>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pStyle w:val="1050"/>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33.6政府采购创新产品</w:t>
      </w:r>
      <w:r/>
    </w:p>
    <w:p>
      <w:pPr>
        <w:pStyle w:val="1050"/>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采购人优先采购各级政府部门公开发布的有效期内的创新产品、创新服务、首台套、首购首用等《目录》的创新产品</w:t>
      </w:r>
      <w:r>
        <w:rPr>
          <w:rFonts w:hint="eastAsia" w:ascii="宋体" w:hAnsi="宋体" w:eastAsia="宋体" w:cs="宋体"/>
          <w:color w:val="auto"/>
          <w:sz w:val="24"/>
          <w:szCs w:val="24"/>
          <w:highlight w:val="none"/>
        </w:rPr>
        <w:t xml:space="preserve">。</w:t>
      </w:r>
      <w:r/>
    </w:p>
    <w:p>
      <w:pPr>
        <w:pStyle w:val="1050"/>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33.7绿色数据中心政策 </w:t>
      </w:r>
      <w:r/>
    </w:p>
    <w:p>
      <w:pPr>
        <w:pStyle w:val="1050"/>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本文件中若涉及到数据中心采购，采购人应依据《绿色数据中心政府采购需求标准（试行）》（财办库〔2023〕7号）文件精神</w:t>
      </w:r>
      <w:r>
        <w:rPr>
          <w:rFonts w:hint="eastAsia" w:ascii="宋体" w:hAnsi="宋体" w:eastAsia="宋体" w:cs="宋体"/>
          <w:color w:val="auto"/>
          <w:sz w:val="24"/>
          <w:szCs w:val="24"/>
          <w:highlight w:val="none"/>
          <w:lang w:val="en-US" w:eastAsia="zh-CN"/>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1050"/>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33.8履约保证金政策</w:t>
      </w:r>
      <w:r/>
    </w:p>
    <w:p>
      <w:pPr>
        <w:pStyle w:val="1050"/>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确需收取履约保证金的，履约保证金的缴纳形式：</w:t>
      </w:r>
      <w:r/>
    </w:p>
    <w:p>
      <w:pPr>
        <w:pStyle w:val="1050"/>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1050"/>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 如以履约保函（保险）形式缴纳履约保证金，供应商可通过政府采购电子履约保函（保险）平台（www.jsdzbh.com）在线申请履约保函（保险）。</w:t>
      </w:r>
      <w:r/>
    </w:p>
    <w:p>
      <w:pPr>
        <w:pStyle w:val="1050"/>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履约保证金金额不得超过合同金额的10%，采购人对第三方信用服务机构依据标准规范评定为 AA </w:t>
      </w:r>
      <w:r>
        <w:rPr>
          <w:rFonts w:hint="eastAsia" w:ascii="宋体" w:hAnsi="宋体" w:eastAsia="宋体" w:cs="宋体"/>
          <w:color w:val="auto"/>
          <w:sz w:val="24"/>
          <w:szCs w:val="24"/>
          <w:highlight w:val="none"/>
          <w:lang w:val="en-US" w:eastAsia="zh-CN" w:bidi="ar-SA"/>
        </w:rPr>
        <w:t xml:space="preserve">级及以上的政府采购供应商（需在签订采购合同前提供信用管理部门备案的第三方信用报告，且信用报告通过“信用盐城网”可查实），可免缴履约保证金。</w:t>
      </w:r>
      <w:r/>
    </w:p>
    <w:p>
      <w:pPr>
        <w:ind w:firstLine="482"/>
        <w:pageBreakBefore w:val="0"/>
        <w:spacing w:line="360" w:lineRule="auto"/>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34. 预付款制度</w:t>
      </w:r>
      <w:r/>
    </w:p>
    <w:p>
      <w:pPr>
        <w:ind w:firstLine="480"/>
        <w:pageBreakBefore w:val="0"/>
        <w:spacing w:line="360" w:lineRule="auto"/>
        <w:widowControl w:val="off"/>
        <w:rPr>
          <w:rFonts w:hint="eastAsia" w:ascii="宋体" w:hAnsi="宋体" w:eastAsia="宋体" w:cs="宋体"/>
          <w:color w:val="0000ff"/>
          <w:sz w:val="24"/>
          <w:highlight w:val="none"/>
          <w:lang w:val="en-US" w:eastAsia="zh-CN"/>
        </w:rPr>
      </w:pPr>
      <w:r>
        <w:rPr>
          <w:rFonts w:hint="eastAsia" w:ascii="宋体" w:hAnsi="宋体" w:eastAsia="宋体" w:cs="宋体"/>
          <w:color w:val="auto"/>
          <w:sz w:val="24"/>
          <w:szCs w:val="24"/>
          <w:highlight w:val="none"/>
          <w:lang w:val="en-US" w:eastAsia="zh-CN" w:bidi="ar-SA"/>
        </w:rPr>
        <w:t xml:space="preserve">本项目落实预付款制度，预付款比例为</w:t>
      </w:r>
      <w:r>
        <w:rPr>
          <w:rFonts w:hint="eastAsia" w:ascii="宋体" w:hAnsi="宋体" w:eastAsia="宋体" w:cs="宋体"/>
          <w:color w:val="auto"/>
          <w:sz w:val="24"/>
          <w:szCs w:val="24"/>
          <w:highlight w:val="none"/>
          <w:u w:val="single"/>
          <w:lang w:val="en-US" w:eastAsia="zh-CN" w:bidi="ar-SA"/>
        </w:rPr>
        <w:t xml:space="preserve">30</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color w:val="0000ff"/>
          <w:sz w:val="24"/>
          <w:highlight w:val="none"/>
          <w:lang w:val="en-US" w:eastAsia="zh-CN"/>
        </w:rPr>
        <w:t xml:space="preserve">在签订合同时，中标、成交供应商明确书面表示无需预付款或者主动要求降低预付款比例的，采购人可就预付款比例作相应调整。</w:t>
      </w:r>
      <w:r/>
    </w:p>
    <w:p>
      <w:pPr>
        <w:ind w:firstLine="48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pStyle w:val="1052"/>
        <w:ind w:left="0" w:firstLine="560"/>
        <w:spacing w:after="0" w:line="52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pStyle w:val="1050"/>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pStyle w:val="1050"/>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50"/>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50"/>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50"/>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50"/>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50"/>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50"/>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50"/>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50"/>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50"/>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50"/>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50"/>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50"/>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50"/>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50"/>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50"/>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50"/>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50"/>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50"/>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50"/>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50"/>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50"/>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50"/>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50"/>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pStyle w:val="1050"/>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rPr>
          <w:rFonts w:hint="eastAsia" w:ascii="宋体" w:hAnsi="宋体" w:eastAsia="宋体" w:cs="宋体"/>
          <w:highlight w:val="none"/>
        </w:rPr>
      </w:pPr>
      <w:r>
        <w:rPr>
          <w:rFonts w:hint="eastAsia" w:ascii="宋体" w:hAnsi="宋体" w:eastAsia="宋体" w:cs="宋体"/>
          <w:highlight w:val="none"/>
        </w:rPr>
      </w:r>
      <w:r/>
    </w:p>
    <w:p>
      <w:pPr>
        <w:pStyle w:val="1035"/>
        <w:rPr>
          <w:highlight w:val="none"/>
        </w:rPr>
      </w:pPr>
      <w:r>
        <w:rPr>
          <w:rFonts w:hint="eastAsia"/>
          <w:highlight w:val="none"/>
        </w:rPr>
        <w:t xml:space="preserve">第三</w:t>
      </w:r>
      <w:r>
        <w:rPr>
          <w:rFonts w:hint="eastAsia"/>
          <w:highlight w:val="none"/>
          <w:lang w:eastAsia="zh-CN"/>
        </w:rPr>
        <w:t xml:space="preserve">章</w:t>
      </w:r>
      <w:r>
        <w:rPr>
          <w:rFonts w:hint="eastAsia"/>
          <w:highlight w:val="none"/>
        </w:rPr>
        <w:t xml:space="preserve">  合同条款</w:t>
      </w:r>
      <w:r/>
    </w:p>
    <w:p>
      <w:pPr>
        <w:rPr>
          <w:rFonts w:hint="eastAsia" w:ascii="宋体" w:hAnsi="宋体" w:eastAsia="宋体" w:cs="宋体"/>
          <w:highlight w:val="none"/>
        </w:rPr>
      </w:pPr>
      <w:r>
        <w:rPr>
          <w:rFonts w:hint="eastAsia" w:ascii="宋体" w:hAnsi="宋体" w:eastAsia="宋体" w:cs="宋体"/>
          <w:highlight w:val="none"/>
        </w:rPr>
      </w:r>
      <w:r/>
    </w:p>
    <w:p>
      <w:pPr>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firstLine="480"/>
        <w:jc w:val="left"/>
        <w:pageBreakBefore w:val="0"/>
        <w:spacing w:line="340" w:lineRule="exact"/>
        <w:rPr>
          <w:rFonts w:hint="eastAsia" w:ascii="宋体" w:hAnsi="宋体" w:eastAsia="宋体" w:cs="宋体"/>
          <w:color w:val="000000"/>
          <w:sz w:val="24"/>
          <w:szCs w:val="24"/>
          <w:highlight w:val="none"/>
          <w:lang w:val="en-US" w:eastAsia="zh-CN" w:bidi="ar-SA"/>
        </w:rPr>
      </w:pPr>
      <w:r/>
      <w:bookmarkStart w:id="159" w:name="_Toc20823315"/>
      <w:r/>
      <w:bookmarkStart w:id="160" w:name="_Toc513029243"/>
      <w:r/>
      <w:bookmarkStart w:id="161" w:name="_Toc16938559"/>
      <w:r>
        <w:rPr>
          <w:rFonts w:hint="eastAsia" w:ascii="宋体" w:hAnsi="宋体" w:eastAsia="宋体" w:cs="宋体"/>
          <w:color w:val="000000"/>
          <w:sz w:val="24"/>
          <w:szCs w:val="24"/>
          <w:highlight w:val="none"/>
          <w:lang w:val="en-US" w:eastAsia="zh-CN" w:bidi="ar-SA"/>
        </w:rPr>
        <w:t xml:space="preserve">以下为中标后签定本项目合同的通用条款，中标人不得提出实质性的修改。</w:t>
      </w:r>
      <w:bookmarkEnd w:id="159"/>
      <w:r/>
      <w:bookmarkEnd w:id="160"/>
      <w:r/>
      <w:bookmarkEnd w:id="161"/>
      <w:r>
        <w:rPr>
          <w:rFonts w:hint="eastAsia" w:ascii="宋体" w:hAnsi="宋体" w:eastAsia="宋体" w:cs="宋体"/>
          <w:color w:val="000000"/>
          <w:sz w:val="24"/>
          <w:szCs w:val="24"/>
          <w:highlight w:val="none"/>
          <w:lang w:val="en-US" w:eastAsia="zh-CN" w:bidi="ar-SA"/>
        </w:rPr>
        <w:t xml:space="preserve">关于专用条款将由招标人与中标人结合本项目具体情况协商后签订。</w:t>
      </w:r>
      <w:r/>
    </w:p>
    <w:p>
      <w:pPr>
        <w:jc w:val="center"/>
        <w:pageBreakBefore w:val="0"/>
        <w:spacing w:line="34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jc w:val="center"/>
        <w:pageBreakBefore w:val="0"/>
        <w:spacing w:line="340" w:lineRule="exact"/>
        <w:rPr>
          <w:rFonts w:hint="eastAsia" w:ascii="宋体" w:hAnsi="宋体" w:eastAsia="宋体" w:cs="宋体"/>
          <w:b/>
          <w:bCs/>
          <w:spacing w:val="-20"/>
          <w:sz w:val="48"/>
          <w:szCs w:val="48"/>
          <w:highlight w:val="none"/>
        </w:rPr>
      </w:pPr>
      <w:r>
        <w:rPr>
          <w:rFonts w:hint="eastAsia" w:ascii="宋体" w:hAnsi="宋体" w:eastAsia="宋体" w:cs="宋体"/>
          <w:b/>
          <w:bCs/>
          <w:spacing w:val="-20"/>
          <w:sz w:val="48"/>
          <w:szCs w:val="48"/>
          <w:highlight w:val="none"/>
        </w:rPr>
      </w:r>
      <w:r/>
    </w:p>
    <w:p>
      <w:pPr>
        <w:jc w:val="center"/>
        <w:pageBreakBefore w:val="0"/>
        <w:spacing w:line="340" w:lineRule="exact"/>
        <w:rPr>
          <w:rFonts w:hint="eastAsia" w:ascii="宋体" w:hAnsi="宋体" w:eastAsia="宋体" w:cs="宋体"/>
          <w:sz w:val="30"/>
          <w:highlight w:val="none"/>
        </w:rPr>
      </w:pPr>
      <w:r>
        <w:rPr>
          <w:rFonts w:hint="eastAsia" w:ascii="宋体" w:hAnsi="宋体" w:eastAsia="宋体" w:cs="宋体"/>
          <w:sz w:val="30"/>
          <w:highlight w:val="none"/>
        </w:rPr>
      </w:r>
      <w:r/>
    </w:p>
    <w:p>
      <w:pPr>
        <w:jc w:val="center"/>
        <w:pageBreakBefore w:val="0"/>
        <w:spacing w:line="340" w:lineRule="exact"/>
        <w:rPr>
          <w:rFonts w:hint="eastAsia" w:ascii="宋体" w:hAnsi="宋体" w:eastAsia="宋体" w:cs="宋体"/>
          <w:b/>
          <w:color w:val="000000"/>
          <w:sz w:val="30"/>
          <w:szCs w:val="30"/>
          <w:highlight w:val="none"/>
          <w:lang w:val="en-US" w:eastAsia="zh-CN" w:bidi="ar-SA"/>
        </w:rPr>
      </w:pPr>
      <w:r>
        <w:rPr>
          <w:rFonts w:hint="eastAsia" w:ascii="宋体" w:hAnsi="宋体" w:eastAsia="宋体" w:cs="宋体"/>
          <w:b/>
          <w:color w:val="000000"/>
          <w:sz w:val="30"/>
          <w:szCs w:val="30"/>
          <w:highlight w:val="none"/>
          <w:lang w:val="en-US" w:eastAsia="zh-CN" w:bidi="ar-SA"/>
        </w:rPr>
        <w:t xml:space="preserve">政府采购货物买卖合同</w:t>
      </w:r>
      <w:r/>
    </w:p>
    <w:p>
      <w:pPr>
        <w:jc w:val="center"/>
        <w:pageBreakBefore w:val="0"/>
        <w:spacing w:line="340" w:lineRule="exact"/>
        <w:rPr>
          <w:rFonts w:hint="eastAsia" w:ascii="宋体" w:hAnsi="宋体" w:eastAsia="宋体" w:cs="宋体"/>
          <w:b/>
          <w:color w:val="000000"/>
          <w:sz w:val="30"/>
          <w:szCs w:val="30"/>
          <w:highlight w:val="none"/>
          <w:lang w:val="en-US" w:eastAsia="zh-CN" w:bidi="ar-SA"/>
        </w:rPr>
      </w:pPr>
      <w:r>
        <w:rPr>
          <w:rFonts w:hint="eastAsia" w:ascii="宋体" w:hAnsi="宋体" w:eastAsia="宋体" w:cs="宋体"/>
          <w:b/>
          <w:color w:val="000000"/>
          <w:sz w:val="30"/>
          <w:szCs w:val="30"/>
          <w:highlight w:val="none"/>
          <w:lang w:val="en-US" w:eastAsia="zh-CN" w:bidi="ar-SA"/>
        </w:rPr>
      </w:r>
      <w:r/>
    </w:p>
    <w:p>
      <w:pPr>
        <w:pageBreakBefore w:val="0"/>
        <w:spacing w:line="340" w:lineRule="exact"/>
        <w:rPr>
          <w:rFonts w:hint="eastAsia" w:ascii="宋体" w:hAnsi="宋体" w:eastAsia="宋体" w:cs="宋体"/>
          <w:sz w:val="30"/>
          <w:highlight w:val="none"/>
        </w:rPr>
      </w:pPr>
      <w:r>
        <w:rPr>
          <w:rFonts w:hint="eastAsia" w:ascii="宋体" w:hAnsi="宋体" w:eastAsia="宋体" w:cs="宋体"/>
          <w:sz w:val="30"/>
          <w:highlight w:val="none"/>
        </w:rPr>
      </w:r>
      <w:r/>
    </w:p>
    <w:p>
      <w:pPr>
        <w:pageBreakBefore w:val="0"/>
        <w:spacing w:line="340" w:lineRule="exact"/>
        <w:rPr>
          <w:rFonts w:hint="eastAsia" w:ascii="宋体" w:hAnsi="宋体" w:eastAsia="宋体" w:cs="宋体"/>
          <w:sz w:val="30"/>
          <w:highlight w:val="none"/>
        </w:rPr>
      </w:pPr>
      <w:r>
        <w:rPr>
          <w:rFonts w:hint="eastAsia" w:ascii="宋体" w:hAnsi="宋体" w:eastAsia="宋体" w:cs="宋体"/>
          <w:sz w:val="30"/>
          <w:highlight w:val="none"/>
        </w:rPr>
      </w:r>
      <w:r/>
    </w:p>
    <w:p>
      <w:pPr>
        <w:ind w:left="420"/>
        <w:keepLines w:val="0"/>
        <w:keepNext w:val="0"/>
        <w:pageBreakBefore w:val="0"/>
        <w:spacing w:line="480" w:lineRule="auto"/>
        <w:widowControl w:val="off"/>
        <w:rPr>
          <w:rFonts w:hint="eastAsia" w:ascii="宋体" w:hAnsi="宋体" w:eastAsia="宋体" w:cs="宋体"/>
          <w:sz w:val="30"/>
          <w:highlight w:val="none"/>
        </w:rPr>
      </w:pPr>
      <w:r>
        <w:rPr>
          <w:rFonts w:hint="eastAsia" w:ascii="宋体" w:hAnsi="宋体" w:eastAsia="宋体" w:cs="宋体"/>
          <w:sz w:val="30"/>
          <w:highlight w:val="none"/>
        </w:rPr>
      </w:r>
      <w:r/>
    </w:p>
    <w:p>
      <w:pPr>
        <w:ind w:left="420"/>
        <w:keepLines w:val="0"/>
        <w:keepNext w:val="0"/>
        <w:pageBreakBefore w:val="0"/>
        <w:spacing w:line="480" w:lineRule="auto"/>
        <w:widowControl w:val="off"/>
        <w:rPr>
          <w:rFonts w:hint="eastAsia" w:ascii="宋体" w:hAnsi="宋体" w:eastAsia="宋体" w:cs="宋体"/>
          <w:sz w:val="30"/>
          <w:highlight w:val="none"/>
        </w:rPr>
      </w:pPr>
      <w:r>
        <w:rPr>
          <w:rFonts w:hint="eastAsia" w:ascii="宋体" w:hAnsi="宋体" w:eastAsia="宋体" w:cs="宋体"/>
          <w:sz w:val="30"/>
          <w:highlight w:val="none"/>
        </w:rPr>
        <w:t xml:space="preserve">项目名称：</w:t>
      </w:r>
      <w:r/>
    </w:p>
    <w:p>
      <w:pPr>
        <w:ind w:left="420"/>
        <w:keepLines w:val="0"/>
        <w:keepNext w:val="0"/>
        <w:pageBreakBefore w:val="0"/>
        <w:spacing w:line="480" w:lineRule="auto"/>
        <w:widowControl w:val="off"/>
        <w:rPr>
          <w:rFonts w:hint="eastAsia" w:ascii="宋体" w:hAnsi="宋体" w:eastAsia="宋体" w:cs="宋体"/>
          <w:sz w:val="30"/>
          <w:highlight w:val="none"/>
        </w:rPr>
      </w:pPr>
      <w:r>
        <w:rPr>
          <w:rFonts w:hint="eastAsia" w:ascii="宋体" w:hAnsi="宋体" w:eastAsia="宋体" w:cs="宋体"/>
          <w:sz w:val="30"/>
          <w:highlight w:val="none"/>
        </w:rPr>
        <w:t xml:space="preserve">合同编号：</w:t>
      </w:r>
      <w:r/>
    </w:p>
    <w:p>
      <w:pPr>
        <w:ind w:left="420"/>
        <w:keepLines w:val="0"/>
        <w:keepNext w:val="0"/>
        <w:pageBreakBefore w:val="0"/>
        <w:spacing w:line="480" w:lineRule="auto"/>
        <w:widowControl w:val="off"/>
        <w:rPr>
          <w:rFonts w:hint="eastAsia" w:ascii="宋体" w:hAnsi="宋体" w:eastAsia="宋体" w:cs="宋体"/>
          <w:sz w:val="30"/>
          <w:highlight w:val="none"/>
        </w:rPr>
      </w:pPr>
      <w:r>
        <w:rPr>
          <w:rFonts w:hint="eastAsia" w:ascii="宋体" w:hAnsi="宋体" w:eastAsia="宋体" w:cs="宋体"/>
          <w:sz w:val="30"/>
          <w:highlight w:val="none"/>
        </w:rPr>
        <w:t xml:space="preserve">甲    方：射阳县水利局</w:t>
      </w:r>
      <w:r/>
    </w:p>
    <w:p>
      <w:pPr>
        <w:ind w:left="420"/>
        <w:keepLines w:val="0"/>
        <w:keepNext w:val="0"/>
        <w:pageBreakBefore w:val="0"/>
        <w:spacing w:line="480" w:lineRule="auto"/>
        <w:widowControl w:val="off"/>
        <w:rPr>
          <w:rFonts w:hint="eastAsia" w:ascii="宋体" w:hAnsi="宋体" w:eastAsia="宋体" w:cs="宋体"/>
          <w:sz w:val="30"/>
          <w:highlight w:val="none"/>
        </w:rPr>
      </w:pPr>
      <w:r>
        <w:rPr>
          <w:rFonts w:hint="eastAsia" w:ascii="宋体" w:hAnsi="宋体" w:eastAsia="宋体" w:cs="宋体"/>
          <w:sz w:val="30"/>
          <w:highlight w:val="none"/>
        </w:rPr>
        <w:t xml:space="preserve">乙    方：</w:t>
      </w:r>
      <w:r/>
    </w:p>
    <w:p>
      <w:pPr>
        <w:ind w:left="420"/>
        <w:keepLines w:val="0"/>
        <w:keepNext w:val="0"/>
        <w:pageBreakBefore w:val="0"/>
        <w:spacing w:line="480" w:lineRule="auto"/>
        <w:widowControl w:val="off"/>
        <w:rPr>
          <w:rFonts w:hint="eastAsia" w:ascii="宋体" w:hAnsi="宋体" w:eastAsia="宋体" w:cs="宋体"/>
          <w:sz w:val="30"/>
          <w:highlight w:val="none"/>
        </w:rPr>
      </w:pPr>
      <w:r>
        <w:rPr>
          <w:rFonts w:hint="eastAsia" w:ascii="宋体" w:hAnsi="宋体" w:eastAsia="宋体" w:cs="宋体"/>
          <w:sz w:val="30"/>
          <w:highlight w:val="none"/>
        </w:rPr>
        <w:t xml:space="preserve">签订时间：</w:t>
      </w:r>
      <w:r/>
    </w:p>
    <w:p>
      <w:pPr>
        <w:ind w:left="420"/>
        <w:keepLines w:val="0"/>
        <w:keepNext w:val="0"/>
        <w:pageBreakBefore w:val="0"/>
        <w:spacing w:line="480" w:lineRule="auto"/>
        <w:widowControl w:val="off"/>
        <w:rPr>
          <w:rFonts w:hint="eastAsia" w:ascii="宋体" w:hAnsi="宋体" w:eastAsia="宋体" w:cs="宋体"/>
          <w:sz w:val="30"/>
          <w:highlight w:val="none"/>
        </w:rPr>
      </w:pPr>
      <w:r>
        <w:rPr>
          <w:rFonts w:hint="eastAsia" w:ascii="宋体" w:hAnsi="宋体" w:eastAsia="宋体" w:cs="宋体"/>
          <w:sz w:val="30"/>
          <w:highlight w:val="none"/>
        </w:rPr>
      </w:r>
      <w:r/>
    </w:p>
    <w:p>
      <w:pPr>
        <w:ind w:left="420"/>
        <w:keepLines w:val="0"/>
        <w:keepNext w:val="0"/>
        <w:pageBreakBefore w:val="0"/>
        <w:spacing w:line="480" w:lineRule="auto"/>
        <w:widowControl w:val="off"/>
        <w:rPr>
          <w:rFonts w:hint="eastAsia" w:ascii="宋体" w:hAnsi="宋体" w:eastAsia="宋体" w:cs="宋体"/>
          <w:sz w:val="30"/>
          <w:highlight w:val="none"/>
        </w:rPr>
      </w:pPr>
      <w:r>
        <w:rPr>
          <w:rFonts w:hint="eastAsia" w:ascii="宋体" w:hAnsi="宋体" w:eastAsia="宋体" w:cs="宋体"/>
          <w:sz w:val="30"/>
          <w:highlight w:val="none"/>
        </w:rPr>
        <w:br w:type="page" w:clear="all"/>
      </w:r>
      <w:r/>
    </w:p>
    <w:p>
      <w:pPr>
        <w:ind w:firstLine="880"/>
        <w:pageBreakBefore w:val="0"/>
        <w:spacing w:line="340" w:lineRule="exact"/>
        <w:rPr>
          <w:rFonts w:hint="eastAsia" w:ascii="宋体" w:hAnsi="宋体" w:eastAsia="宋体" w:cs="宋体"/>
          <w:sz w:val="44"/>
          <w:szCs w:val="44"/>
          <w:highlight w:val="none"/>
        </w:rPr>
        <w:sectPr>
          <w:footerReference w:type="default" r:id="rId11"/>
          <w:footnotePr/>
          <w:endnotePr/>
          <w:type w:val="nextPage"/>
          <w:pgSz w:w="11906" w:h="16838" w:orient="portrait"/>
          <w:pgMar w:top="1440" w:right="1800" w:bottom="1440" w:left="1800" w:header="851" w:footer="992" w:gutter="0"/>
          <w:pgNumType w:start="1"/>
          <w:cols w:num="1" w:sep="0" w:space="425" w:equalWidth="1"/>
          <w:docGrid w:linePitch="360"/>
        </w:sectPr>
      </w:pPr>
      <w:r>
        <w:rPr>
          <w:rFonts w:hint="eastAsia" w:ascii="宋体" w:hAnsi="宋体" w:eastAsia="宋体" w:cs="宋体"/>
          <w:sz w:val="44"/>
          <w:szCs w:val="44"/>
          <w:highlight w:val="none"/>
        </w:rPr>
      </w:r>
      <w:r/>
    </w:p>
    <w:p>
      <w:pPr>
        <w:numPr>
          <w:ilvl w:val="0"/>
          <w:numId w:val="0"/>
        </w:numPr>
        <w:pageBreakBefore w:val="0"/>
        <w:spacing w:line="340" w:lineRule="exact"/>
        <w:rPr>
          <w:rFonts w:hint="eastAsia" w:ascii="宋体" w:hAnsi="宋体" w:eastAsia="宋体" w:cs="宋体"/>
          <w:sz w:val="24"/>
          <w:highlight w:val="none"/>
          <w:u w:val="single"/>
        </w:rPr>
      </w:pPr>
      <w:r>
        <w:rPr>
          <w:rFonts w:hint="eastAsia" w:ascii="宋体" w:hAnsi="宋体" w:eastAsia="宋体" w:cs="宋体"/>
          <w:sz w:val="24"/>
          <w:highlight w:val="none"/>
        </w:rPr>
        <w:t xml:space="preserve">采购项目名称：</w:t>
      </w:r>
      <w:r/>
    </w:p>
    <w:p>
      <w:pPr>
        <w:numPr>
          <w:ilvl w:val="255"/>
          <w:numId w:val="0"/>
        </w:numPr>
        <w:pageBreakBefore w:val="0"/>
        <w:spacing w:line="340" w:lineRule="exact"/>
        <w:tabs>
          <w:tab w:val="left" w:pos="999" w:leader="none"/>
        </w:tabs>
        <w:rPr>
          <w:rFonts w:hint="eastAsia" w:ascii="宋体" w:hAnsi="宋体" w:eastAsia="宋体" w:cs="宋体"/>
          <w:sz w:val="24"/>
          <w:highlight w:val="none"/>
        </w:rPr>
      </w:pPr>
      <w:r>
        <w:rPr>
          <w:rFonts w:hint="eastAsia" w:ascii="宋体" w:hAnsi="宋体" w:eastAsia="宋体" w:cs="宋体"/>
          <w:sz w:val="24"/>
          <w:highlight w:val="none"/>
        </w:rPr>
        <w:t xml:space="preserve">采购项目编号：</w:t>
      </w:r>
      <w:r/>
    </w:p>
    <w:p>
      <w:pPr>
        <w:pageBreakBefore w:val="0"/>
        <w:spacing w:line="340" w:lineRule="exact"/>
        <w:rPr>
          <w:rFonts w:hint="eastAsia" w:ascii="宋体" w:hAnsi="宋体" w:eastAsia="宋体" w:cs="宋体"/>
          <w:sz w:val="24"/>
          <w:highlight w:val="none"/>
        </w:rPr>
      </w:pPr>
      <w:r>
        <w:rPr>
          <w:rFonts w:hint="eastAsia" w:ascii="宋体" w:hAnsi="宋体" w:eastAsia="宋体" w:cs="宋体"/>
          <w:sz w:val="24"/>
          <w:highlight w:val="none"/>
        </w:rPr>
        <w:t xml:space="preserve">甲方（全称）：</w:t>
      </w:r>
      <w:r/>
    </w:p>
    <w:p>
      <w:pPr>
        <w:pageBreakBefore w:val="0"/>
        <w:spacing w:line="340" w:lineRule="exact"/>
        <w:rPr>
          <w:rFonts w:hint="eastAsia" w:ascii="宋体" w:hAnsi="宋体" w:eastAsia="宋体" w:cs="宋体"/>
          <w:sz w:val="24"/>
          <w:highlight w:val="none"/>
        </w:rPr>
      </w:pPr>
      <w:r>
        <w:rPr>
          <w:rFonts w:hint="eastAsia" w:ascii="宋体" w:hAnsi="宋体" w:eastAsia="宋体" w:cs="宋体"/>
          <w:sz w:val="24"/>
          <w:highlight w:val="none"/>
        </w:rPr>
        <w:t xml:space="preserve">乙方（全称）： </w:t>
      </w:r>
      <w:r/>
    </w:p>
    <w:p>
      <w:pPr>
        <w:ind w:firstLine="482"/>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依据《中华人民共和国民法典</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中华人民共和国政府采购法》等有关的法律法规，以及本采购项目的招标采购文件、乙方的《投标（响应）文件》及《中标（成交）通知书》，甲乙双方同意签订本合同。具体情况及要求如下：     </w:t>
      </w:r>
      <w:r/>
    </w:p>
    <w:p>
      <w:pPr>
        <w:rPr>
          <w:rFonts w:hint="eastAsia"/>
          <w:b/>
          <w:bCs/>
          <w:sz w:val="24"/>
          <w:szCs w:val="32"/>
          <w:highlight w:val="none"/>
        </w:rPr>
      </w:pPr>
      <w:r>
        <w:rPr>
          <w:rFonts w:hint="eastAsia"/>
          <w:b/>
          <w:bCs/>
          <w:sz w:val="24"/>
          <w:szCs w:val="32"/>
          <w:highlight w:val="none"/>
          <w:lang w:val="en-US" w:eastAsia="zh-CN"/>
        </w:rPr>
        <w:t xml:space="preserve">一、合同内容</w:t>
      </w:r>
      <w:r/>
    </w:p>
    <w:p>
      <w:pPr>
        <w:numPr>
          <w:ilvl w:val="0"/>
          <w:numId w:val="0"/>
        </w:numPr>
        <w:ind w:firstLine="480"/>
        <w:pageBreakBefore w:val="0"/>
        <w:spacing w:line="34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1.1项目内容</w:t>
      </w:r>
      <w:r/>
    </w:p>
    <w:tbl>
      <w:tblPr>
        <w:tblStyle w:val="1039"/>
        <w:tblW w:w="913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92"/>
        <w:gridCol w:w="1181"/>
        <w:gridCol w:w="1449"/>
        <w:gridCol w:w="1218"/>
        <w:gridCol w:w="910"/>
        <w:gridCol w:w="813"/>
        <w:gridCol w:w="1195"/>
        <w:gridCol w:w="1083"/>
        <w:gridCol w:w="693"/>
      </w:tblGrid>
      <w:tr>
        <w:trPr>
          <w:trHeight w:val="676"/>
        </w:trPr>
        <w:tc>
          <w:tcPr>
            <w:tcW w:w="592" w:type="dxa"/>
            <w:vAlign w:val="top"/>
            <w:textDirection w:val="lrTb"/>
            <w:noWrap w:val="false"/>
          </w:tcPr>
          <w:p>
            <w:pPr>
              <w:jc w:val="center"/>
              <w:pageBreakBefore w:val="0"/>
              <w:spacing w:line="3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序号</w:t>
            </w:r>
            <w:r/>
          </w:p>
        </w:tc>
        <w:tc>
          <w:tcPr>
            <w:tcW w:w="1181" w:type="dxa"/>
            <w:vAlign w:val="top"/>
            <w:textDirection w:val="lrTb"/>
            <w:noWrap w:val="false"/>
          </w:tcPr>
          <w:p>
            <w:pPr>
              <w:jc w:val="center"/>
              <w:pageBreakBefore w:val="0"/>
              <w:spacing w:line="3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名称</w:t>
            </w:r>
            <w:r/>
          </w:p>
        </w:tc>
        <w:tc>
          <w:tcPr>
            <w:tcW w:w="1449" w:type="dxa"/>
            <w:vAlign w:val="top"/>
            <w:textDirection w:val="lrTb"/>
            <w:noWrap w:val="false"/>
          </w:tcPr>
          <w:p>
            <w:pPr>
              <w:jc w:val="center"/>
              <w:pageBreakBefore w:val="0"/>
              <w:spacing w:line="34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品牌</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如有</w:t>
            </w:r>
            <w:r>
              <w:rPr>
                <w:rFonts w:hint="eastAsia" w:ascii="宋体" w:hAnsi="宋体" w:eastAsia="宋体" w:cs="宋体"/>
                <w:sz w:val="24"/>
                <w:szCs w:val="24"/>
                <w:highlight w:val="none"/>
                <w:lang w:eastAsia="zh-CN"/>
              </w:rPr>
              <w:t xml:space="preserve">）</w:t>
            </w:r>
            <w:r/>
          </w:p>
        </w:tc>
        <w:tc>
          <w:tcPr>
            <w:tcW w:w="1218" w:type="dxa"/>
            <w:vAlign w:val="top"/>
            <w:textDirection w:val="lrTb"/>
            <w:noWrap w:val="false"/>
          </w:tcPr>
          <w:p>
            <w:pPr>
              <w:jc w:val="center"/>
              <w:pageBreakBefore w:val="0"/>
              <w:spacing w:line="34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规格型号</w:t>
            </w:r>
            <w:r/>
          </w:p>
        </w:tc>
        <w:tc>
          <w:tcPr>
            <w:tcW w:w="910" w:type="dxa"/>
            <w:vAlign w:val="top"/>
            <w:textDirection w:val="lrTb"/>
            <w:noWrap w:val="false"/>
          </w:tcPr>
          <w:p>
            <w:pPr>
              <w:jc w:val="center"/>
              <w:pageBreakBefore w:val="0"/>
              <w:spacing w:line="34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单位</w:t>
            </w:r>
            <w:r/>
          </w:p>
        </w:tc>
        <w:tc>
          <w:tcPr>
            <w:tcW w:w="813" w:type="dxa"/>
            <w:vAlign w:val="top"/>
            <w:textDirection w:val="lrTb"/>
            <w:noWrap w:val="false"/>
          </w:tcPr>
          <w:p>
            <w:pPr>
              <w:jc w:val="center"/>
              <w:pageBreakBefore w:val="0"/>
              <w:spacing w:line="3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数量</w:t>
            </w:r>
            <w:r/>
          </w:p>
        </w:tc>
        <w:tc>
          <w:tcPr>
            <w:tcW w:w="1195" w:type="dxa"/>
            <w:vAlign w:val="top"/>
            <w:textDirection w:val="lrTb"/>
            <w:noWrap w:val="false"/>
          </w:tcPr>
          <w:p>
            <w:pPr>
              <w:jc w:val="center"/>
              <w:pageBreakBefore w:val="0"/>
              <w:spacing w:line="3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单价（元）</w:t>
            </w:r>
            <w:r/>
          </w:p>
        </w:tc>
        <w:tc>
          <w:tcPr>
            <w:tcW w:w="1083" w:type="dxa"/>
            <w:vAlign w:val="top"/>
            <w:textDirection w:val="lrTb"/>
            <w:noWrap w:val="false"/>
          </w:tcPr>
          <w:p>
            <w:pPr>
              <w:jc w:val="center"/>
              <w:pageBreakBefore w:val="0"/>
              <w:spacing w:line="3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总价（元）</w:t>
            </w:r>
            <w:r/>
          </w:p>
        </w:tc>
        <w:tc>
          <w:tcPr>
            <w:tcW w:w="693" w:type="dxa"/>
            <w:vAlign w:val="top"/>
            <w:textDirection w:val="lrTb"/>
            <w:noWrap w:val="false"/>
          </w:tcPr>
          <w:p>
            <w:pPr>
              <w:jc w:val="center"/>
              <w:pageBreakBefore w:val="0"/>
              <w:spacing w:line="3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备注</w:t>
            </w:r>
            <w:r/>
          </w:p>
        </w:tc>
      </w:tr>
      <w:tr>
        <w:trPr>
          <w:trHeight w:val="343"/>
        </w:trPr>
        <w:tc>
          <w:tcPr>
            <w:tcW w:w="592" w:type="dxa"/>
            <w:vAlign w:val="center"/>
            <w:textDirection w:val="lrTb"/>
            <w:noWrap w:val="false"/>
          </w:tcPr>
          <w:p>
            <w:pPr>
              <w:jc w:val="center"/>
              <w:pageBreakBefore w:val="0"/>
              <w:spacing w:line="3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W w:w="1181" w:type="dxa"/>
            <w:vAlign w:val="center"/>
            <w:textDirection w:val="lrTb"/>
            <w:noWrap w:val="false"/>
          </w:tcPr>
          <w:p>
            <w:pPr>
              <w:jc w:val="center"/>
              <w:pageBreakBefore w:val="0"/>
              <w:spacing w:line="3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49" w:type="dxa"/>
            <w:vAlign w:val="center"/>
            <w:textDirection w:val="lrTb"/>
            <w:noWrap w:val="false"/>
          </w:tcPr>
          <w:p>
            <w:pPr>
              <w:jc w:val="center"/>
              <w:pageBreakBefore w:val="0"/>
              <w:spacing w:line="3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18" w:type="dxa"/>
            <w:vAlign w:val="center"/>
            <w:textDirection w:val="lrTb"/>
            <w:noWrap w:val="false"/>
          </w:tcPr>
          <w:p>
            <w:pPr>
              <w:jc w:val="center"/>
              <w:pageBreakBefore w:val="0"/>
              <w:spacing w:line="3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10" w:type="dxa"/>
            <w:vAlign w:val="center"/>
            <w:textDirection w:val="lrTb"/>
            <w:noWrap w:val="false"/>
          </w:tcPr>
          <w:p>
            <w:pPr>
              <w:jc w:val="center"/>
              <w:pageBreakBefore w:val="0"/>
              <w:spacing w:line="3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13" w:type="dxa"/>
            <w:vAlign w:val="center"/>
            <w:textDirection w:val="lrTb"/>
            <w:noWrap w:val="false"/>
          </w:tcPr>
          <w:p>
            <w:pPr>
              <w:jc w:val="center"/>
              <w:pageBreakBefore w:val="0"/>
              <w:spacing w:line="3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195" w:type="dxa"/>
            <w:vAlign w:val="center"/>
            <w:textDirection w:val="lrTb"/>
            <w:noWrap w:val="false"/>
          </w:tcPr>
          <w:p>
            <w:pPr>
              <w:jc w:val="center"/>
              <w:pageBreakBefore w:val="0"/>
              <w:spacing w:line="3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83" w:type="dxa"/>
            <w:vAlign w:val="center"/>
            <w:textDirection w:val="lrTb"/>
            <w:noWrap w:val="false"/>
          </w:tcPr>
          <w:p>
            <w:pPr>
              <w:jc w:val="center"/>
              <w:pageBreakBefore w:val="0"/>
              <w:spacing w:line="3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693" w:type="dxa"/>
            <w:vAlign w:val="center"/>
            <w:textDirection w:val="lrTb"/>
            <w:noWrap w:val="false"/>
          </w:tcPr>
          <w:p>
            <w:pPr>
              <w:jc w:val="center"/>
              <w:pageBreakBefore w:val="0"/>
              <w:spacing w:line="3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343"/>
        </w:trPr>
        <w:tc>
          <w:tcPr>
            <w:tcW w:w="592" w:type="dxa"/>
            <w:vAlign w:val="center"/>
            <w:textDirection w:val="lrTb"/>
            <w:noWrap w:val="false"/>
          </w:tcPr>
          <w:p>
            <w:pPr>
              <w:jc w:val="center"/>
              <w:pageBreakBefore w:val="0"/>
              <w:spacing w:line="3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p>
        </w:tc>
        <w:tc>
          <w:tcPr>
            <w:tcW w:w="1181" w:type="dxa"/>
            <w:vAlign w:val="center"/>
            <w:textDirection w:val="lrTb"/>
            <w:noWrap w:val="false"/>
          </w:tcPr>
          <w:p>
            <w:pPr>
              <w:jc w:val="center"/>
              <w:pageBreakBefore w:val="0"/>
              <w:spacing w:line="3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49" w:type="dxa"/>
            <w:vAlign w:val="center"/>
            <w:textDirection w:val="lrTb"/>
            <w:noWrap w:val="false"/>
          </w:tcPr>
          <w:p>
            <w:pPr>
              <w:jc w:val="center"/>
              <w:pageBreakBefore w:val="0"/>
              <w:spacing w:line="3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18" w:type="dxa"/>
            <w:vAlign w:val="center"/>
            <w:textDirection w:val="lrTb"/>
            <w:noWrap w:val="false"/>
          </w:tcPr>
          <w:p>
            <w:pPr>
              <w:jc w:val="center"/>
              <w:pageBreakBefore w:val="0"/>
              <w:spacing w:line="3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10" w:type="dxa"/>
            <w:vAlign w:val="center"/>
            <w:textDirection w:val="lrTb"/>
            <w:noWrap w:val="false"/>
          </w:tcPr>
          <w:p>
            <w:pPr>
              <w:jc w:val="center"/>
              <w:pageBreakBefore w:val="0"/>
              <w:spacing w:line="3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13" w:type="dxa"/>
            <w:vAlign w:val="center"/>
            <w:textDirection w:val="lrTb"/>
            <w:noWrap w:val="false"/>
          </w:tcPr>
          <w:p>
            <w:pPr>
              <w:jc w:val="center"/>
              <w:pageBreakBefore w:val="0"/>
              <w:spacing w:line="3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195" w:type="dxa"/>
            <w:vAlign w:val="center"/>
            <w:textDirection w:val="lrTb"/>
            <w:noWrap w:val="false"/>
          </w:tcPr>
          <w:p>
            <w:pPr>
              <w:jc w:val="center"/>
              <w:pageBreakBefore w:val="0"/>
              <w:spacing w:line="3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83" w:type="dxa"/>
            <w:vAlign w:val="center"/>
            <w:textDirection w:val="lrTb"/>
            <w:noWrap w:val="false"/>
          </w:tcPr>
          <w:p>
            <w:pPr>
              <w:jc w:val="center"/>
              <w:pageBreakBefore w:val="0"/>
              <w:spacing w:line="3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693" w:type="dxa"/>
            <w:vAlign w:val="center"/>
            <w:textDirection w:val="lrTb"/>
            <w:noWrap w:val="false"/>
          </w:tcPr>
          <w:p>
            <w:pPr>
              <w:jc w:val="center"/>
              <w:pageBreakBefore w:val="0"/>
              <w:spacing w:line="3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343"/>
        </w:trPr>
        <w:tc>
          <w:tcPr>
            <w:tcW w:w="592" w:type="dxa"/>
            <w:vAlign w:val="center"/>
            <w:textDirection w:val="lrTb"/>
            <w:noWrap w:val="false"/>
          </w:tcPr>
          <w:p>
            <w:pPr>
              <w:jc w:val="center"/>
              <w:pageBreakBefore w:val="0"/>
              <w:spacing w:line="3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p>
        </w:tc>
        <w:tc>
          <w:tcPr>
            <w:tcW w:w="1181" w:type="dxa"/>
            <w:vAlign w:val="center"/>
            <w:textDirection w:val="lrTb"/>
            <w:noWrap w:val="false"/>
          </w:tcPr>
          <w:p>
            <w:pPr>
              <w:jc w:val="center"/>
              <w:pageBreakBefore w:val="0"/>
              <w:spacing w:line="3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49" w:type="dxa"/>
            <w:vAlign w:val="center"/>
            <w:textDirection w:val="lrTb"/>
            <w:noWrap w:val="false"/>
          </w:tcPr>
          <w:p>
            <w:pPr>
              <w:jc w:val="center"/>
              <w:pageBreakBefore w:val="0"/>
              <w:spacing w:line="3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18" w:type="dxa"/>
            <w:vAlign w:val="center"/>
            <w:textDirection w:val="lrTb"/>
            <w:noWrap w:val="false"/>
          </w:tcPr>
          <w:p>
            <w:pPr>
              <w:jc w:val="center"/>
              <w:pageBreakBefore w:val="0"/>
              <w:spacing w:line="3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10" w:type="dxa"/>
            <w:vAlign w:val="center"/>
            <w:textDirection w:val="lrTb"/>
            <w:noWrap w:val="false"/>
          </w:tcPr>
          <w:p>
            <w:pPr>
              <w:jc w:val="center"/>
              <w:pageBreakBefore w:val="0"/>
              <w:spacing w:line="3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13" w:type="dxa"/>
            <w:vAlign w:val="center"/>
            <w:textDirection w:val="lrTb"/>
            <w:noWrap w:val="false"/>
          </w:tcPr>
          <w:p>
            <w:pPr>
              <w:jc w:val="center"/>
              <w:pageBreakBefore w:val="0"/>
              <w:spacing w:line="3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195" w:type="dxa"/>
            <w:vAlign w:val="center"/>
            <w:textDirection w:val="lrTb"/>
            <w:noWrap w:val="false"/>
          </w:tcPr>
          <w:p>
            <w:pPr>
              <w:jc w:val="center"/>
              <w:pageBreakBefore w:val="0"/>
              <w:spacing w:line="3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83" w:type="dxa"/>
            <w:vAlign w:val="center"/>
            <w:textDirection w:val="lrTb"/>
            <w:noWrap w:val="false"/>
          </w:tcPr>
          <w:p>
            <w:pPr>
              <w:jc w:val="center"/>
              <w:pageBreakBefore w:val="0"/>
              <w:spacing w:line="3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693" w:type="dxa"/>
            <w:vAlign w:val="center"/>
            <w:textDirection w:val="lrTb"/>
            <w:noWrap w:val="false"/>
          </w:tcPr>
          <w:p>
            <w:pPr>
              <w:jc w:val="center"/>
              <w:pageBreakBefore w:val="0"/>
              <w:spacing w:line="3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686"/>
        </w:trPr>
        <w:tc>
          <w:tcPr>
            <w:gridSpan w:val="2"/>
            <w:tcW w:w="1773" w:type="dxa"/>
            <w:vAlign w:val="top"/>
            <w:textDirection w:val="lrTb"/>
            <w:noWrap w:val="false"/>
          </w:tcPr>
          <w:p>
            <w:pPr>
              <w:pageBreakBefore w:val="0"/>
              <w:spacing w:line="3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合计人民币金额（大写）</w:t>
            </w:r>
            <w:r/>
          </w:p>
        </w:tc>
        <w:tc>
          <w:tcPr>
            <w:gridSpan w:val="6"/>
            <w:tcW w:w="6668" w:type="dxa"/>
            <w:vAlign w:val="top"/>
            <w:textDirection w:val="lrTb"/>
            <w:noWrap w:val="false"/>
          </w:tcPr>
          <w:p>
            <w:pPr>
              <w:pageBreakBefore w:val="0"/>
              <w:spacing w:line="3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693" w:type="dxa"/>
            <w:vAlign w:val="top"/>
            <w:textDirection w:val="lrTb"/>
            <w:noWrap w:val="false"/>
          </w:tcPr>
          <w:p>
            <w:pPr>
              <w:pageBreakBefore w:val="0"/>
              <w:spacing w:line="3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bl>
    <w:p>
      <w:pPr>
        <w:numPr>
          <w:ilvl w:val="255"/>
          <w:numId w:val="0"/>
        </w:numPr>
        <w:ind w:firstLine="480"/>
        <w:pageBreakBefore w:val="0"/>
        <w:spacing w:line="340" w:lineRule="exact"/>
        <w:tabs>
          <w:tab w:val="left" w:pos="999"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1.2合同履行期限：</w:t>
      </w:r>
      <w:r/>
    </w:p>
    <w:p>
      <w:pPr>
        <w:numPr>
          <w:ilvl w:val="255"/>
          <w:numId w:val="0"/>
        </w:numPr>
        <w:ind w:firstLine="480"/>
        <w:pageBreakBefore w:val="0"/>
        <w:spacing w:line="340" w:lineRule="exact"/>
        <w:tabs>
          <w:tab w:val="left" w:pos="999"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1.3 履行地点：</w:t>
      </w:r>
      <w:r/>
    </w:p>
    <w:p>
      <w:pPr>
        <w:numPr>
          <w:ilvl w:val="255"/>
          <w:numId w:val="0"/>
        </w:numPr>
        <w:ind w:firstLine="480"/>
        <w:pageBreakBefore w:val="0"/>
        <w:spacing w:line="340" w:lineRule="exact"/>
        <w:tabs>
          <w:tab w:val="left" w:pos="999" w:leader="none"/>
        </w:tabs>
        <w:rPr>
          <w:rFonts w:hint="eastAsia" w:ascii="宋体" w:hAnsi="宋体" w:eastAsia="宋体" w:cs="宋体"/>
          <w:sz w:val="24"/>
          <w:highlight w:val="none"/>
        </w:rPr>
      </w:pPr>
      <w:r>
        <w:rPr>
          <w:rFonts w:hint="eastAsia" w:ascii="宋体" w:hAnsi="宋体" w:eastAsia="宋体" w:cs="宋体"/>
          <w:sz w:val="24"/>
          <w:szCs w:val="24"/>
          <w:highlight w:val="none"/>
          <w:lang w:val="en-US" w:eastAsia="zh-CN" w:bidi="ar-SA"/>
        </w:rPr>
        <w:t xml:space="preserve">1.4 履行方式：</w:t>
      </w:r>
      <w:r/>
    </w:p>
    <w:p>
      <w:pPr>
        <w:rPr>
          <w:rFonts w:hint="eastAsia"/>
          <w:b/>
          <w:bCs/>
          <w:sz w:val="24"/>
          <w:szCs w:val="32"/>
          <w:highlight w:val="none"/>
          <w:lang w:val="en-US" w:eastAsia="zh-CN"/>
        </w:rPr>
      </w:pPr>
      <w:r>
        <w:rPr>
          <w:rFonts w:hint="eastAsia"/>
          <w:b/>
          <w:bCs/>
          <w:sz w:val="24"/>
          <w:szCs w:val="32"/>
          <w:highlight w:val="none"/>
          <w:lang w:val="en-US" w:eastAsia="zh-CN"/>
        </w:rPr>
        <w:t xml:space="preserve">二、合同金额</w:t>
      </w:r>
      <w:r/>
    </w:p>
    <w:p>
      <w:pPr>
        <w:ind w:left="426" w:firstLine="12"/>
        <w:pageBreakBefore w:val="0"/>
        <w:spacing w:before="120" w:after="120"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 本合同金额为</w:t>
      </w:r>
      <w:r>
        <w:rPr>
          <w:rFonts w:hint="eastAsia" w:ascii="宋体" w:hAnsi="宋体" w:eastAsia="宋体" w:cs="宋体"/>
          <w:color w:val="000000"/>
          <w:sz w:val="24"/>
          <w:szCs w:val="24"/>
          <w:highlight w:val="none"/>
          <w:lang w:val="en-US" w:eastAsia="zh-CN"/>
        </w:rPr>
        <w:t xml:space="preserve">人民币（大写）:</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w:t>
      </w:r>
      <w:r>
        <w:rPr>
          <w:rFonts w:hint="eastAsia" w:ascii="宋体" w:hAnsi="宋体" w:eastAsia="宋体" w:cs="宋体"/>
          <w:b w:val="0"/>
          <w:bCs w:val="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b w:val="0"/>
          <w:bCs w:val="0"/>
          <w:sz w:val="24"/>
          <w:szCs w:val="24"/>
          <w:highlight w:val="none"/>
          <w:u w:val="single"/>
          <w:lang w:val="en-US" w:eastAsia="zh-CN" w:bidi="ar-SA"/>
        </w:rPr>
        <w:t xml:space="preserve">          </w:t>
      </w:r>
      <w:r>
        <w:rPr>
          <w:rFonts w:hint="eastAsia" w:ascii="宋体" w:hAnsi="宋体" w:eastAsia="宋体" w:cs="宋体"/>
          <w:sz w:val="24"/>
          <w:szCs w:val="24"/>
          <w:highlight w:val="none"/>
        </w:rPr>
        <w:t xml:space="preserve">元）</w:t>
      </w:r>
      <w:r>
        <w:rPr>
          <w:rFonts w:hint="eastAsia" w:ascii="宋体" w:hAnsi="宋体" w:eastAsia="宋体" w:cs="宋体"/>
          <w:color w:val="000000"/>
          <w:sz w:val="24"/>
          <w:szCs w:val="24"/>
          <w:highlight w:val="none"/>
        </w:rPr>
        <w:t xml:space="preserve">。</w:t>
      </w:r>
      <w:r/>
    </w:p>
    <w:p>
      <w:pPr>
        <w:rPr>
          <w:rFonts w:hint="eastAsia"/>
          <w:b/>
          <w:bCs/>
          <w:sz w:val="24"/>
          <w:szCs w:val="32"/>
          <w:highlight w:val="none"/>
          <w:lang w:val="en-US" w:eastAsia="zh-CN"/>
        </w:rPr>
      </w:pPr>
      <w:r>
        <w:rPr>
          <w:rFonts w:hint="eastAsia"/>
          <w:b/>
          <w:bCs/>
          <w:sz w:val="24"/>
          <w:szCs w:val="32"/>
          <w:highlight w:val="none"/>
          <w:lang w:val="en-US" w:eastAsia="zh-CN"/>
        </w:rPr>
        <w:t xml:space="preserve">三、技术资料</w:t>
      </w:r>
      <w:r/>
    </w:p>
    <w:p>
      <w:pPr>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3.1乙方应按招标文件规定的时间向甲方提供使用货物(包含与货物相关</w:t>
      </w:r>
      <w:r>
        <w:rPr>
          <w:rFonts w:hint="eastAsia" w:ascii="宋体" w:hAnsi="宋体" w:eastAsia="宋体" w:cs="宋体"/>
          <w:color w:val="000000"/>
          <w:sz w:val="24"/>
          <w:szCs w:val="24"/>
          <w:highlight w:val="none"/>
          <w:lang w:eastAsia="zh-CN"/>
        </w:rPr>
        <w:t xml:space="preserve">的</w:t>
      </w:r>
      <w:r>
        <w:rPr>
          <w:rFonts w:hint="eastAsia" w:ascii="宋体" w:hAnsi="宋体" w:eastAsia="宋体" w:cs="宋体"/>
          <w:color w:val="000000"/>
          <w:sz w:val="24"/>
          <w:szCs w:val="24"/>
          <w:highlight w:val="none"/>
        </w:rPr>
        <w:t xml:space="preserve">服务)的有关技术资料。</w:t>
      </w:r>
      <w:r/>
    </w:p>
    <w:p>
      <w:pPr>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keepLines w:val="0"/>
        <w:keepNext w:val="0"/>
        <w:pageBreakBefore w:val="0"/>
        <w:spacing w:line="360" w:lineRule="auto"/>
        <w:widowControl w:val="off"/>
        <w:rPr>
          <w:rFonts w:hint="eastAsia"/>
          <w:b/>
          <w:bCs/>
          <w:sz w:val="24"/>
          <w:szCs w:val="32"/>
          <w:highlight w:val="none"/>
          <w:lang w:val="en-US" w:eastAsia="zh-CN"/>
        </w:rPr>
      </w:pPr>
      <w:r>
        <w:rPr>
          <w:rFonts w:hint="eastAsia"/>
          <w:b/>
          <w:bCs/>
          <w:sz w:val="24"/>
          <w:szCs w:val="32"/>
          <w:highlight w:val="none"/>
          <w:lang w:val="en-US" w:eastAsia="zh-CN"/>
        </w:rPr>
        <w:t xml:space="preserve">四、知识产权</w:t>
      </w:r>
      <w:r/>
    </w:p>
    <w:p>
      <w:pPr>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4.1乙方应保证甲方在使用、接受本合同货物（包含与货物相关的服务）或其任何一部分时不受第三方提出侵犯其专利权、版权、商标权和工业设计权等知识产权的起诉。一旦出现侵权，由乙方负全部责任。</w:t>
      </w:r>
      <w:r/>
    </w:p>
    <w:p>
      <w:pPr>
        <w:keepLines w:val="0"/>
        <w:keepNext w:val="0"/>
        <w:pageBreakBefore w:val="0"/>
        <w:spacing w:line="360" w:lineRule="auto"/>
        <w:widowControl w:val="off"/>
        <w:rPr>
          <w:rFonts w:hint="eastAsia"/>
          <w:b/>
          <w:bCs/>
          <w:sz w:val="24"/>
          <w:szCs w:val="32"/>
          <w:highlight w:val="none"/>
          <w:lang w:val="en-US" w:eastAsia="zh-CN"/>
        </w:rPr>
      </w:pPr>
      <w:r>
        <w:rPr>
          <w:rFonts w:hint="eastAsia"/>
          <w:b/>
          <w:bCs/>
          <w:sz w:val="24"/>
          <w:szCs w:val="32"/>
          <w:highlight w:val="none"/>
          <w:lang w:val="en-US" w:eastAsia="zh-CN"/>
        </w:rPr>
        <w:t xml:space="preserve">五、产权担保</w:t>
      </w:r>
      <w:r/>
    </w:p>
    <w:p>
      <w:pPr>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5.1 乙方保证所交付的货物（包含与货物相关的服务）的所有权完全属于乙方且无任何抵押、查封等产权瑕疵。</w:t>
      </w:r>
      <w:r/>
    </w:p>
    <w:p>
      <w:pPr>
        <w:keepLines w:val="0"/>
        <w:keepNext w:val="0"/>
        <w:pageBreakBefore w:val="0"/>
        <w:spacing w:line="360" w:lineRule="auto"/>
        <w:widowControl w:val="off"/>
        <w:rPr>
          <w:rFonts w:hint="eastAsia"/>
          <w:b/>
          <w:bCs/>
          <w:sz w:val="24"/>
          <w:szCs w:val="32"/>
          <w:highlight w:val="none"/>
          <w:lang w:val="en-US" w:eastAsia="zh-CN"/>
        </w:rPr>
      </w:pPr>
      <w:r>
        <w:rPr>
          <w:rFonts w:hint="eastAsia"/>
          <w:b/>
          <w:bCs/>
          <w:sz w:val="24"/>
          <w:szCs w:val="32"/>
          <w:highlight w:val="none"/>
          <w:lang w:val="en-US" w:eastAsia="zh-CN"/>
        </w:rPr>
        <w:t xml:space="preserve">六、履约保证金</w:t>
      </w:r>
      <w:r/>
    </w:p>
    <w:p>
      <w:pPr>
        <w:pStyle w:val="1071"/>
        <w:ind w:left="428" w:firstLine="14"/>
        <w:jc w:val="both"/>
        <w:keepLines w:val="0"/>
        <w:keepNext w:val="0"/>
        <w:pageBreakBefore w:val="0"/>
        <w:spacing w:before="120" w:beforeAutospacing="0" w:after="120" w:afterAutospacing="0" w:line="360" w:lineRule="auto"/>
        <w:widowControl w:val="off"/>
        <w:rPr>
          <w:rFonts w:ascii="宋体" w:hAnsi="宋体" w:cs="宋体"/>
          <w:color w:val="000000"/>
          <w:highlight w:val="none"/>
        </w:rPr>
      </w:pPr>
      <w:r>
        <w:rPr>
          <w:rFonts w:hint="eastAsia" w:ascii="宋体" w:hAnsi="宋体" w:cs="宋体"/>
          <w:color w:val="000000"/>
          <w:highlight w:val="none"/>
        </w:rPr>
        <w:t xml:space="preserve">6.1 乙方交纳人民币_________元作为本合同的履约保证金。</w:t>
      </w:r>
      <w:r/>
    </w:p>
    <w:p>
      <w:pPr>
        <w:pStyle w:val="1071"/>
        <w:ind w:left="210" w:firstLine="240"/>
        <w:jc w:val="both"/>
        <w:keepLines w:val="0"/>
        <w:keepNext w:val="0"/>
        <w:pageBreakBefore w:val="0"/>
        <w:spacing w:before="120" w:beforeAutospacing="0" w:after="120" w:afterAutospacing="0" w:line="360" w:lineRule="auto"/>
        <w:widowControl w:val="off"/>
        <w:rPr>
          <w:rFonts w:ascii="宋体" w:hAnsi="宋体" w:cs="宋体"/>
          <w:color w:val="7030a0"/>
          <w:highlight w:val="none"/>
        </w:rPr>
      </w:pPr>
      <w:r>
        <w:rPr>
          <w:rFonts w:hint="eastAsia" w:ascii="宋体" w:hAnsi="宋体" w:cs="宋体"/>
          <w:color w:val="7030a0"/>
          <w:highlight w:val="none"/>
        </w:rPr>
        <w:t xml:space="preserve">（备注：不得超过合同金额的10%，鼓励采购人对AA评级及以上政府采购供应商（需提供信用管理部门备案的第三方信用报告）免收履约保证金或降低履约保证金缴纳比例。依据《关于在全省政府采购领域推行电子履约保函（保险）的通知》，鼓励供应商自愿使用履约保函（保险）代替缴纳履约保证金）</w:t>
      </w:r>
      <w:r/>
    </w:p>
    <w:p>
      <w:pPr>
        <w:pStyle w:val="1071"/>
        <w:ind w:left="428" w:firstLine="14"/>
        <w:jc w:val="both"/>
        <w:keepLines w:val="0"/>
        <w:keepNext w:val="0"/>
        <w:pageBreakBefore w:val="0"/>
        <w:spacing w:before="120" w:beforeAutospacing="0" w:after="120" w:afterAutospacing="0" w:line="360" w:lineRule="auto"/>
        <w:widowControl w:val="off"/>
        <w:rPr>
          <w:rFonts w:ascii="宋体" w:hAnsi="宋体"/>
          <w:highlight w:val="none"/>
        </w:rPr>
      </w:pPr>
      <w:r>
        <w:rPr>
          <w:rFonts w:hint="eastAsia" w:ascii="宋体" w:hAnsi="宋体" w:cs="宋体"/>
          <w:color w:val="000000"/>
          <w:highlight w:val="none"/>
        </w:rPr>
        <w:t xml:space="preserve">6.2合同履行结束后，甲方应及时退还交纳的履约保证金。</w:t>
      </w:r>
      <w:r/>
    </w:p>
    <w:p>
      <w:pPr>
        <w:ind w:firstLine="480"/>
        <w:spacing w:line="360" w:lineRule="auto"/>
        <w:rPr>
          <w:rFonts w:ascii="宋体" w:hAnsi="宋体" w:cs="宋体"/>
          <w:color w:val="ff0000"/>
          <w:sz w:val="24"/>
          <w:highlight w:val="none"/>
        </w:rPr>
      </w:pPr>
      <w:r>
        <w:rPr>
          <w:rFonts w:hint="eastAsia" w:ascii="宋体" w:hAnsi="宋体" w:cs="宋体"/>
          <w:color w:val="ff0000"/>
          <w:sz w:val="24"/>
          <w:highlight w:val="none"/>
        </w:rPr>
        <w:t xml:space="preserve">6.3履约保证金的退还：</w:t>
      </w:r>
      <w:r/>
    </w:p>
    <w:p>
      <w:pPr>
        <w:ind w:firstLine="480"/>
        <w:spacing w:line="360" w:lineRule="auto"/>
        <w:rPr>
          <w:rFonts w:ascii="宋体" w:hAnsi="宋体" w:cs="宋体"/>
          <w:color w:val="ff0000"/>
          <w:sz w:val="24"/>
          <w:highlight w:val="none"/>
        </w:rPr>
      </w:pPr>
      <w:r>
        <w:rPr>
          <w:rFonts w:hint="eastAsia" w:ascii="宋体" w:hAnsi="宋体" w:cs="宋体"/>
          <w:color w:val="ff0000"/>
          <w:sz w:val="24"/>
          <w:highlight w:val="none"/>
        </w:rPr>
        <w:t xml:space="preserve">6.3.1方式：无息退还至投标人缴纳履约保证金的账户。如为保函，在到期时自行失效。</w:t>
      </w:r>
      <w:r/>
    </w:p>
    <w:p>
      <w:pPr>
        <w:ind w:firstLine="480"/>
        <w:spacing w:line="360" w:lineRule="auto"/>
        <w:rPr>
          <w:rFonts w:hint="eastAsia" w:ascii="宋体" w:hAnsi="宋体" w:cs="宋体"/>
          <w:color w:val="ff0000"/>
          <w:sz w:val="24"/>
          <w:highlight w:val="none"/>
        </w:rPr>
      </w:pPr>
      <w:r>
        <w:rPr>
          <w:rFonts w:hint="eastAsia" w:ascii="宋体" w:hAnsi="宋体" w:cs="宋体"/>
          <w:color w:val="ff0000"/>
          <w:sz w:val="24"/>
          <w:highlight w:val="none"/>
        </w:rPr>
        <w:t xml:space="preserve">6.3.2时间：验收合格且采购人收到发票后15日内。</w:t>
      </w:r>
      <w:r/>
    </w:p>
    <w:p>
      <w:pPr>
        <w:ind w:firstLine="480"/>
        <w:spacing w:line="360" w:lineRule="auto"/>
        <w:rPr>
          <w:rFonts w:hint="eastAsia" w:ascii="宋体" w:hAnsi="宋体" w:cs="宋体"/>
          <w:color w:val="ff0000"/>
          <w:sz w:val="24"/>
          <w:highlight w:val="none"/>
        </w:rPr>
      </w:pPr>
      <w:r>
        <w:rPr>
          <w:rFonts w:hint="eastAsia" w:ascii="宋体" w:hAnsi="宋体" w:cs="宋体"/>
          <w:color w:val="ff0000"/>
          <w:sz w:val="24"/>
          <w:highlight w:val="none"/>
        </w:rPr>
        <w:t xml:space="preserve">6.3.3条件：按合同要求全部履约完成并经采购人验收合格，且采购人收到中标人出具的发票。</w:t>
      </w:r>
      <w:r/>
    </w:p>
    <w:p>
      <w:pPr>
        <w:ind w:firstLine="480"/>
        <w:spacing w:line="360" w:lineRule="auto"/>
        <w:rPr>
          <w:rFonts w:hint="eastAsia" w:ascii="宋体" w:hAnsi="宋体" w:cs="宋体"/>
          <w:color w:val="ff0000"/>
          <w:sz w:val="24"/>
          <w:highlight w:val="none"/>
        </w:rPr>
      </w:pPr>
      <w:r>
        <w:rPr>
          <w:rFonts w:hint="eastAsia" w:ascii="宋体" w:hAnsi="宋体" w:cs="宋体"/>
          <w:color w:val="ff0000"/>
          <w:sz w:val="24"/>
          <w:highlight w:val="none"/>
        </w:rPr>
        <w:t xml:space="preserve">6.3.4不予退还情形：</w:t>
      </w:r>
      <w:r/>
    </w:p>
    <w:p>
      <w:pPr>
        <w:ind w:firstLine="480"/>
        <w:spacing w:line="360" w:lineRule="auto"/>
        <w:rPr>
          <w:rFonts w:hint="eastAsia" w:ascii="宋体" w:hAnsi="宋体" w:cs="宋体"/>
          <w:color w:val="ff0000"/>
          <w:sz w:val="24"/>
          <w:highlight w:val="none"/>
        </w:rPr>
      </w:pPr>
      <w:r>
        <w:rPr>
          <w:rFonts w:hint="eastAsia" w:ascii="宋体" w:hAnsi="宋体" w:cs="宋体"/>
          <w:color w:val="ff0000"/>
          <w:sz w:val="24"/>
          <w:highlight w:val="none"/>
        </w:rPr>
        <w:t xml:space="preserve">除不可抗力情况外，投标人出现下列情形之一的，其履约保证金，招标人将视情节决定不予退还或部分不予退还。</w:t>
      </w:r>
      <w:r/>
    </w:p>
    <w:p>
      <w:pPr>
        <w:ind w:firstLine="480"/>
        <w:spacing w:line="360" w:lineRule="auto"/>
        <w:rPr>
          <w:rFonts w:hint="eastAsia" w:ascii="宋体" w:hAnsi="宋体" w:cs="宋体"/>
          <w:color w:val="ff0000"/>
          <w:sz w:val="24"/>
          <w:highlight w:val="none"/>
        </w:rPr>
      </w:pPr>
      <w:r>
        <w:rPr>
          <w:rFonts w:hint="eastAsia" w:ascii="宋体" w:hAnsi="宋体" w:cs="宋体"/>
          <w:color w:val="ff0000"/>
          <w:sz w:val="24"/>
          <w:highlight w:val="none"/>
        </w:rPr>
        <w:t xml:space="preserve">（1）中标人无正当理由拒绝签订合同的，或者在签订合同时向采购人提出附加条件或者更改合同实质性内容要求的；</w:t>
      </w:r>
      <w:r/>
    </w:p>
    <w:p>
      <w:pPr>
        <w:ind w:firstLine="480"/>
        <w:spacing w:line="360" w:lineRule="auto"/>
        <w:rPr>
          <w:rFonts w:hint="eastAsia" w:ascii="宋体" w:hAnsi="宋体" w:cs="宋体"/>
          <w:color w:val="ff0000"/>
          <w:sz w:val="24"/>
          <w:highlight w:val="none"/>
        </w:rPr>
      </w:pPr>
      <w:r>
        <w:rPr>
          <w:rFonts w:hint="eastAsia" w:ascii="宋体" w:hAnsi="宋体" w:cs="宋体"/>
          <w:color w:val="ff0000"/>
          <w:sz w:val="24"/>
          <w:highlight w:val="none"/>
        </w:rPr>
        <w:t xml:space="preserve">（2）中标人不履行与采购人订立的合同的；</w:t>
      </w:r>
      <w:r/>
    </w:p>
    <w:p>
      <w:pPr>
        <w:ind w:firstLine="480"/>
        <w:spacing w:line="360" w:lineRule="auto"/>
        <w:rPr>
          <w:rFonts w:hint="eastAsia" w:ascii="宋体" w:hAnsi="宋体" w:cs="宋体"/>
          <w:color w:val="ff0000"/>
          <w:sz w:val="24"/>
          <w:highlight w:val="none"/>
        </w:rPr>
      </w:pPr>
      <w:r>
        <w:rPr>
          <w:rFonts w:hint="eastAsia" w:ascii="宋体" w:hAnsi="宋体" w:cs="宋体"/>
          <w:color w:val="ff0000"/>
          <w:sz w:val="24"/>
          <w:highlight w:val="none"/>
        </w:rPr>
        <w:t xml:space="preserve">（3）中标人所供货物或服务不符合招标文件规定要求的；</w:t>
      </w:r>
      <w:r/>
    </w:p>
    <w:p>
      <w:pPr>
        <w:ind w:firstLine="480"/>
        <w:spacing w:line="360" w:lineRule="auto"/>
        <w:rPr>
          <w:rFonts w:hint="eastAsia" w:ascii="宋体" w:hAnsi="宋体" w:cs="宋体"/>
          <w:color w:val="ff0000"/>
          <w:sz w:val="24"/>
          <w:highlight w:val="none"/>
        </w:rPr>
      </w:pPr>
      <w:r>
        <w:rPr>
          <w:rFonts w:hint="eastAsia" w:ascii="宋体" w:hAnsi="宋体" w:cs="宋体"/>
          <w:color w:val="ff0000"/>
          <w:sz w:val="24"/>
          <w:highlight w:val="none"/>
        </w:rPr>
        <w:t xml:space="preserve">（4）中标人采取欺骗、弄虚作假方式投标的或与其它投标人串通投标的；</w:t>
      </w:r>
      <w:r/>
    </w:p>
    <w:p>
      <w:pPr>
        <w:ind w:firstLine="480"/>
        <w:spacing w:line="360" w:lineRule="auto"/>
        <w:rPr>
          <w:rFonts w:hint="eastAsia" w:ascii="宋体" w:hAnsi="宋体" w:cs="宋体"/>
          <w:color w:val="ff0000"/>
          <w:sz w:val="24"/>
          <w:highlight w:val="none"/>
        </w:rPr>
      </w:pPr>
      <w:r>
        <w:rPr>
          <w:rFonts w:hint="eastAsia" w:ascii="宋体" w:hAnsi="宋体" w:cs="宋体"/>
          <w:color w:val="ff0000"/>
          <w:sz w:val="24"/>
          <w:highlight w:val="none"/>
        </w:rPr>
        <w:t xml:space="preserve">（5）中标人将合同内容转包、违法分包的；</w:t>
      </w:r>
      <w:r/>
    </w:p>
    <w:p>
      <w:pPr>
        <w:ind w:firstLine="480"/>
        <w:spacing w:line="360" w:lineRule="auto"/>
        <w:rPr>
          <w:rFonts w:hint="eastAsia" w:ascii="宋体" w:hAnsi="宋体" w:cs="宋体"/>
          <w:color w:val="ff0000"/>
          <w:sz w:val="24"/>
          <w:highlight w:val="none"/>
        </w:rPr>
      </w:pPr>
      <w:r>
        <w:rPr>
          <w:rFonts w:hint="eastAsia" w:ascii="宋体" w:hAnsi="宋体" w:cs="宋体"/>
          <w:color w:val="ff0000"/>
          <w:sz w:val="24"/>
          <w:highlight w:val="none"/>
        </w:rPr>
        <w:t xml:space="preserve">（6）中标人故意捏造事实或伪造证明材料，进行虚假恶意投诉或反映的。</w:t>
      </w:r>
      <w:r/>
    </w:p>
    <w:p>
      <w:pPr>
        <w:ind w:firstLine="480"/>
        <w:spacing w:line="360" w:lineRule="auto"/>
        <w:rPr>
          <w:rFonts w:hint="eastAsia" w:ascii="宋体" w:hAnsi="宋体" w:cs="宋体"/>
          <w:color w:val="ff0000"/>
          <w:sz w:val="24"/>
          <w:highlight w:val="none"/>
        </w:rPr>
      </w:pPr>
      <w:r>
        <w:rPr>
          <w:rFonts w:hint="eastAsia" w:ascii="宋体" w:hAnsi="宋体" w:cs="宋体"/>
          <w:color w:val="ff0000"/>
          <w:sz w:val="24"/>
          <w:highlight w:val="none"/>
        </w:rPr>
        <w:t xml:space="preserve">6.3.5逾期退还的违约责任：采购人逾期无故未退还履约保证金的，按中国人民银行同期贷款基准利率上浮20%后的利率支付超期资金占用费，但因供应商自身原因导致无法及时退还的除外。</w:t>
      </w:r>
      <w:r/>
    </w:p>
    <w:p>
      <w:pPr>
        <w:rPr>
          <w:rFonts w:hint="eastAsia"/>
          <w:b/>
          <w:bCs/>
          <w:sz w:val="24"/>
          <w:szCs w:val="32"/>
          <w:highlight w:val="none"/>
          <w:lang w:val="en-US" w:eastAsia="zh-CN"/>
        </w:rPr>
      </w:pPr>
      <w:r>
        <w:rPr>
          <w:rFonts w:hint="eastAsia"/>
          <w:b/>
          <w:bCs/>
          <w:sz w:val="24"/>
          <w:szCs w:val="32"/>
          <w:highlight w:val="none"/>
          <w:lang w:val="en-US" w:eastAsia="zh-CN"/>
        </w:rPr>
        <w:t xml:space="preserve">七、合同转包或分包</w:t>
      </w:r>
      <w:r/>
    </w:p>
    <w:p>
      <w:pPr>
        <w:ind w:firstLine="480"/>
        <w:pageBreakBefore w:val="0"/>
        <w:spacing w:before="145" w:after="145"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7.1乙方不得将合同标的转包给他人履行。</w:t>
      </w:r>
      <w:r/>
    </w:p>
    <w:p>
      <w:pPr>
        <w:ind w:firstLine="480"/>
        <w:pageBreakBefore w:val="0"/>
        <w:spacing w:before="145" w:after="145"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7.2乙方不得将合同标的分包给他人履行。</w:t>
      </w:r>
      <w:r/>
    </w:p>
    <w:p>
      <w:pPr>
        <w:ind w:firstLine="480"/>
        <w:pageBreakBefore w:val="0"/>
        <w:spacing w:before="145" w:after="145"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7.3乙方如有转包或未经甲方同意的分包行为，甲方有权给予终止合同。</w:t>
      </w:r>
      <w:r/>
    </w:p>
    <w:p>
      <w:pPr>
        <w:rPr>
          <w:rFonts w:hint="eastAsia"/>
          <w:b/>
          <w:bCs/>
          <w:sz w:val="24"/>
          <w:szCs w:val="32"/>
          <w:highlight w:val="none"/>
          <w:lang w:val="en-US" w:eastAsia="zh-CN"/>
        </w:rPr>
      </w:pPr>
      <w:r>
        <w:rPr>
          <w:rFonts w:hint="eastAsia"/>
          <w:b/>
          <w:bCs/>
          <w:sz w:val="24"/>
          <w:szCs w:val="32"/>
          <w:highlight w:val="none"/>
          <w:lang w:val="en-US" w:eastAsia="zh-CN"/>
        </w:rPr>
        <w:t xml:space="preserve">八、合同款项支付</w:t>
      </w:r>
      <w:r/>
    </w:p>
    <w:p>
      <w:pPr>
        <w:ind w:firstLine="480"/>
        <w:spacing w:line="360" w:lineRule="auto"/>
        <w:rPr>
          <w:rFonts w:ascii="宋体" w:hAnsi="宋体"/>
          <w:sz w:val="24"/>
          <w:highlight w:val="none"/>
        </w:rPr>
      </w:pPr>
      <w:r>
        <w:rPr>
          <w:rFonts w:hint="eastAsia" w:ascii="宋体" w:hAnsi="宋体"/>
          <w:sz w:val="24"/>
          <w:highlight w:val="none"/>
          <w:lang w:val="en-US" w:eastAsia="zh-CN"/>
        </w:rPr>
        <w:t xml:space="preserve">8.</w:t>
      </w:r>
      <w:r>
        <w:rPr>
          <w:rFonts w:hint="eastAsia" w:ascii="宋体" w:hAnsi="宋体"/>
          <w:sz w:val="24"/>
          <w:highlight w:val="none"/>
        </w:rPr>
        <w:t xml:space="preserve">1签订合同后，采购人预付合同金额的30%</w:t>
      </w:r>
      <w:r>
        <w:rPr>
          <w:rFonts w:hint="eastAsia" w:ascii="宋体" w:hAnsi="宋体" w:eastAsia="宋体" w:cs="宋体"/>
          <w:color w:val="0000ff"/>
          <w:sz w:val="24"/>
          <w:highlight w:val="none"/>
          <w:lang w:val="en-US" w:eastAsia="zh-CN"/>
        </w:rPr>
        <w:t xml:space="preserve">（在签订合同时，中标、成交供应商明确书面表示无需预付款或者主动要求降低预付款比例的，采购人可就预付款比例作相应调整。）</w:t>
      </w:r>
      <w:r>
        <w:rPr>
          <w:rFonts w:hint="eastAsia" w:ascii="宋体" w:hAnsi="宋体"/>
          <w:sz w:val="24"/>
          <w:highlight w:val="none"/>
        </w:rPr>
        <w:t xml:space="preserve">。</w:t>
      </w:r>
      <w:r/>
    </w:p>
    <w:p>
      <w:pPr>
        <w:ind w:firstLine="480"/>
        <w:spacing w:line="360" w:lineRule="auto"/>
        <w:rPr>
          <w:rFonts w:hint="eastAsia" w:ascii="宋体" w:hAnsi="宋体"/>
          <w:sz w:val="24"/>
          <w:highlight w:val="none"/>
        </w:rPr>
      </w:pPr>
      <w:r>
        <w:rPr>
          <w:rFonts w:hint="eastAsia" w:ascii="宋体" w:hAnsi="宋体"/>
          <w:sz w:val="24"/>
          <w:highlight w:val="none"/>
          <w:lang w:val="en-US" w:eastAsia="zh-CN"/>
        </w:rPr>
        <w:t xml:space="preserve">8.2</w:t>
      </w:r>
      <w:r>
        <w:rPr>
          <w:rFonts w:hint="eastAsia" w:ascii="宋体" w:hAnsi="宋体"/>
          <w:sz w:val="24"/>
          <w:highlight w:val="none"/>
        </w:rPr>
        <w:t xml:space="preserve">合同签订后一个月内预付合同价的30%；设备进场，设备验收合格后支付至合同价的50%</w:t>
      </w:r>
      <w:r>
        <w:rPr>
          <w:rFonts w:hint="eastAsia" w:ascii="宋体" w:hAnsi="宋体"/>
          <w:sz w:val="24"/>
          <w:highlight w:val="none"/>
          <w:lang w:eastAsia="zh-CN"/>
        </w:rPr>
        <w:t xml:space="preserve">（</w:t>
      </w:r>
      <w:r>
        <w:rPr>
          <w:rFonts w:hint="eastAsia" w:ascii="宋体" w:hAnsi="宋体"/>
          <w:sz w:val="24"/>
          <w:highlight w:val="none"/>
          <w:lang w:val="en-US" w:eastAsia="zh-CN"/>
        </w:rPr>
        <w:t xml:space="preserve">包括之前支付</w:t>
      </w:r>
      <w:r>
        <w:rPr>
          <w:rFonts w:hint="eastAsia" w:ascii="宋体" w:hAnsi="宋体"/>
          <w:sz w:val="24"/>
          <w:highlight w:val="none"/>
          <w:lang w:eastAsia="zh-CN"/>
        </w:rPr>
        <w:t xml:space="preserve">）</w:t>
      </w:r>
      <w:r>
        <w:rPr>
          <w:rFonts w:hint="eastAsia" w:ascii="宋体" w:hAnsi="宋体"/>
          <w:sz w:val="24"/>
          <w:highlight w:val="none"/>
          <w:lang w:val="en-US" w:eastAsia="zh-CN"/>
        </w:rPr>
        <w:t xml:space="preserve">;</w:t>
      </w:r>
      <w:r>
        <w:rPr>
          <w:rFonts w:hint="eastAsia" w:ascii="宋体" w:hAnsi="宋体"/>
          <w:sz w:val="24"/>
          <w:highlight w:val="none"/>
        </w:rPr>
        <w:t xml:space="preserve">项目设备安装完成投入使用支付至合同价的80%</w:t>
      </w:r>
      <w:r>
        <w:rPr>
          <w:rFonts w:hint="eastAsia" w:ascii="宋体" w:hAnsi="宋体"/>
          <w:sz w:val="24"/>
          <w:highlight w:val="none"/>
          <w:lang w:eastAsia="zh-CN"/>
        </w:rPr>
        <w:t xml:space="preserve">（</w:t>
      </w:r>
      <w:r>
        <w:rPr>
          <w:rFonts w:hint="eastAsia" w:ascii="宋体" w:hAnsi="宋体"/>
          <w:sz w:val="24"/>
          <w:highlight w:val="none"/>
          <w:lang w:val="en-US" w:eastAsia="zh-CN"/>
        </w:rPr>
        <w:t xml:space="preserve">包括之前支付</w:t>
      </w:r>
      <w:r>
        <w:rPr>
          <w:rFonts w:hint="eastAsia" w:ascii="宋体" w:hAnsi="宋体"/>
          <w:sz w:val="24"/>
          <w:highlight w:val="none"/>
          <w:lang w:eastAsia="zh-CN"/>
        </w:rPr>
        <w:t xml:space="preserve">）</w:t>
      </w:r>
      <w:r>
        <w:rPr>
          <w:rFonts w:hint="eastAsia" w:ascii="宋体" w:hAnsi="宋体"/>
          <w:sz w:val="24"/>
          <w:highlight w:val="none"/>
        </w:rPr>
        <w:t xml:space="preserve">；项目验收合格后无息退还履约保证金，并根据审计结果付清尾款。以上付款均不计任何利息和相关费用，付款一律通过银行结转。</w:t>
      </w:r>
      <w:r/>
    </w:p>
    <w:p>
      <w:pPr>
        <w:ind w:firstLine="480"/>
        <w:spacing w:line="360" w:lineRule="auto"/>
        <w:rPr>
          <w:rFonts w:ascii="宋体" w:hAnsi="宋体"/>
          <w:b/>
          <w:bCs/>
          <w:sz w:val="24"/>
          <w:highlight w:val="none"/>
        </w:rPr>
      </w:pPr>
      <w:r>
        <w:rPr>
          <w:rFonts w:hint="eastAsia" w:ascii="宋体" w:hAnsi="宋体"/>
          <w:sz w:val="24"/>
          <w:highlight w:val="none"/>
        </w:rPr>
        <w:t xml:space="preserve">注：均无息。结算时，乙方须提供税务发票。</w:t>
      </w:r>
      <w:r/>
    </w:p>
    <w:p>
      <w:pPr>
        <w:ind w:firstLine="480"/>
        <w:spacing w:line="360" w:lineRule="auto"/>
        <w:rPr>
          <w:rFonts w:ascii="宋体" w:hAnsi="宋体"/>
          <w:sz w:val="24"/>
          <w:highlight w:val="none"/>
        </w:rPr>
      </w:pPr>
      <w:r>
        <w:rPr>
          <w:rFonts w:hint="eastAsia" w:ascii="宋体" w:hAnsi="宋体"/>
          <w:sz w:val="24"/>
          <w:highlight w:val="none"/>
          <w:lang w:val="en-US" w:eastAsia="zh-CN"/>
        </w:rPr>
        <w:t xml:space="preserve">8.3</w:t>
      </w:r>
      <w:r>
        <w:rPr>
          <w:rFonts w:hint="eastAsia" w:ascii="宋体" w:hAnsi="宋体"/>
          <w:sz w:val="24"/>
          <w:highlight w:val="none"/>
        </w:rPr>
        <w:t xml:space="preserve">费用包括但不限于以下，请各投标人核算成本：</w:t>
      </w:r>
      <w:r/>
    </w:p>
    <w:p>
      <w:pPr>
        <w:ind w:firstLine="480"/>
        <w:spacing w:line="360" w:lineRule="auto"/>
        <w:rPr>
          <w:rFonts w:ascii="宋体" w:hAnsi="宋体"/>
          <w:sz w:val="24"/>
          <w:highlight w:val="none"/>
        </w:rPr>
      </w:pPr>
      <w:r>
        <w:rPr>
          <w:rFonts w:hint="eastAsia" w:ascii="宋体" w:hAnsi="宋体"/>
          <w:sz w:val="24"/>
          <w:highlight w:val="none"/>
        </w:rPr>
        <w:t xml:space="preserve">1）采购远程集中控制器，含原设备拆除，新设备安装、调试等费用。</w:t>
      </w:r>
      <w:r/>
    </w:p>
    <w:p>
      <w:pPr>
        <w:ind w:firstLine="480"/>
        <w:spacing w:line="360" w:lineRule="auto"/>
        <w:rPr>
          <w:rFonts w:hint="eastAsia" w:ascii="宋体" w:hAnsi="宋体"/>
          <w:sz w:val="24"/>
          <w:highlight w:val="none"/>
        </w:rPr>
      </w:pPr>
      <w:r>
        <w:rPr>
          <w:rFonts w:hint="eastAsia" w:ascii="宋体" w:hAnsi="宋体"/>
          <w:sz w:val="24"/>
          <w:highlight w:val="none"/>
          <w:lang w:val="en-US" w:eastAsia="zh-CN"/>
        </w:rPr>
        <w:t xml:space="preserve">2</w:t>
      </w:r>
      <w:r>
        <w:rPr>
          <w:rFonts w:hint="eastAsia" w:ascii="宋体" w:hAnsi="宋体"/>
          <w:sz w:val="24"/>
          <w:highlight w:val="none"/>
        </w:rPr>
        <w:t xml:space="preserve">）不少于五年的设备运行、维护费。</w:t>
      </w:r>
      <w:r/>
    </w:p>
    <w:p>
      <w:pPr>
        <w:pStyle w:val="1051"/>
        <w:rPr>
          <w:highlight w:val="none"/>
        </w:rPr>
      </w:pPr>
      <w:r>
        <w:rPr>
          <w:highlight w:val="none"/>
        </w:rPr>
      </w:r>
      <w:r/>
    </w:p>
    <w:p>
      <w:pPr>
        <w:rPr>
          <w:rFonts w:hint="eastAsia"/>
          <w:b/>
          <w:bCs/>
          <w:sz w:val="24"/>
          <w:szCs w:val="32"/>
          <w:highlight w:val="none"/>
          <w:lang w:val="en-US" w:eastAsia="zh-CN"/>
        </w:rPr>
      </w:pPr>
      <w:r>
        <w:rPr>
          <w:rFonts w:hint="eastAsia"/>
          <w:b/>
          <w:bCs/>
          <w:sz w:val="24"/>
          <w:szCs w:val="32"/>
          <w:highlight w:val="none"/>
          <w:lang w:val="en-US" w:eastAsia="zh-CN"/>
        </w:rPr>
        <w:t xml:space="preserve">九、税费</w:t>
      </w:r>
      <w:r/>
    </w:p>
    <w:p>
      <w:pPr>
        <w:ind w:firstLine="480"/>
        <w:pageBreakBefore w:val="0"/>
        <w:spacing w:before="145" w:after="145"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9.1本合同执行中相关的一切税费均由乙方负担。</w:t>
      </w:r>
      <w:r/>
    </w:p>
    <w:p>
      <w:pPr>
        <w:rPr>
          <w:rFonts w:hint="eastAsia"/>
          <w:b/>
          <w:bCs/>
          <w:sz w:val="24"/>
          <w:szCs w:val="32"/>
          <w:highlight w:val="none"/>
          <w:lang w:val="en-US" w:eastAsia="zh-CN"/>
        </w:rPr>
      </w:pPr>
      <w:r>
        <w:rPr>
          <w:rFonts w:hint="eastAsia"/>
          <w:b/>
          <w:bCs/>
          <w:sz w:val="24"/>
          <w:szCs w:val="32"/>
          <w:highlight w:val="none"/>
          <w:lang w:val="en-US" w:eastAsia="zh-CN"/>
        </w:rPr>
        <w:t xml:space="preserve">十、质量保修范围和保修期及售后服务</w:t>
      </w:r>
      <w:r/>
    </w:p>
    <w:p>
      <w:pPr>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10.1 乙方应按招标文件规定的货物性能、技术要求、质量标准向甲方提供未经使用的全新产品。</w:t>
      </w:r>
      <w:r/>
    </w:p>
    <w:p>
      <w:pPr>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10.2 乙方提供的货物在质量期内因货物本身的质量问题发生故障，乙方应负责免费更换。对达不到技术要求者，根据实际情况，经双方协商，可按以下办法处理：</w:t>
      </w:r>
      <w:r/>
    </w:p>
    <w:p>
      <w:pPr>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⑴更换：由乙方承担所发生的全部费用。</w:t>
      </w:r>
      <w:r/>
    </w:p>
    <w:p>
      <w:pPr>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⑵贬值处理：由甲乙双方合议定价。</w:t>
      </w:r>
      <w:r/>
    </w:p>
    <w:p>
      <w:pPr>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⑶退货处理：乙方应退还甲方支付的合同款，同时应承担该货物的直接费用（运输、保险、检验、货款利息及银行手续费等）。</w:t>
      </w:r>
      <w:r/>
    </w:p>
    <w:p>
      <w:pPr>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10.3 如在使用过程中发生质量问题，乙方在接到甲方通知后在</w:t>
      </w:r>
      <w:r>
        <w:rPr>
          <w:rFonts w:hint="eastAsia" w:ascii="宋体" w:hAnsi="宋体" w:eastAsia="宋体" w:cs="宋体"/>
          <w:color w:val="000000"/>
          <w:sz w:val="24"/>
          <w:szCs w:val="24"/>
          <w:highlight w:val="none"/>
          <w:u w:val="single"/>
          <w:lang w:val="en-US" w:eastAsia="zh-CN"/>
        </w:rPr>
        <w:t xml:space="preserve">  24  </w:t>
      </w:r>
      <w:r>
        <w:rPr>
          <w:rFonts w:hint="eastAsia" w:ascii="宋体" w:hAnsi="宋体" w:eastAsia="宋体" w:cs="宋体"/>
          <w:color w:val="000000"/>
          <w:sz w:val="24"/>
          <w:szCs w:val="24"/>
          <w:highlight w:val="none"/>
        </w:rPr>
        <w:t xml:space="preserve">小时内到达甲方现场以合理的速度免费维修或更换有缺陷的货物或部件。乙方在约定的时间内未能弥补缺陷，甲方可采取必要的补救措施，但其风险和费用将由乙方承担，甲方根据合同约定对乙方行使的其他权利不受影响。</w:t>
      </w:r>
      <w:r/>
    </w:p>
    <w:p>
      <w:pPr>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10.4 在质保期内，乙方应对货物出现的质量及安全问题负责处理解决并承担一切费用。</w:t>
      </w:r>
      <w:r/>
    </w:p>
    <w:p>
      <w:pPr>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10.5上述的货物免费保修期为</w:t>
      </w:r>
      <w:r>
        <w:rPr>
          <w:rFonts w:hint="eastAsia" w:ascii="宋体" w:hAnsi="宋体" w:eastAsia="宋体" w:cs="宋体"/>
          <w:color w:val="000000"/>
          <w:sz w:val="24"/>
          <w:szCs w:val="24"/>
          <w:highlight w:val="none"/>
          <w:u w:val="single"/>
          <w:lang w:val="en-US" w:eastAsia="zh-CN"/>
        </w:rPr>
        <w:t xml:space="preserve">  3  </w:t>
      </w:r>
      <w:r>
        <w:rPr>
          <w:rFonts w:hint="eastAsia" w:ascii="宋体" w:hAnsi="宋体" w:eastAsia="宋体" w:cs="宋体"/>
          <w:color w:val="000000"/>
          <w:sz w:val="24"/>
          <w:szCs w:val="24"/>
          <w:highlight w:val="none"/>
        </w:rPr>
        <w:t xml:space="preserve">年（自交货验收合格之日起计），因人为因素出现的故障不在免费保修范围内。超过保修期的机器设备，终生维修，维修时只收部件成本费。</w:t>
      </w:r>
      <w:r/>
    </w:p>
    <w:p>
      <w:pPr>
        <w:keepLines w:val="0"/>
        <w:keepNext w:val="0"/>
        <w:pageBreakBefore w:val="0"/>
        <w:spacing w:line="360" w:lineRule="auto"/>
        <w:widowControl w:val="off"/>
        <w:rPr>
          <w:rFonts w:hint="eastAsia"/>
          <w:b/>
          <w:bCs/>
          <w:sz w:val="24"/>
          <w:szCs w:val="32"/>
          <w:highlight w:val="none"/>
          <w:lang w:val="en-US" w:eastAsia="zh-CN"/>
        </w:rPr>
      </w:pPr>
      <w:r>
        <w:rPr>
          <w:rFonts w:hint="eastAsia"/>
          <w:b/>
          <w:bCs/>
          <w:sz w:val="24"/>
          <w:szCs w:val="32"/>
          <w:highlight w:val="none"/>
          <w:lang w:val="en-US" w:eastAsia="zh-CN"/>
        </w:rPr>
        <w:t xml:space="preserve">十一、项目验收</w:t>
      </w:r>
      <w:r/>
    </w:p>
    <w:p>
      <w:pPr>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11.1 甲方依法组织履约验收工作。</w:t>
      </w:r>
      <w:r/>
    </w:p>
    <w:p>
      <w:pPr>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11.3 对于实际使用人和甲方分离的项目，甲方邀请实际使用人参与验收。</w:t>
      </w:r>
      <w:r/>
    </w:p>
    <w:p>
      <w:pPr>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11.4 如有必要，甲方邀请参加本项目的其他供应商或第三方专业机构及专家参与验收，相关意见将作为验收书的参考资料。</w:t>
      </w:r>
      <w:r/>
    </w:p>
    <w:p>
      <w:pPr>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keepLines w:val="0"/>
        <w:keepNext w:val="0"/>
        <w:pageBreakBefore w:val="0"/>
        <w:spacing w:line="360" w:lineRule="auto"/>
        <w:widowControl w:val="off"/>
        <w:rPr>
          <w:rFonts w:hint="eastAsia"/>
          <w:b/>
          <w:bCs/>
          <w:sz w:val="24"/>
          <w:szCs w:val="32"/>
          <w:highlight w:val="none"/>
          <w:lang w:val="en-US" w:eastAsia="zh-CN"/>
        </w:rPr>
      </w:pPr>
      <w:r>
        <w:rPr>
          <w:rFonts w:hint="eastAsia"/>
          <w:b/>
          <w:bCs/>
          <w:sz w:val="24"/>
          <w:szCs w:val="32"/>
          <w:highlight w:val="none"/>
          <w:lang w:val="en-US" w:eastAsia="zh-CN"/>
        </w:rPr>
        <w:t xml:space="preserve">十二、货物的包装、发运及运输</w:t>
      </w:r>
      <w:r/>
    </w:p>
    <w:p>
      <w:pPr>
        <w:ind w:left="0" w:firstLine="480"/>
        <w:keepLines w:val="0"/>
        <w:keepNext w:val="0"/>
        <w:pageBreakBefore w:val="0"/>
        <w:spacing w:line="360" w:lineRule="auto"/>
        <w:widowControl w:val="off"/>
        <w:rPr>
          <w:rFonts w:hint="eastAsia" w:ascii="宋体" w:hAnsi="宋体" w:eastAsia="宋体" w:cs="宋体"/>
          <w:color w:val="ff0000"/>
          <w:sz w:val="24"/>
          <w:szCs w:val="24"/>
          <w:highlight w:val="none"/>
        </w:rPr>
      </w:pPr>
      <w:r>
        <w:rPr>
          <w:rFonts w:hint="eastAsia" w:ascii="宋体" w:hAnsi="宋体" w:eastAsia="宋体" w:cs="宋体"/>
          <w:color w:val="000000"/>
          <w:sz w:val="24"/>
          <w:szCs w:val="24"/>
          <w:highlight w:val="none"/>
        </w:rPr>
        <w:t xml:space="preserve">12.1 乙方应在货物发运前对其进行满足运输距离、防潮、防震、防锈和防破损装卸等要求包装，以保证货物安全运达甲方指定地点。</w:t>
      </w:r>
      <w:r>
        <w:rPr>
          <w:rFonts w:hint="eastAsia" w:ascii="宋体" w:hAnsi="宋体" w:eastAsia="宋体" w:cs="宋体"/>
          <w:color w:val="ff0000"/>
          <w:sz w:val="24"/>
          <w:szCs w:val="24"/>
          <w:highlight w:val="none"/>
        </w:rPr>
        <w:t xml:space="preserve">乙方对货物的包装应符合《商品包装政府采购需求标准（试行）》、《快递包装政府采购需求标准（试行）》的规定。</w:t>
      </w:r>
      <w:r/>
    </w:p>
    <w:p>
      <w:pPr>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12.2 使用说明书、质量检验证明书、随配附件和工具以及清单一并附于货物内。</w:t>
      </w:r>
      <w:r/>
    </w:p>
    <w:p>
      <w:pPr>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12.3 乙方在货物发运手续办理完毕后24小时内或货到甲方48小时前通知甲方，以准备接货。</w:t>
      </w:r>
      <w:r/>
    </w:p>
    <w:p>
      <w:pPr>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12.4 货物在交付甲方前发生的风险均由乙方负责。</w:t>
      </w:r>
      <w:r/>
    </w:p>
    <w:p>
      <w:pPr>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12.5 货物在规定的交付期限内由乙方送达甲方指定的地点视为交付，乙方同时需通知甲方货物已送达。</w:t>
      </w:r>
      <w:r/>
    </w:p>
    <w:p>
      <w:pPr>
        <w:keepLines w:val="0"/>
        <w:keepNext w:val="0"/>
        <w:pageBreakBefore w:val="0"/>
        <w:spacing w:line="360" w:lineRule="auto"/>
        <w:widowControl w:val="off"/>
        <w:rPr>
          <w:rFonts w:hint="eastAsia"/>
          <w:b/>
          <w:bCs/>
          <w:sz w:val="24"/>
          <w:szCs w:val="32"/>
          <w:highlight w:val="none"/>
          <w:lang w:val="en-US" w:eastAsia="zh-CN"/>
        </w:rPr>
      </w:pPr>
      <w:r>
        <w:rPr>
          <w:rFonts w:hint="eastAsia"/>
          <w:b/>
          <w:bCs/>
          <w:sz w:val="24"/>
          <w:szCs w:val="32"/>
          <w:highlight w:val="none"/>
          <w:lang w:val="en-US" w:eastAsia="zh-CN"/>
        </w:rPr>
        <w:t xml:space="preserve">十三、违约责任</w:t>
      </w:r>
      <w:r/>
    </w:p>
    <w:p>
      <w:pPr>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13.1 甲方无正当理由拒收货物的，甲方向乙方偿付拒收货款总值</w:t>
      </w:r>
      <w:r>
        <w:rPr>
          <w:rFonts w:hint="eastAsia" w:ascii="宋体" w:hAnsi="宋体" w:eastAsia="宋体" w:cs="宋体"/>
          <w:color w:val="ff0000"/>
          <w:sz w:val="24"/>
          <w:szCs w:val="24"/>
          <w:highlight w:val="none"/>
          <w:u w:val="single"/>
        </w:rPr>
        <w:t xml:space="preserve"> </w:t>
      </w:r>
      <w:r>
        <w:rPr>
          <w:rFonts w:hint="eastAsia" w:ascii="宋体" w:hAnsi="宋体" w:eastAsia="宋体" w:cs="宋体"/>
          <w:color w:val="ff0000"/>
          <w:sz w:val="24"/>
          <w:szCs w:val="24"/>
          <w:highlight w:val="none"/>
          <w:u w:val="single"/>
          <w:lang w:val="en-US" w:eastAsia="zh-CN"/>
        </w:rPr>
        <w:t xml:space="preserve">百分之五</w:t>
      </w:r>
      <w:r>
        <w:rPr>
          <w:rFonts w:hint="eastAsia" w:ascii="宋体" w:hAnsi="宋体" w:eastAsia="宋体" w:cs="宋体"/>
          <w:color w:val="ff0000"/>
          <w:sz w:val="24"/>
          <w:szCs w:val="24"/>
          <w:highlight w:val="none"/>
          <w:u w:val="single"/>
        </w:rPr>
        <w:t xml:space="preserve"> </w:t>
      </w:r>
      <w:r>
        <w:rPr>
          <w:rFonts w:hint="eastAsia" w:ascii="宋体" w:hAnsi="宋体" w:eastAsia="宋体" w:cs="宋体"/>
          <w:color w:val="000000"/>
          <w:sz w:val="24"/>
          <w:szCs w:val="24"/>
          <w:highlight w:val="none"/>
        </w:rPr>
        <w:t xml:space="preserve">  的违约金。</w:t>
      </w:r>
      <w:r/>
    </w:p>
    <w:p>
      <w:pPr>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13.2 甲方无故逾期验收和办理货款支付手续的,甲方应按逾期付款总额每日</w:t>
      </w:r>
      <w:r>
        <w:rPr>
          <w:rFonts w:hint="eastAsia" w:ascii="宋体" w:hAnsi="宋体" w:eastAsia="宋体" w:cs="宋体"/>
          <w:color w:val="ff0000"/>
          <w:sz w:val="24"/>
          <w:szCs w:val="24"/>
          <w:highlight w:val="none"/>
          <w:u w:val="single"/>
          <w:lang w:val="en-US" w:eastAsia="zh-CN"/>
        </w:rPr>
        <w:t xml:space="preserve">千</w:t>
      </w:r>
      <w:r>
        <w:rPr>
          <w:rFonts w:hint="eastAsia" w:ascii="宋体" w:hAnsi="宋体" w:eastAsia="宋体" w:cs="宋体"/>
          <w:color w:val="ff0000"/>
          <w:sz w:val="24"/>
          <w:szCs w:val="24"/>
          <w:highlight w:val="none"/>
          <w:u w:val="single"/>
        </w:rPr>
        <w:t xml:space="preserve">分之五</w:t>
      </w:r>
      <w:r>
        <w:rPr>
          <w:rFonts w:hint="eastAsia" w:ascii="宋体" w:hAnsi="宋体" w:eastAsia="宋体" w:cs="宋体"/>
          <w:color w:val="000000"/>
          <w:sz w:val="24"/>
          <w:szCs w:val="24"/>
          <w:highlight w:val="none"/>
        </w:rPr>
        <w:t xml:space="preserve">向乙方支付违约金。</w:t>
      </w:r>
      <w:r/>
    </w:p>
    <w:p>
      <w:pPr>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w:t>
      </w:r>
      <w:r>
        <w:rPr>
          <w:rFonts w:hint="eastAsia" w:ascii="宋体" w:hAnsi="宋体" w:eastAsia="宋体" w:cs="宋体"/>
          <w:color w:val="ff0000"/>
          <w:sz w:val="24"/>
          <w:szCs w:val="24"/>
          <w:highlight w:val="none"/>
          <w:u w:val="single"/>
          <w:lang w:val="en-US" w:eastAsia="zh-CN"/>
        </w:rPr>
        <w:t xml:space="preserve">百分之五</w:t>
      </w:r>
      <w:r>
        <w:rPr>
          <w:rFonts w:hint="eastAsia" w:ascii="宋体" w:hAnsi="宋体" w:eastAsia="宋体" w:cs="宋体"/>
          <w:color w:val="000000"/>
          <w:sz w:val="24"/>
          <w:szCs w:val="24"/>
          <w:highlight w:val="none"/>
        </w:rPr>
        <w:t xml:space="preserve">的违约金，如造成甲方损失超过违约金的，超出部分由乙方继续承担赔偿责任。 </w:t>
      </w:r>
      <w:r/>
    </w:p>
    <w:p>
      <w:pPr>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13.4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keepLines w:val="0"/>
        <w:keepNext w:val="0"/>
        <w:pageBreakBefore w:val="0"/>
        <w:spacing w:line="360" w:lineRule="auto"/>
        <w:widowControl w:val="off"/>
        <w:rPr>
          <w:rFonts w:hint="eastAsia"/>
          <w:b/>
          <w:bCs/>
          <w:sz w:val="24"/>
          <w:szCs w:val="32"/>
          <w:highlight w:val="none"/>
          <w:lang w:val="en-US" w:eastAsia="zh-CN"/>
        </w:rPr>
      </w:pPr>
      <w:r>
        <w:rPr>
          <w:rFonts w:hint="eastAsia"/>
          <w:b/>
          <w:bCs/>
          <w:sz w:val="24"/>
          <w:szCs w:val="32"/>
          <w:highlight w:val="none"/>
          <w:lang w:val="en-US" w:eastAsia="zh-CN"/>
        </w:rPr>
        <w:t xml:space="preserve">十四、不可抗力事件处理</w:t>
      </w:r>
      <w:r/>
    </w:p>
    <w:p>
      <w:pPr>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14.1 在合同有效期内，任何一方因不可抗力事件导致不能履行合同，则合同履行期可延长，其延长期与不可抗力影响期相同。</w:t>
      </w:r>
      <w:r/>
    </w:p>
    <w:p>
      <w:pPr>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14.2 不可抗力事件发生后，应立即通知对方，并寄送有关权威机构出具的证明。</w:t>
      </w:r>
      <w:r/>
    </w:p>
    <w:p>
      <w:pPr>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14.3 不可抗力事件延续120天以上，双方应通过友好协商，确定是否继续履行合同。</w:t>
      </w:r>
      <w:r/>
    </w:p>
    <w:p>
      <w:pPr>
        <w:keepLines w:val="0"/>
        <w:keepNext w:val="0"/>
        <w:pageBreakBefore w:val="0"/>
        <w:spacing w:line="360" w:lineRule="auto"/>
        <w:widowControl w:val="off"/>
        <w:rPr>
          <w:rFonts w:hint="eastAsia"/>
          <w:b/>
          <w:bCs/>
          <w:sz w:val="24"/>
          <w:szCs w:val="32"/>
          <w:highlight w:val="none"/>
          <w:lang w:val="en-US" w:eastAsia="zh-CN"/>
        </w:rPr>
      </w:pPr>
      <w:r>
        <w:rPr>
          <w:rFonts w:hint="eastAsia"/>
          <w:b/>
          <w:bCs/>
          <w:sz w:val="24"/>
          <w:szCs w:val="32"/>
          <w:highlight w:val="none"/>
          <w:lang w:val="en-US" w:eastAsia="zh-CN"/>
        </w:rPr>
        <w:t xml:space="preserve">十五、解决争议的方法</w:t>
      </w:r>
      <w:r/>
    </w:p>
    <w:p>
      <w:pPr>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15.1甲乙双方因合同签订、履行而发生的一切争议，应通过友好协商解决。如协商不成由甲方住所地人民法院管辖。</w:t>
      </w:r>
      <w:r/>
    </w:p>
    <w:p>
      <w:pPr>
        <w:keepLines w:val="0"/>
        <w:keepNext w:val="0"/>
        <w:pageBreakBefore w:val="0"/>
        <w:spacing w:line="360" w:lineRule="auto"/>
        <w:widowControl w:val="off"/>
        <w:rPr>
          <w:rFonts w:hint="eastAsia"/>
          <w:b/>
          <w:bCs/>
          <w:sz w:val="24"/>
          <w:szCs w:val="32"/>
          <w:highlight w:val="none"/>
          <w:lang w:val="en-US" w:eastAsia="zh-CN"/>
        </w:rPr>
      </w:pPr>
      <w:r>
        <w:rPr>
          <w:rFonts w:hint="eastAsia"/>
          <w:b/>
          <w:bCs/>
          <w:sz w:val="24"/>
          <w:szCs w:val="32"/>
          <w:highlight w:val="none"/>
          <w:lang w:val="en-US" w:eastAsia="zh-CN"/>
        </w:rPr>
        <w:t xml:space="preserve">十六、合同生效及其它</w:t>
      </w:r>
      <w:r/>
    </w:p>
    <w:p>
      <w:pPr>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16.1 合同经双方法定代表人或授权委托代表人签字并加盖单位公章后生效。</w:t>
      </w:r>
      <w:r/>
    </w:p>
    <w:p>
      <w:pPr>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16.2本合同未尽事宜，遵照《民法典》、《政府采购法》有关条文执行。</w:t>
      </w:r>
      <w:r/>
    </w:p>
    <w:p>
      <w:pPr>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16.3 本合同正本一式两份，具有同等法律效力，甲方、乙方各执一份。</w:t>
      </w:r>
      <w:r/>
    </w:p>
    <w:p>
      <w:pPr>
        <w:ind w:left="480" w:hanging="480"/>
        <w:keepLines w:val="0"/>
        <w:keepNext w:val="0"/>
        <w:pageBreakBefore w:val="0"/>
        <w:spacing w:before="120"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p>
      <w:pPr>
        <w:ind w:left="485" w:hanging="307"/>
        <w:keepLines w:val="0"/>
        <w:keepNext w:val="0"/>
        <w:pageBreakBefore w:val="0"/>
        <w:spacing w:before="120"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甲方：                        乙方： </w:t>
      </w:r>
      <w:r/>
    </w:p>
    <w:p>
      <w:pPr>
        <w:keepLines w:val="0"/>
        <w:keepNext w:val="0"/>
        <w:pageBreakBefore w:val="0"/>
        <w:spacing w:before="120"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地址：                        地址： </w:t>
      </w:r>
      <w:r/>
    </w:p>
    <w:p>
      <w:pPr>
        <w:keepLines w:val="0"/>
        <w:keepNext w:val="0"/>
        <w:pageBreakBefore w:val="0"/>
        <w:spacing w:before="120"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法定代表人或授权代表：        法定代表人或授权代表：</w:t>
      </w:r>
      <w:r/>
    </w:p>
    <w:p>
      <w:pPr>
        <w:ind w:firstLine="240"/>
        <w:keepLines w:val="0"/>
        <w:keepNext w:val="0"/>
        <w:pageBreakBefore w:val="0"/>
        <w:spacing w:before="120" w:after="120"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 w:val="24"/>
          <w:szCs w:val="24"/>
          <w:highlight w:val="none"/>
        </w:rPr>
        <w:t xml:space="preserve">联系电话：                    联系电话：          </w:t>
      </w:r>
      <w:r/>
    </w:p>
    <w:p>
      <w:pPr>
        <w:jc w:val="center"/>
        <w:pageBreakBefore w:val="0"/>
        <w:spacing w:line="340" w:lineRule="exact"/>
        <w:rPr>
          <w:rFonts w:hint="eastAsia" w:ascii="宋体" w:hAnsi="宋体" w:eastAsia="宋体" w:cs="宋体"/>
          <w:color w:val="000000"/>
          <w:sz w:val="24"/>
          <w:szCs w:val="24"/>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 w:val="24"/>
          <w:szCs w:val="24"/>
          <w:highlight w:val="none"/>
        </w:rPr>
        <w:t xml:space="preserve">   </w:t>
      </w:r>
      <w:r/>
    </w:p>
    <w:p>
      <w:pPr>
        <w:jc w:val="center"/>
        <w:pageBreakBefore w:val="0"/>
        <w:spacing w:before="120" w:after="120"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480"/>
        <w:jc w:val="right"/>
        <w:pageBreakBefore w:val="0"/>
        <w:spacing w:line="340" w:lineRule="exact"/>
        <w:rPr>
          <w:rFonts w:hint="eastAsia" w:ascii="宋体" w:hAnsi="宋体" w:eastAsia="宋体" w:cs="宋体"/>
          <w:color w:val="auto"/>
          <w:sz w:val="24"/>
          <w:highlight w:val="none"/>
        </w:rPr>
      </w:pPr>
      <w:r>
        <w:rPr>
          <w:rFonts w:hint="eastAsia" w:ascii="宋体" w:hAnsi="宋体" w:eastAsia="宋体" w:cs="宋体"/>
          <w:color w:val="000000"/>
          <w:sz w:val="24"/>
          <w:szCs w:val="24"/>
          <w:highlight w:val="none"/>
        </w:rPr>
        <w:t xml:space="preserve">                    签订日期：      年    月   日</w:t>
      </w:r>
      <w:r/>
    </w:p>
    <w:p>
      <w:pPr>
        <w:jc w:val="center"/>
        <w:keepLines/>
        <w:keepNext/>
        <w:spacing w:line="360" w:lineRule="auto"/>
        <w:rPr>
          <w:rFonts w:hint="eastAsia" w:ascii="宋体" w:hAnsi="宋体" w:eastAsia="宋体" w:cs="宋体"/>
          <w:color w:val="000000"/>
          <w:sz w:val="44"/>
          <w:szCs w:val="44"/>
          <w:highlight w:val="none"/>
        </w:rPr>
        <w:outlineLvl w:val="1"/>
      </w:pPr>
      <w:r>
        <w:rPr>
          <w:rFonts w:hint="eastAsia" w:ascii="宋体" w:hAnsi="宋体" w:eastAsia="宋体" w:cs="宋体"/>
          <w:highlight w:val="none"/>
          <w:u w:val="single"/>
        </w:rPr>
        <w:br w:type="page" w:clear="all"/>
      </w:r>
      <w:r/>
    </w:p>
    <w:p>
      <w:pPr>
        <w:pStyle w:val="1050"/>
        <w:jc w:val="both"/>
        <w:pageBreakBefore w:val="0"/>
        <w:spacing w:beforeAutospacing="0" w:afterAutospacing="0"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36"/>
        <w:jc w:val="center"/>
        <w:rPr>
          <w:rFonts w:hint="eastAsia" w:ascii="宋体" w:hAnsi="宋体" w:eastAsia="宋体" w:cs="宋体"/>
          <w:highlight w:val="none"/>
        </w:rPr>
      </w:pPr>
      <w:r>
        <w:rPr>
          <w:rFonts w:hint="eastAsia" w:ascii="宋体" w:hAnsi="宋体" w:eastAsia="宋体" w:cs="宋体"/>
          <w:highlight w:val="none"/>
        </w:rPr>
        <w:t xml:space="preserve">第四章 采购需求</w:t>
      </w:r>
      <w:r/>
    </w:p>
    <w:p>
      <w:pPr>
        <w:pStyle w:val="1050"/>
        <w:jc w:val="both"/>
        <w:pageBreakBefore w:val="0"/>
        <w:spacing w:beforeAutospacing="0" w:afterAutospacing="0"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50"/>
        <w:jc w:val="both"/>
        <w:pageBreakBefore w:val="0"/>
        <w:spacing w:beforeAutospacing="0" w:afterAutospacing="0" w:line="340" w:lineRule="exact"/>
        <w:rPr>
          <w:rFonts w:hint="eastAsia" w:ascii="宋体" w:hAnsi="宋体"/>
          <w:highlight w:val="none"/>
        </w:rPr>
      </w:pPr>
      <w:r>
        <w:rPr>
          <w:rFonts w:hint="eastAsia" w:ascii="宋体" w:hAnsi="宋体" w:eastAsia="宋体" w:cs="宋体"/>
          <w:color w:val="000000"/>
          <w:sz w:val="24"/>
          <w:szCs w:val="24"/>
          <w:highlight w:val="none"/>
        </w:rPr>
        <w:t xml:space="preserve">项目属性:货物类项目</w:t>
      </w:r>
      <w:r>
        <w:rPr>
          <w:rFonts w:hint="eastAsia" w:ascii="宋体" w:hAnsi="宋体" w:eastAsia="宋体" w:cs="宋体"/>
          <w:color w:val="000000"/>
          <w:sz w:val="24"/>
          <w:szCs w:val="24"/>
          <w:highlight w:val="none"/>
          <w:shd w:val="clear" w:color="auto" w:fill="auto"/>
        </w:rPr>
        <w:t xml:space="preserve">。</w:t>
      </w:r>
      <w:r/>
    </w:p>
    <w:p>
      <w:pPr>
        <w:pStyle w:val="1062"/>
        <w:numPr>
          <w:ilvl w:val="0"/>
          <w:numId w:val="2"/>
        </w:numPr>
        <w:ind w:left="420" w:hanging="420"/>
        <w:keepLines/>
        <w:keepNext/>
        <w:pageBreakBefore w:val="0"/>
        <w:spacing w:before="100" w:after="100" w:line="579" w:lineRule="auto"/>
        <w:widowControl w:val="off"/>
        <w:rPr>
          <w:rFonts w:hint="eastAsia" w:ascii="宋体" w:hAnsi="宋体"/>
          <w:sz w:val="36"/>
          <w:szCs w:val="36"/>
          <w:highlight w:val="none"/>
        </w:rPr>
      </w:pPr>
      <w:r>
        <w:rPr>
          <w:rFonts w:hint="eastAsia" w:ascii="宋体" w:hAnsi="宋体"/>
          <w:sz w:val="36"/>
          <w:szCs w:val="36"/>
          <w:highlight w:val="none"/>
        </w:rPr>
        <w:t xml:space="preserve">项目概况</w:t>
      </w:r>
      <w:r/>
    </w:p>
    <w:p>
      <w:pPr>
        <w:pStyle w:val="1063"/>
        <w:numPr>
          <w:ilvl w:val="1"/>
          <w:numId w:val="2"/>
        </w:numPr>
        <w:rPr>
          <w:rFonts w:hint="eastAsia" w:ascii="宋体" w:hAnsi="宋体"/>
          <w:highlight w:val="none"/>
        </w:rPr>
      </w:pPr>
      <w:r>
        <w:rPr>
          <w:rFonts w:hint="eastAsia" w:ascii="宋体" w:hAnsi="宋体"/>
          <w:highlight w:val="none"/>
        </w:rPr>
        <w:t xml:space="preserve">项目背景</w:t>
      </w:r>
      <w:r/>
    </w:p>
    <w:p>
      <w:pPr>
        <w:ind w:right="258" w:firstLine="561"/>
        <w:spacing w:line="360" w:lineRule="auto"/>
        <w:rPr>
          <w:rFonts w:hint="eastAsia" w:ascii="宋体" w:hAnsi="宋体"/>
          <w:highlight w:val="none"/>
        </w:rPr>
      </w:pPr>
      <w:r>
        <w:rPr>
          <w:rFonts w:hint="eastAsia" w:ascii="宋体" w:hAnsi="宋体"/>
          <w:highlight w:val="none"/>
        </w:rPr>
        <w:t xml:space="preserve">长期以来，农业灌溉用水管理粗放</w:t>
      </w:r>
      <w:r>
        <w:rPr>
          <w:rFonts w:hint="eastAsia" w:ascii="宋体" w:hAnsi="宋体"/>
          <w:highlight w:val="none"/>
        </w:rPr>
        <w:t xml:space="preserve">，农业水价形成机制不健全，影响农田水利工程良性运行，为建立健全农业水价形成机制，促进农业节水和农业生产方式转变，根据国务院办公厅、省政府办公厅有关文件要求，结合实际，全面推进农业水价综合改革工作，我县编制了农业水价综合改革实施方案。总体目标是建立健全合理反映供水成本、有利于节水的农业水价形成机制；农业用水价格总体达到运行维护成本水平，农业用水总量控制和定额管理普遍实行，可持续的精准补贴和节水奖励机制基本建立，先进适用的农业节水技术措施普遍应用，农业种植结构实现优化调整，促进农业用水方式由粗放式向集约化转变。</w:t>
      </w:r>
      <w:r/>
    </w:p>
    <w:p>
      <w:pPr>
        <w:ind w:right="258" w:firstLine="561"/>
        <w:spacing w:line="360" w:lineRule="auto"/>
        <w:rPr>
          <w:rFonts w:hint="eastAsia" w:ascii="宋体" w:hAnsi="宋体"/>
          <w:highlight w:val="none"/>
        </w:rPr>
      </w:pPr>
      <w:r>
        <w:rPr>
          <w:rFonts w:hint="eastAsia" w:ascii="宋体" w:hAnsi="宋体"/>
          <w:highlight w:val="none"/>
        </w:rPr>
        <w:t xml:space="preserve">农业水价综合改革工作方案中明确要求完善供水计量设施，加快供水计量体系建设。新建、改扩建工程要做到量水设施与主体工程同步设计、同时施工、同期发挥效益；尚未配备计量设施的已建工程要抓紧改造。因此本项目基于此背景，重点解决小型灌溉泵站泵站的视频监控、水位信息及灌溉用水监测和管理。</w:t>
      </w:r>
      <w:r/>
    </w:p>
    <w:p>
      <w:pPr>
        <w:ind w:right="258" w:firstLine="561"/>
        <w:spacing w:line="360" w:lineRule="auto"/>
        <w:rPr>
          <w:rFonts w:hint="eastAsia" w:ascii="宋体" w:hAnsi="宋体"/>
          <w:highlight w:val="none"/>
        </w:rPr>
      </w:pPr>
      <w:r>
        <w:rPr>
          <w:rFonts w:hint="eastAsia" w:ascii="宋体" w:hAnsi="宋体"/>
          <w:highlight w:val="none"/>
        </w:rPr>
        <w:t xml:space="preserve">针对农业灌溉用水现状，结合物联网、计算机、网络通信等技术，对农业灌溉水量计量、水情监测管理，定制水量计量及水情监测终端，不仅安装简易、成本低，该技术实现了实时在线监测、数据统计与查询等功能，推进农田灌溉由粗放型向集约型管理转变，实施农田灌溉与水资源的优化配置，从而为落实最严格的水资源管理制度提供技术支撑，促进水资源可持续利用和节约用水。</w:t>
      </w:r>
      <w:r/>
    </w:p>
    <w:p>
      <w:pPr>
        <w:pStyle w:val="1063"/>
        <w:numPr>
          <w:ilvl w:val="1"/>
          <w:numId w:val="2"/>
        </w:numPr>
        <w:rPr>
          <w:rFonts w:hint="eastAsia" w:ascii="宋体" w:hAnsi="宋体"/>
          <w:highlight w:val="none"/>
        </w:rPr>
      </w:pPr>
      <w:r>
        <w:rPr>
          <w:rFonts w:hint="eastAsia" w:ascii="宋体" w:hAnsi="宋体"/>
          <w:highlight w:val="none"/>
        </w:rPr>
        <w:t xml:space="preserve">建设目标</w:t>
      </w:r>
      <w:r/>
    </w:p>
    <w:p>
      <w:pPr>
        <w:ind w:right="258" w:firstLine="561"/>
        <w:spacing w:line="360" w:lineRule="auto"/>
        <w:rPr>
          <w:rFonts w:hint="eastAsia" w:ascii="宋体" w:hAnsi="宋体"/>
          <w:highlight w:val="none"/>
        </w:rPr>
      </w:pPr>
      <w:r>
        <w:rPr>
          <w:rFonts w:hint="eastAsia" w:ascii="宋体" w:hAnsi="宋体"/>
          <w:highlight w:val="none"/>
        </w:rPr>
        <w:t xml:space="preserve">在整合现有水利信息化成果的基础上，完善射阳县农业用水监测系统的建设，进一步完善农业灌溉用水以及灌溉站点的信息监测、监视、监控体系，为</w:t>
      </w:r>
      <w:r>
        <w:rPr>
          <w:rFonts w:hint="default" w:ascii="Times New Roman" w:hAnsi="Times New Roman" w:cs="Times New Roman"/>
          <w:highlight w:val="none"/>
        </w:rPr>
        <w:t xml:space="preserve">5</w:t>
      </w:r>
      <w:r>
        <w:rPr>
          <w:rFonts w:hint="eastAsia" w:ascii="宋体" w:hAnsi="宋体"/>
          <w:highlight w:val="none"/>
        </w:rPr>
        <w:t xml:space="preserve">座灌溉站配套泵站健康卫士，建立完善的信息汇集、存储、收费服务与业务应用系统，初步形成科学决策和智慧管控的平台框架，为实现射阳县农业用水和节水提供技术支撑和保障。</w:t>
      </w:r>
      <w:r/>
    </w:p>
    <w:p>
      <w:pPr>
        <w:ind w:right="258" w:firstLine="561"/>
        <w:spacing w:line="360" w:lineRule="auto"/>
        <w:rPr>
          <w:rFonts w:hint="eastAsia" w:ascii="宋体" w:hAnsi="宋体"/>
          <w:b/>
          <w:bCs/>
          <w:highlight w:val="none"/>
        </w:rPr>
      </w:pPr>
      <w:r>
        <w:rPr>
          <w:rFonts w:hint="eastAsia"/>
          <w:highlight w:val="none"/>
        </w:rPr>
        <w:t xml:space="preserve">射阳县</w:t>
      </w:r>
      <w:r>
        <w:rPr>
          <w:rFonts w:hint="default" w:ascii="Times New Roman" w:hAnsi="Times New Roman" w:cs="Times New Roman"/>
          <w:highlight w:val="none"/>
        </w:rPr>
        <w:t xml:space="preserve">2025</w:t>
      </w:r>
      <w:r>
        <w:rPr>
          <w:rFonts w:hint="eastAsia"/>
          <w:highlight w:val="none"/>
        </w:rPr>
        <w:t xml:space="preserve">年农业水价综合改革补助资金主要用于两个方面：</w:t>
      </w:r>
      <w:r>
        <w:rPr>
          <w:rFonts w:hint="default" w:ascii="Times New Roman" w:hAnsi="Times New Roman" w:cs="Times New Roman"/>
          <w:b/>
          <w:bCs/>
          <w:highlight w:val="none"/>
        </w:rPr>
        <w:t xml:space="preserve">1</w:t>
      </w:r>
      <w:r>
        <w:rPr>
          <w:rFonts w:hint="eastAsia"/>
          <w:b/>
          <w:bCs/>
          <w:highlight w:val="none"/>
        </w:rPr>
        <w:t xml:space="preserve">、继续完善升级农业用水监测系统和监测设备的提档升级，主要对</w:t>
      </w:r>
      <w:r>
        <w:rPr>
          <w:rFonts w:hint="eastAsia" w:ascii="宋体" w:hAnsi="宋体"/>
          <w:b/>
          <w:bCs/>
          <w:highlight w:val="none"/>
        </w:rPr>
        <w:t xml:space="preserve">射阳县经开区、合德镇、千秋镇、四明镇、海河镇等镇区场水情一体化计量设备安装</w:t>
      </w:r>
      <w:r>
        <w:rPr>
          <w:rFonts w:hint="default" w:ascii="Times New Roman" w:hAnsi="Times New Roman" w:cs="Times New Roman"/>
          <w:highlight w:val="none"/>
        </w:rPr>
        <w:t xml:space="preserve">100</w:t>
      </w:r>
      <w:r>
        <w:rPr>
          <w:rFonts w:hint="eastAsia" w:ascii="宋体" w:hAnsi="宋体"/>
          <w:b/>
          <w:bCs/>
          <w:highlight w:val="none"/>
        </w:rPr>
        <w:t xml:space="preserve">台套；</w:t>
      </w:r>
      <w:r>
        <w:rPr>
          <w:rFonts w:hint="default" w:ascii="Times New Roman" w:hAnsi="Times New Roman" w:cs="Times New Roman"/>
          <w:b/>
          <w:bCs/>
          <w:highlight w:val="none"/>
        </w:rPr>
        <w:t xml:space="preserve">2</w:t>
      </w:r>
      <w:r>
        <w:rPr>
          <w:rFonts w:hint="eastAsia" w:ascii="宋体" w:hAnsi="宋体"/>
          <w:b/>
          <w:bCs/>
          <w:highlight w:val="none"/>
        </w:rPr>
        <w:t xml:space="preserve">、以经开区</w:t>
      </w:r>
      <w:r>
        <w:rPr>
          <w:rFonts w:hint="default" w:ascii="Times New Roman" w:hAnsi="Times New Roman" w:cs="Times New Roman"/>
          <w:b/>
          <w:bCs/>
          <w:highlight w:val="none"/>
        </w:rPr>
        <w:t xml:space="preserve">5</w:t>
      </w:r>
      <w:r>
        <w:rPr>
          <w:rFonts w:hint="eastAsia" w:ascii="宋体" w:hAnsi="宋体"/>
          <w:b/>
          <w:bCs/>
          <w:highlight w:val="none"/>
        </w:rPr>
        <w:t xml:space="preserve">座泵站作为泵站标准化建设试点，新增泵站健康卫士。</w:t>
      </w:r>
      <w:r/>
    </w:p>
    <w:p>
      <w:pPr>
        <w:ind w:right="258" w:firstLine="561"/>
        <w:spacing w:line="360" w:lineRule="auto"/>
        <w:rPr>
          <w:rFonts w:hint="eastAsia" w:ascii="宋体" w:hAnsi="宋体"/>
          <w:highlight w:val="none"/>
        </w:rPr>
      </w:pPr>
      <w:r>
        <w:rPr>
          <w:rFonts w:hint="eastAsia" w:ascii="宋体" w:hAnsi="宋体"/>
          <w:highlight w:val="none"/>
        </w:rPr>
        <w:t xml:space="preserve">结合用水实际现状，建立健全合理反映供水成本、有利于节水的农业水价形成机制；农业用水价格总体达到运行维护成本水平。并通过实时水量及水情监测设备实时监测用水情况，为全区用水计划管理和调度提供决策依据，促进农业用水方式由粗放式向集约化转变。</w:t>
      </w:r>
      <w:r/>
    </w:p>
    <w:p>
      <w:pPr>
        <w:pStyle w:val="1063"/>
        <w:numPr>
          <w:ilvl w:val="1"/>
          <w:numId w:val="2"/>
        </w:numPr>
        <w:rPr>
          <w:rFonts w:hint="eastAsia" w:ascii="宋体" w:hAnsi="宋体"/>
          <w:highlight w:val="none"/>
        </w:rPr>
      </w:pPr>
      <w:r>
        <w:rPr>
          <w:rFonts w:hint="eastAsia" w:ascii="宋体" w:hAnsi="宋体"/>
          <w:highlight w:val="none"/>
        </w:rPr>
        <w:t xml:space="preserve">建设任务</w:t>
      </w:r>
      <w:r/>
    </w:p>
    <w:p>
      <w:pPr>
        <w:ind w:right="258" w:firstLine="561"/>
        <w:spacing w:line="360" w:lineRule="auto"/>
        <w:rPr>
          <w:rFonts w:hint="eastAsia" w:ascii="宋体" w:hAnsi="宋体"/>
          <w:highlight w:val="none"/>
        </w:rPr>
      </w:pPr>
      <w:r>
        <w:rPr>
          <w:rFonts w:hint="eastAsia" w:ascii="宋体" w:hAnsi="宋体"/>
          <w:highlight w:val="none"/>
        </w:rPr>
        <w:t xml:space="preserve">本工程针对</w:t>
      </w:r>
      <w:r>
        <w:rPr>
          <w:rFonts w:hint="default" w:ascii="Times New Roman" w:hAnsi="Times New Roman" w:cs="Times New Roman"/>
          <w:highlight w:val="none"/>
        </w:rPr>
        <w:t xml:space="preserve">105</w:t>
      </w:r>
      <w:r>
        <w:rPr>
          <w:rFonts w:hint="eastAsia" w:ascii="宋体" w:hAnsi="宋体"/>
          <w:highlight w:val="none"/>
        </w:rPr>
        <w:t xml:space="preserve">座灌溉站为对象</w:t>
      </w:r>
      <w:r>
        <w:rPr>
          <w:rFonts w:hint="eastAsia" w:ascii="宋体" w:hAnsi="宋体"/>
          <w:highlight w:val="none"/>
        </w:rPr>
        <w:t xml:space="preserve">，结合小型灌溉泵站信息化管理，分析灌溉站水泵特征，因地制宜采用超声波流量计、电磁流量计、流速仪等不同方式进行每台泵的流量率定；然后通过采集装置采集每台泵站用水量，实现水量采集、传输、处理和综合管理，测算泵站用水量，对小型灌溉泵站灌溉进行实时有效监测和管理。</w:t>
      </w:r>
      <w:r/>
    </w:p>
    <w:p>
      <w:pPr>
        <w:pStyle w:val="1060"/>
        <w:ind w:firstLine="420"/>
        <w:rPr>
          <w:rFonts w:hint="eastAsia" w:ascii="宋体" w:eastAsia="宋体"/>
          <w:sz w:val="21"/>
          <w:szCs w:val="21"/>
          <w:highlight w:val="none"/>
        </w:rPr>
      </w:pPr>
      <w:r>
        <w:rPr>
          <w:rFonts w:hint="eastAsia" w:ascii="宋体" w:eastAsia="宋体"/>
          <w:sz w:val="21"/>
          <w:szCs w:val="21"/>
          <w:highlight w:val="none"/>
        </w:rPr>
        <w:t xml:space="preserve">射阳县农业用水监测管理系统的</w:t>
      </w:r>
      <w:r>
        <w:rPr>
          <w:rFonts w:hint="eastAsia" w:ascii="宋体" w:eastAsia="宋体"/>
          <w:sz w:val="21"/>
          <w:highlight w:val="none"/>
        </w:rPr>
        <w:t xml:space="preserve">建设为灌溉泵站的运行提供监测、视频监控和收费管理等方面的服务，对水情信息，用水情况进行集成与展示。</w:t>
      </w:r>
      <w:r/>
    </w:p>
    <w:p>
      <w:pPr>
        <w:pStyle w:val="1060"/>
        <w:ind w:firstLine="422"/>
        <w:rPr>
          <w:rFonts w:hint="eastAsia" w:ascii="宋体" w:eastAsia="宋体"/>
          <w:b/>
          <w:bCs/>
          <w:sz w:val="21"/>
          <w:highlight w:val="none"/>
        </w:rPr>
      </w:pPr>
      <w:r>
        <w:rPr>
          <w:rFonts w:hint="eastAsia" w:ascii="宋体" w:eastAsia="宋体"/>
          <w:b/>
          <w:bCs/>
          <w:sz w:val="21"/>
          <w:highlight w:val="none"/>
        </w:rPr>
        <w:t xml:space="preserve">（</w:t>
      </w:r>
      <w:r>
        <w:rPr>
          <w:rFonts w:hint="default" w:ascii="Times New Roman" w:hAnsi="Times New Roman" w:eastAsia="宋体" w:cs="Times New Roman"/>
          <w:b/>
          <w:bCs/>
          <w:sz w:val="21"/>
          <w:highlight w:val="none"/>
        </w:rPr>
        <w:t xml:space="preserve">1</w:t>
      </w:r>
      <w:r>
        <w:rPr>
          <w:rFonts w:hint="eastAsia" w:ascii="宋体" w:eastAsia="宋体"/>
          <w:b/>
          <w:bCs/>
          <w:sz w:val="21"/>
          <w:highlight w:val="none"/>
        </w:rPr>
        <w:t xml:space="preserve">）</w:t>
      </w:r>
      <w:r>
        <w:rPr>
          <w:rFonts w:hint="default" w:ascii="Times New Roman" w:hAnsi="Times New Roman" w:eastAsia="宋体" w:cs="Times New Roman"/>
          <w:b/>
          <w:bCs/>
          <w:sz w:val="21"/>
          <w:highlight w:val="none"/>
        </w:rPr>
        <w:t xml:space="preserve">100</w:t>
      </w:r>
      <w:r>
        <w:rPr>
          <w:rFonts w:hint="eastAsia" w:ascii="宋体" w:eastAsia="宋体"/>
          <w:b/>
          <w:bCs/>
          <w:sz w:val="21"/>
          <w:highlight w:val="none"/>
        </w:rPr>
        <w:t xml:space="preserve">座泵站的水量计量及水情一体化采集系统建设。</w:t>
      </w:r>
      <w:r/>
    </w:p>
    <w:p>
      <w:pPr>
        <w:pStyle w:val="1060"/>
        <w:ind w:firstLine="422"/>
        <w:rPr>
          <w:rFonts w:hint="eastAsia" w:ascii="宋体" w:eastAsia="宋体"/>
          <w:b/>
          <w:bCs/>
          <w:sz w:val="21"/>
          <w:highlight w:val="none"/>
        </w:rPr>
      </w:pPr>
      <w:r>
        <w:rPr>
          <w:rFonts w:hint="eastAsia" w:ascii="宋体" w:eastAsia="宋体"/>
          <w:b/>
          <w:bCs/>
          <w:sz w:val="21"/>
          <w:highlight w:val="none"/>
        </w:rPr>
        <w:t xml:space="preserve">建设</w:t>
      </w:r>
      <w:r>
        <w:rPr>
          <w:rFonts w:hint="default" w:ascii="Times New Roman" w:hAnsi="Times New Roman" w:eastAsia="宋体" w:cs="Times New Roman"/>
          <w:b/>
          <w:bCs/>
          <w:sz w:val="21"/>
          <w:highlight w:val="none"/>
        </w:rPr>
        <w:t xml:space="preserve">100</w:t>
      </w:r>
      <w:r>
        <w:rPr>
          <w:rFonts w:hint="eastAsia" w:ascii="宋体" w:eastAsia="宋体"/>
          <w:b/>
          <w:bCs/>
          <w:sz w:val="21"/>
          <w:highlight w:val="none"/>
        </w:rPr>
        <w:t xml:space="preserve">座泵站的</w:t>
      </w:r>
      <w:r>
        <w:rPr>
          <w:rFonts w:hint="eastAsia" w:ascii="宋体" w:eastAsia="宋体"/>
          <w:b/>
          <w:bCs/>
          <w:sz w:val="21"/>
          <w:szCs w:val="21"/>
          <w:highlight w:val="none"/>
        </w:rPr>
        <w:t xml:space="preserve">水量计量及水情一体化采集装置，视频监控设备，分镇区采集数据并将数据实时传输到监控中心，通过PC和移动终端进行展示和统计管理建设和完善。</w:t>
      </w:r>
      <w:r/>
    </w:p>
    <w:p>
      <w:pPr>
        <w:pStyle w:val="1060"/>
        <w:ind w:firstLine="422"/>
        <w:rPr>
          <w:rFonts w:hint="eastAsia" w:ascii="宋体" w:eastAsia="宋体"/>
          <w:b/>
          <w:bCs/>
          <w:sz w:val="21"/>
          <w:highlight w:val="none"/>
        </w:rPr>
      </w:pPr>
      <w:r>
        <w:rPr>
          <w:rFonts w:hint="eastAsia" w:ascii="宋体" w:eastAsia="宋体"/>
          <w:b/>
          <w:bCs/>
          <w:sz w:val="21"/>
          <w:highlight w:val="none"/>
        </w:rPr>
        <w:t xml:space="preserve">（</w:t>
      </w:r>
      <w:r>
        <w:rPr>
          <w:rFonts w:hint="default" w:ascii="Times New Roman" w:hAnsi="Times New Roman" w:eastAsia="宋体" w:cs="Times New Roman"/>
          <w:b/>
          <w:bCs/>
          <w:sz w:val="21"/>
          <w:highlight w:val="none"/>
        </w:rPr>
        <w:t xml:space="preserve">2</w:t>
      </w:r>
      <w:r>
        <w:rPr>
          <w:rFonts w:hint="eastAsia" w:ascii="宋体" w:eastAsia="宋体"/>
          <w:b/>
          <w:bCs/>
          <w:sz w:val="21"/>
          <w:highlight w:val="none"/>
        </w:rPr>
        <w:t xml:space="preserve">）</w:t>
      </w:r>
      <w:r>
        <w:rPr>
          <w:rFonts w:hint="default" w:ascii="Times New Roman" w:hAnsi="Times New Roman" w:eastAsia="宋体" w:cs="Times New Roman"/>
          <w:b/>
          <w:bCs/>
          <w:sz w:val="21"/>
          <w:highlight w:val="none"/>
        </w:rPr>
        <w:t xml:space="preserve">5</w:t>
      </w:r>
      <w:r>
        <w:rPr>
          <w:rFonts w:hint="eastAsia" w:ascii="宋体" w:eastAsia="宋体"/>
          <w:b/>
          <w:bCs/>
          <w:sz w:val="21"/>
          <w:highlight w:val="none"/>
        </w:rPr>
        <w:t xml:space="preserve">座泵站的泵站健康卫士建设。</w:t>
      </w:r>
      <w:r/>
    </w:p>
    <w:p>
      <w:pPr>
        <w:pStyle w:val="1060"/>
        <w:ind w:firstLine="422"/>
        <w:rPr>
          <w:rFonts w:hint="eastAsia" w:ascii="宋体" w:eastAsia="宋体"/>
          <w:b/>
          <w:bCs/>
          <w:sz w:val="21"/>
          <w:szCs w:val="21"/>
          <w:highlight w:val="none"/>
        </w:rPr>
      </w:pPr>
      <w:r>
        <w:rPr>
          <w:rFonts w:hint="eastAsia" w:ascii="宋体" w:eastAsia="宋体"/>
          <w:b/>
          <w:bCs/>
          <w:sz w:val="21"/>
          <w:highlight w:val="none"/>
        </w:rPr>
        <w:t xml:space="preserve">建设</w:t>
      </w:r>
      <w:r>
        <w:rPr>
          <w:rFonts w:hint="default" w:ascii="Times New Roman" w:hAnsi="Times New Roman" w:eastAsia="宋体" w:cs="Times New Roman"/>
          <w:b/>
          <w:bCs/>
          <w:sz w:val="21"/>
          <w:highlight w:val="none"/>
        </w:rPr>
        <w:t xml:space="preserve">5</w:t>
      </w:r>
      <w:r>
        <w:rPr>
          <w:rFonts w:hint="eastAsia" w:ascii="宋体" w:eastAsia="宋体"/>
          <w:b/>
          <w:bCs/>
          <w:sz w:val="21"/>
          <w:highlight w:val="none"/>
        </w:rPr>
        <w:t xml:space="preserve">座泵站的泵站健康卫士，视频监控设备，</w:t>
      </w:r>
      <w:r>
        <w:rPr>
          <w:rFonts w:hint="eastAsia" w:ascii="宋体" w:eastAsia="宋体"/>
          <w:b/>
          <w:bCs/>
          <w:sz w:val="21"/>
          <w:szCs w:val="21"/>
          <w:highlight w:val="none"/>
        </w:rPr>
        <w:t xml:space="preserve">分镇区采集数据并将数据实时传输到监控中心，通过PC和移动终端进行展示和统计管理建设和完善。</w:t>
      </w:r>
      <w:r/>
    </w:p>
    <w:p>
      <w:pPr>
        <w:pStyle w:val="1063"/>
        <w:numPr>
          <w:ilvl w:val="1"/>
          <w:numId w:val="2"/>
        </w:numPr>
        <w:rPr>
          <w:rFonts w:hint="eastAsia" w:ascii="宋体" w:hAnsi="宋体"/>
          <w:highlight w:val="none"/>
        </w:rPr>
      </w:pPr>
      <w:r>
        <w:rPr>
          <w:rFonts w:hint="eastAsia" w:ascii="宋体" w:hAnsi="宋体"/>
          <w:highlight w:val="none"/>
        </w:rPr>
        <w:t xml:space="preserve">建设原则</w:t>
      </w:r>
      <w:r/>
    </w:p>
    <w:p>
      <w:pPr>
        <w:pStyle w:val="1060"/>
        <w:ind w:firstLine="422"/>
        <w:rPr>
          <w:rFonts w:hint="eastAsia" w:ascii="宋体" w:eastAsia="宋体"/>
          <w:b/>
          <w:sz w:val="21"/>
          <w:highlight w:val="none"/>
        </w:rPr>
      </w:pPr>
      <w:r>
        <w:rPr>
          <w:rFonts w:hint="eastAsia" w:ascii="宋体" w:eastAsia="宋体"/>
          <w:b/>
          <w:sz w:val="21"/>
          <w:highlight w:val="none"/>
        </w:rPr>
        <w:t xml:space="preserve">（</w:t>
      </w:r>
      <w:r>
        <w:rPr>
          <w:rFonts w:hint="default" w:ascii="Times New Roman" w:hAnsi="Times New Roman" w:eastAsia="宋体" w:cs="Times New Roman"/>
          <w:b/>
          <w:sz w:val="21"/>
          <w:highlight w:val="none"/>
        </w:rPr>
        <w:t xml:space="preserve">1</w:t>
      </w:r>
      <w:r>
        <w:rPr>
          <w:rFonts w:hint="eastAsia" w:ascii="宋体" w:eastAsia="宋体"/>
          <w:b/>
          <w:sz w:val="21"/>
          <w:highlight w:val="none"/>
        </w:rPr>
        <w:t xml:space="preserve">）统筹规划、分批建设</w:t>
      </w:r>
      <w:r/>
    </w:p>
    <w:p>
      <w:pPr>
        <w:pStyle w:val="1060"/>
        <w:ind w:firstLine="420"/>
        <w:rPr>
          <w:rFonts w:hint="eastAsia" w:ascii="宋体" w:eastAsia="宋体"/>
          <w:sz w:val="21"/>
          <w:highlight w:val="none"/>
        </w:rPr>
      </w:pPr>
      <w:r>
        <w:rPr>
          <w:rFonts w:hint="eastAsia" w:ascii="宋体" w:eastAsia="宋体"/>
          <w:sz w:val="21"/>
          <w:highlight w:val="none"/>
        </w:rPr>
        <w:t xml:space="preserve">坚持统一规划与分期实施相结合，按照确定的目标和任务，本次项目对农业灌溉泵站的用水量、泵房、抽水口及出水口进行视频监控，并开展泵站的远程监控接入现有平台。</w:t>
      </w:r>
      <w:r/>
    </w:p>
    <w:p>
      <w:pPr>
        <w:pStyle w:val="1060"/>
        <w:ind w:firstLine="422"/>
        <w:rPr>
          <w:rFonts w:hint="eastAsia" w:ascii="宋体" w:eastAsia="宋体"/>
          <w:b/>
          <w:sz w:val="21"/>
          <w:highlight w:val="none"/>
        </w:rPr>
      </w:pPr>
      <w:r>
        <w:rPr>
          <w:rFonts w:hint="eastAsia" w:ascii="宋体" w:eastAsia="宋体"/>
          <w:b/>
          <w:sz w:val="21"/>
          <w:highlight w:val="none"/>
        </w:rPr>
        <w:t xml:space="preserve">（</w:t>
      </w:r>
      <w:r>
        <w:rPr>
          <w:rFonts w:hint="default" w:ascii="Times New Roman" w:hAnsi="Times New Roman" w:eastAsia="宋体" w:cs="Times New Roman"/>
          <w:b/>
          <w:sz w:val="21"/>
          <w:highlight w:val="none"/>
        </w:rPr>
        <w:t xml:space="preserve">2</w:t>
      </w:r>
      <w:r>
        <w:rPr>
          <w:rFonts w:hint="eastAsia" w:ascii="宋体" w:eastAsia="宋体"/>
          <w:b/>
          <w:sz w:val="21"/>
          <w:highlight w:val="none"/>
        </w:rPr>
        <w:t xml:space="preserve">）统一标准、资源整合</w:t>
      </w:r>
      <w:r/>
    </w:p>
    <w:p>
      <w:pPr>
        <w:pStyle w:val="1060"/>
        <w:ind w:firstLine="420"/>
        <w:rPr>
          <w:rFonts w:hint="eastAsia" w:ascii="宋体" w:eastAsia="宋体"/>
          <w:sz w:val="21"/>
          <w:highlight w:val="none"/>
        </w:rPr>
      </w:pPr>
      <w:r>
        <w:rPr>
          <w:rFonts w:hint="eastAsia" w:ascii="宋体" w:eastAsia="宋体"/>
          <w:sz w:val="21"/>
          <w:highlight w:val="none"/>
        </w:rPr>
        <w:t xml:space="preserve">本系统的建设，须遵循《水利信息化顶层设计》（水文〔</w:t>
      </w:r>
      <w:r>
        <w:rPr>
          <w:rFonts w:hint="default" w:ascii="Times New Roman" w:hAnsi="Times New Roman" w:eastAsia="宋体" w:cs="Times New Roman"/>
          <w:sz w:val="21"/>
          <w:highlight w:val="none"/>
        </w:rPr>
        <w:t xml:space="preserve">2010</w:t>
      </w:r>
      <w:r>
        <w:rPr>
          <w:rFonts w:hint="eastAsia" w:ascii="宋体" w:eastAsia="宋体"/>
          <w:sz w:val="21"/>
          <w:highlight w:val="none"/>
        </w:rPr>
        <w:t xml:space="preserve">〕</w:t>
      </w:r>
      <w:r>
        <w:rPr>
          <w:rFonts w:hint="default" w:ascii="Times New Roman" w:hAnsi="Times New Roman" w:eastAsia="宋体" w:cs="Times New Roman"/>
          <w:sz w:val="21"/>
          <w:highlight w:val="none"/>
        </w:rPr>
        <w:t xml:space="preserve">100</w:t>
      </w:r>
      <w:r>
        <w:rPr>
          <w:rFonts w:hint="eastAsia" w:ascii="宋体" w:eastAsia="宋体"/>
          <w:sz w:val="21"/>
          <w:highlight w:val="none"/>
        </w:rPr>
        <w:t xml:space="preserve">号）提出的“统一技术标准、统一运行环境、统一安全保障、统一数据中心和统一门户”的原则，按照统一标准，集成整合泵站的水位、视频监视的信息服务系统等，有效提供信息资源的使用效率。</w:t>
      </w:r>
      <w:r/>
    </w:p>
    <w:p>
      <w:pPr>
        <w:pStyle w:val="1060"/>
        <w:ind w:firstLine="422"/>
        <w:rPr>
          <w:rFonts w:hint="eastAsia" w:ascii="宋体" w:eastAsia="宋体"/>
          <w:b/>
          <w:sz w:val="21"/>
          <w:highlight w:val="none"/>
        </w:rPr>
      </w:pPr>
      <w:r>
        <w:rPr>
          <w:rFonts w:hint="eastAsia" w:ascii="宋体" w:eastAsia="宋体"/>
          <w:b/>
          <w:sz w:val="21"/>
          <w:highlight w:val="none"/>
        </w:rPr>
        <w:t xml:space="preserve">（</w:t>
      </w:r>
      <w:r>
        <w:rPr>
          <w:rFonts w:hint="default" w:ascii="Times New Roman" w:hAnsi="Times New Roman" w:eastAsia="宋体" w:cs="Times New Roman"/>
          <w:b/>
          <w:sz w:val="21"/>
          <w:highlight w:val="none"/>
        </w:rPr>
        <w:t xml:space="preserve">3</w:t>
      </w:r>
      <w:r>
        <w:rPr>
          <w:rFonts w:hint="eastAsia" w:ascii="宋体" w:eastAsia="宋体"/>
          <w:b/>
          <w:sz w:val="21"/>
          <w:highlight w:val="none"/>
        </w:rPr>
        <w:t xml:space="preserve">）实用先进、安全可靠</w:t>
      </w:r>
      <w:r/>
    </w:p>
    <w:p>
      <w:pPr>
        <w:pStyle w:val="1060"/>
        <w:ind w:firstLine="420"/>
        <w:rPr>
          <w:rFonts w:hint="eastAsia" w:ascii="宋体" w:eastAsia="宋体"/>
          <w:sz w:val="21"/>
          <w:highlight w:val="none"/>
        </w:rPr>
      </w:pPr>
      <w:r>
        <w:rPr>
          <w:rFonts w:hint="eastAsia" w:ascii="宋体" w:eastAsia="宋体"/>
          <w:sz w:val="21"/>
          <w:highlight w:val="none"/>
        </w:rPr>
        <w:t xml:space="preserve">从农业用水信息化系统的应用出发，采用先进、成熟的技术，保证系统先进性、可扩展性；遵循SOA的体系架构和组件化业务系统的设计模式，提高应用系统的通用性和可复用性；采用多种安全防范技术和措施，保障系统的信息安全，提高系统的稳定性、可靠性；充分考虑系统的可操作性和响应的及时性，达到“简便、实用、快捷、安全、准确”的目的。</w:t>
      </w:r>
      <w:r/>
    </w:p>
    <w:p>
      <w:pPr>
        <w:pStyle w:val="1060"/>
        <w:ind w:firstLine="422"/>
        <w:rPr>
          <w:rFonts w:hint="eastAsia" w:ascii="宋体" w:eastAsia="宋体"/>
          <w:b/>
          <w:sz w:val="21"/>
          <w:highlight w:val="none"/>
        </w:rPr>
      </w:pPr>
      <w:r>
        <w:rPr>
          <w:rFonts w:hint="eastAsia" w:ascii="宋体" w:eastAsia="宋体"/>
          <w:b/>
          <w:sz w:val="21"/>
          <w:highlight w:val="none"/>
        </w:rPr>
        <w:t xml:space="preserve">（</w:t>
      </w:r>
      <w:r>
        <w:rPr>
          <w:rFonts w:hint="default" w:ascii="Times New Roman" w:hAnsi="Times New Roman" w:eastAsia="宋体" w:cs="Times New Roman"/>
          <w:b/>
          <w:sz w:val="21"/>
          <w:highlight w:val="none"/>
        </w:rPr>
        <w:t xml:space="preserve">4</w:t>
      </w:r>
      <w:r>
        <w:rPr>
          <w:rFonts w:hint="eastAsia" w:ascii="宋体" w:eastAsia="宋体"/>
          <w:b/>
          <w:sz w:val="21"/>
          <w:highlight w:val="none"/>
        </w:rPr>
        <w:t xml:space="preserve">）共建共管、资源共享</w:t>
      </w:r>
      <w:r/>
    </w:p>
    <w:p>
      <w:pPr>
        <w:pStyle w:val="1060"/>
        <w:ind w:firstLine="420"/>
        <w:rPr>
          <w:rFonts w:hint="eastAsia" w:ascii="宋体" w:eastAsia="宋体"/>
          <w:sz w:val="21"/>
          <w:highlight w:val="none"/>
        </w:rPr>
      </w:pPr>
      <w:r>
        <w:rPr>
          <w:rFonts w:hint="eastAsia" w:ascii="宋体" w:eastAsia="宋体"/>
          <w:sz w:val="21"/>
          <w:highlight w:val="none"/>
        </w:rPr>
        <w:t xml:space="preserve">充分利用社会公共基础资源、已建的水利信息基础设施和现有的建设条件，发挥各级水利相关部门的积极性，遵照“一数一源、一源多用”的原则，避免重复建设，为系统的建设和运行管理提供保障。建成的系统应能为射阳县相关单位和部门提供水利综合信息与业务服务，实现系统共建共管、资源共享。</w:t>
      </w:r>
      <w:r/>
    </w:p>
    <w:p>
      <w:pPr>
        <w:pStyle w:val="1063"/>
        <w:numPr>
          <w:ilvl w:val="1"/>
          <w:numId w:val="2"/>
        </w:numPr>
        <w:rPr>
          <w:rFonts w:hint="eastAsia" w:ascii="宋体" w:hAnsi="宋体"/>
          <w:highlight w:val="none"/>
        </w:rPr>
      </w:pPr>
      <w:r>
        <w:rPr>
          <w:rFonts w:hint="eastAsia" w:ascii="宋体" w:hAnsi="宋体"/>
          <w:highlight w:val="none"/>
        </w:rPr>
        <w:t xml:space="preserve">遵循标准</w:t>
      </w:r>
      <w:r/>
    </w:p>
    <w:p>
      <w:pPr>
        <w:pStyle w:val="1060"/>
        <w:ind w:firstLine="422"/>
        <w:rPr>
          <w:rFonts w:hint="eastAsia" w:ascii="宋体" w:eastAsia="宋体"/>
          <w:b/>
          <w:sz w:val="21"/>
          <w:highlight w:val="none"/>
        </w:rPr>
      </w:pPr>
      <w:r>
        <w:rPr>
          <w:rFonts w:hint="eastAsia" w:ascii="宋体" w:eastAsia="宋体"/>
          <w:b/>
          <w:sz w:val="21"/>
          <w:highlight w:val="none"/>
        </w:rPr>
        <w:t xml:space="preserve">（</w:t>
      </w:r>
      <w:r>
        <w:rPr>
          <w:rFonts w:hint="default" w:ascii="Times New Roman" w:hAnsi="Times New Roman" w:eastAsia="宋体" w:cs="Times New Roman"/>
          <w:b/>
          <w:sz w:val="21"/>
          <w:highlight w:val="none"/>
        </w:rPr>
        <w:t xml:space="preserve">1</w:t>
      </w:r>
      <w:r>
        <w:rPr>
          <w:rFonts w:hint="eastAsia" w:ascii="宋体" w:eastAsia="宋体"/>
          <w:b/>
          <w:sz w:val="21"/>
          <w:highlight w:val="none"/>
        </w:rPr>
        <w:t xml:space="preserve">）工程监测相关标准及规范</w:t>
      </w:r>
      <w:r/>
    </w:p>
    <w:p>
      <w:pPr>
        <w:pStyle w:val="1060"/>
        <w:ind w:firstLine="420"/>
        <w:rPr>
          <w:rFonts w:hint="eastAsia" w:ascii="宋体" w:eastAsia="宋体"/>
          <w:sz w:val="21"/>
          <w:highlight w:val="none"/>
        </w:rPr>
      </w:pPr>
      <w:r>
        <w:rPr>
          <w:rFonts w:hint="eastAsia" w:ascii="宋体" w:eastAsia="宋体"/>
          <w:sz w:val="21"/>
          <w:highlight w:val="none"/>
        </w:rPr>
        <w:t xml:space="preserve">《水位观测技术标准》（GB/T </w:t>
      </w:r>
      <w:r>
        <w:rPr>
          <w:rFonts w:hint="default" w:ascii="Times New Roman" w:hAnsi="Times New Roman" w:eastAsia="宋体" w:cs="Times New Roman"/>
          <w:sz w:val="21"/>
          <w:highlight w:val="none"/>
        </w:rPr>
        <w:t xml:space="preserve">50138</w:t>
      </w:r>
      <w:r>
        <w:rPr>
          <w:rFonts w:hint="eastAsia" w:ascii="宋体" w:eastAsia="宋体"/>
          <w:sz w:val="21"/>
          <w:highlight w:val="none"/>
        </w:rPr>
        <w:t xml:space="preserve">-</w:t>
      </w:r>
      <w:r>
        <w:rPr>
          <w:rFonts w:hint="default" w:ascii="Times New Roman" w:hAnsi="Times New Roman" w:eastAsia="宋体" w:cs="Times New Roman"/>
          <w:sz w:val="21"/>
          <w:highlight w:val="none"/>
        </w:rPr>
        <w:t xml:space="preserve">2010</w:t>
      </w:r>
      <w:r>
        <w:rPr>
          <w:rFonts w:hint="eastAsia" w:ascii="宋体" w:eastAsia="宋体"/>
          <w:sz w:val="21"/>
          <w:highlight w:val="none"/>
        </w:rPr>
        <w:t xml:space="preserve">）；</w:t>
      </w:r>
      <w:r/>
    </w:p>
    <w:p>
      <w:pPr>
        <w:pStyle w:val="1060"/>
        <w:ind w:firstLine="420"/>
        <w:rPr>
          <w:rFonts w:hint="eastAsia" w:ascii="宋体" w:eastAsia="宋体"/>
          <w:sz w:val="21"/>
          <w:highlight w:val="none"/>
        </w:rPr>
      </w:pPr>
      <w:r>
        <w:rPr>
          <w:rFonts w:hint="eastAsia" w:ascii="宋体" w:eastAsia="宋体"/>
          <w:sz w:val="21"/>
          <w:highlight w:val="none"/>
        </w:rPr>
        <w:t xml:space="preserve">《视频安防监控系统工程设计规范》（GB </w:t>
      </w:r>
      <w:r>
        <w:rPr>
          <w:rFonts w:hint="default" w:ascii="Times New Roman" w:hAnsi="Times New Roman" w:eastAsia="宋体" w:cs="Times New Roman"/>
          <w:sz w:val="21"/>
          <w:highlight w:val="none"/>
        </w:rPr>
        <w:t xml:space="preserve">50395</w:t>
      </w:r>
      <w:r>
        <w:rPr>
          <w:rFonts w:hint="eastAsia" w:ascii="宋体" w:eastAsia="宋体"/>
          <w:sz w:val="21"/>
          <w:highlight w:val="none"/>
        </w:rPr>
        <w:t xml:space="preserve">-</w:t>
      </w:r>
      <w:r>
        <w:rPr>
          <w:rFonts w:hint="default" w:ascii="Times New Roman" w:hAnsi="Times New Roman" w:eastAsia="宋体" w:cs="Times New Roman"/>
          <w:sz w:val="21"/>
          <w:highlight w:val="none"/>
        </w:rPr>
        <w:t xml:space="preserve">2007</w:t>
      </w:r>
      <w:r>
        <w:rPr>
          <w:rFonts w:hint="eastAsia" w:ascii="宋体" w:eastAsia="宋体"/>
          <w:sz w:val="21"/>
          <w:highlight w:val="none"/>
        </w:rPr>
        <w:t xml:space="preserve">）；</w:t>
      </w:r>
      <w:r>
        <w:rPr>
          <w:rFonts w:ascii="宋体" w:eastAsia="宋体"/>
          <w:sz w:val="21"/>
          <w:highlight w:val="none"/>
        </w:rPr>
        <w:t xml:space="preserve"> </w:t>
      </w:r>
      <w:r/>
    </w:p>
    <w:p>
      <w:pPr>
        <w:pStyle w:val="1060"/>
        <w:ind w:firstLine="420"/>
        <w:rPr>
          <w:rFonts w:hint="eastAsia" w:ascii="宋体" w:eastAsia="宋体"/>
          <w:sz w:val="21"/>
          <w:highlight w:val="none"/>
        </w:rPr>
      </w:pPr>
      <w:r>
        <w:rPr>
          <w:rFonts w:hint="eastAsia" w:ascii="宋体" w:eastAsia="宋体"/>
          <w:sz w:val="21"/>
          <w:highlight w:val="none"/>
        </w:rPr>
        <w:t xml:space="preserve">《水位观测平台技术标准》（SL</w:t>
      </w:r>
      <w:r>
        <w:rPr>
          <w:rFonts w:hint="default" w:ascii="Times New Roman" w:hAnsi="Times New Roman" w:eastAsia="宋体" w:cs="Times New Roman"/>
          <w:sz w:val="21"/>
          <w:highlight w:val="none"/>
        </w:rPr>
        <w:t xml:space="preserve">384</w:t>
      </w:r>
      <w:r>
        <w:rPr>
          <w:rFonts w:hint="eastAsia" w:ascii="宋体" w:eastAsia="宋体"/>
          <w:sz w:val="21"/>
          <w:highlight w:val="none"/>
        </w:rPr>
        <w:t xml:space="preserve">-</w:t>
      </w:r>
      <w:r>
        <w:rPr>
          <w:rFonts w:hint="default" w:ascii="Times New Roman" w:hAnsi="Times New Roman" w:eastAsia="宋体" w:cs="Times New Roman"/>
          <w:sz w:val="21"/>
          <w:highlight w:val="none"/>
        </w:rPr>
        <w:t xml:space="preserve">2007</w:t>
      </w:r>
      <w:r>
        <w:rPr>
          <w:rFonts w:hint="eastAsia" w:ascii="宋体" w:eastAsia="宋体"/>
          <w:sz w:val="21"/>
          <w:highlight w:val="none"/>
        </w:rPr>
        <w:t xml:space="preserve">）；</w:t>
      </w:r>
      <w:r/>
    </w:p>
    <w:p>
      <w:pPr>
        <w:pStyle w:val="1060"/>
        <w:ind w:firstLine="420"/>
        <w:rPr>
          <w:rFonts w:hint="eastAsia" w:ascii="宋体" w:eastAsia="宋体"/>
          <w:sz w:val="21"/>
          <w:highlight w:val="none"/>
        </w:rPr>
      </w:pPr>
      <w:r>
        <w:rPr>
          <w:rFonts w:hint="eastAsia" w:ascii="宋体" w:eastAsia="宋体"/>
          <w:sz w:val="21"/>
          <w:highlight w:val="none"/>
        </w:rPr>
        <w:t xml:space="preserve">《安全防范视频监控联网系统信息传输、交换、控制技术要求》（GB/T </w:t>
      </w:r>
      <w:r>
        <w:rPr>
          <w:rFonts w:hint="default" w:ascii="Times New Roman" w:hAnsi="Times New Roman" w:eastAsia="宋体" w:cs="Times New Roman"/>
          <w:sz w:val="21"/>
          <w:highlight w:val="none"/>
        </w:rPr>
        <w:t xml:space="preserve">28181</w:t>
      </w:r>
      <w:r>
        <w:rPr>
          <w:rFonts w:hint="eastAsia" w:ascii="宋体" w:eastAsia="宋体"/>
          <w:sz w:val="21"/>
          <w:highlight w:val="none"/>
        </w:rPr>
        <w:t xml:space="preserve">-</w:t>
      </w:r>
      <w:r>
        <w:rPr>
          <w:rFonts w:hint="default" w:ascii="Times New Roman" w:hAnsi="Times New Roman" w:eastAsia="宋体" w:cs="Times New Roman"/>
          <w:sz w:val="21"/>
          <w:highlight w:val="none"/>
        </w:rPr>
        <w:t xml:space="preserve">2016</w:t>
      </w:r>
      <w:r>
        <w:rPr>
          <w:rFonts w:hint="eastAsia" w:ascii="宋体" w:eastAsia="宋体"/>
          <w:sz w:val="21"/>
          <w:highlight w:val="none"/>
        </w:rPr>
        <w:t xml:space="preserve">）。</w:t>
      </w:r>
      <w:r/>
    </w:p>
    <w:p>
      <w:pPr>
        <w:pStyle w:val="1060"/>
        <w:ind w:firstLine="422"/>
        <w:rPr>
          <w:rFonts w:hint="eastAsia" w:ascii="宋体" w:eastAsia="宋体"/>
          <w:b/>
          <w:sz w:val="21"/>
          <w:highlight w:val="none"/>
        </w:rPr>
      </w:pPr>
      <w:r>
        <w:rPr>
          <w:rFonts w:hint="eastAsia" w:ascii="宋体" w:eastAsia="宋体"/>
          <w:b/>
          <w:sz w:val="21"/>
          <w:highlight w:val="none"/>
        </w:rPr>
        <w:t xml:space="preserve">（</w:t>
      </w:r>
      <w:r>
        <w:rPr>
          <w:rFonts w:hint="default" w:ascii="Times New Roman" w:hAnsi="Times New Roman" w:eastAsia="宋体" w:cs="Times New Roman"/>
          <w:b/>
          <w:sz w:val="21"/>
          <w:highlight w:val="none"/>
        </w:rPr>
        <w:t xml:space="preserve">2</w:t>
      </w:r>
      <w:r>
        <w:rPr>
          <w:rFonts w:hint="eastAsia" w:ascii="宋体" w:eastAsia="宋体"/>
          <w:b/>
          <w:sz w:val="21"/>
          <w:highlight w:val="none"/>
        </w:rPr>
        <w:t xml:space="preserve">）泵站监控相关标准及规范</w:t>
      </w:r>
      <w:r/>
    </w:p>
    <w:p>
      <w:pPr>
        <w:pStyle w:val="1060"/>
        <w:ind w:firstLine="420"/>
        <w:rPr>
          <w:rFonts w:hint="eastAsia" w:ascii="宋体" w:eastAsia="宋体"/>
          <w:sz w:val="21"/>
          <w:highlight w:val="none"/>
        </w:rPr>
      </w:pPr>
      <w:r>
        <w:rPr>
          <w:rFonts w:hint="eastAsia" w:ascii="宋体" w:eastAsia="宋体"/>
          <w:sz w:val="21"/>
          <w:highlight w:val="none"/>
        </w:rPr>
        <w:t xml:space="preserve">《水闸技术管理规程》SL</w:t>
      </w:r>
      <w:r>
        <w:rPr>
          <w:rFonts w:hint="default" w:ascii="Times New Roman" w:hAnsi="Times New Roman" w:eastAsia="宋体" w:cs="Times New Roman"/>
          <w:sz w:val="21"/>
          <w:highlight w:val="none"/>
        </w:rPr>
        <w:t xml:space="preserve">75</w:t>
      </w:r>
      <w:r>
        <w:rPr>
          <w:rFonts w:hint="eastAsia" w:ascii="宋体" w:eastAsia="宋体"/>
          <w:sz w:val="21"/>
          <w:highlight w:val="none"/>
        </w:rPr>
        <w:t xml:space="preserve">-</w:t>
      </w:r>
      <w:r>
        <w:rPr>
          <w:rFonts w:hint="default" w:ascii="Times New Roman" w:hAnsi="Times New Roman" w:eastAsia="宋体" w:cs="Times New Roman"/>
          <w:sz w:val="21"/>
          <w:highlight w:val="none"/>
        </w:rPr>
        <w:t xml:space="preserve">2014</w:t>
      </w:r>
      <w:r>
        <w:rPr>
          <w:rFonts w:hint="eastAsia" w:ascii="宋体" w:eastAsia="宋体"/>
          <w:sz w:val="21"/>
          <w:highlight w:val="none"/>
        </w:rPr>
        <w:t xml:space="preserve">；</w:t>
      </w:r>
      <w:r>
        <w:rPr>
          <w:rFonts w:ascii="宋体" w:eastAsia="宋体"/>
          <w:sz w:val="21"/>
          <w:highlight w:val="none"/>
        </w:rPr>
        <w:t xml:space="preserve"> </w:t>
      </w:r>
      <w:r/>
    </w:p>
    <w:p>
      <w:pPr>
        <w:pStyle w:val="1060"/>
        <w:ind w:firstLine="420"/>
        <w:rPr>
          <w:rFonts w:hint="eastAsia" w:ascii="宋体" w:eastAsia="宋体"/>
          <w:sz w:val="21"/>
          <w:highlight w:val="none"/>
        </w:rPr>
      </w:pPr>
      <w:r>
        <w:rPr>
          <w:rFonts w:hint="eastAsia" w:ascii="宋体" w:eastAsia="宋体"/>
          <w:sz w:val="21"/>
          <w:highlight w:val="none"/>
        </w:rPr>
        <w:t xml:space="preserve">《水闸设计规范》SL</w:t>
      </w:r>
      <w:r>
        <w:rPr>
          <w:rFonts w:hint="default" w:ascii="Times New Roman" w:hAnsi="Times New Roman" w:eastAsia="宋体" w:cs="Times New Roman"/>
          <w:sz w:val="21"/>
          <w:highlight w:val="none"/>
        </w:rPr>
        <w:t xml:space="preserve">265</w:t>
      </w:r>
      <w:r>
        <w:rPr>
          <w:rFonts w:hint="eastAsia" w:ascii="宋体" w:eastAsia="宋体"/>
          <w:sz w:val="21"/>
          <w:highlight w:val="none"/>
        </w:rPr>
        <w:t xml:space="preserve">-</w:t>
      </w:r>
      <w:r>
        <w:rPr>
          <w:rFonts w:hint="default" w:ascii="Times New Roman" w:hAnsi="Times New Roman" w:eastAsia="宋体" w:cs="Times New Roman"/>
          <w:sz w:val="21"/>
          <w:highlight w:val="none"/>
        </w:rPr>
        <w:t xml:space="preserve">2001</w:t>
      </w:r>
      <w:r>
        <w:rPr>
          <w:rFonts w:hint="eastAsia" w:ascii="宋体" w:eastAsia="宋体"/>
          <w:sz w:val="21"/>
          <w:highlight w:val="none"/>
        </w:rPr>
        <w:t xml:space="preserve">。</w:t>
      </w:r>
      <w:r/>
    </w:p>
    <w:p>
      <w:pPr>
        <w:pStyle w:val="1060"/>
        <w:ind w:firstLine="422"/>
        <w:rPr>
          <w:rFonts w:hint="eastAsia" w:ascii="宋体" w:eastAsia="宋体"/>
          <w:b/>
          <w:sz w:val="21"/>
          <w:highlight w:val="none"/>
        </w:rPr>
      </w:pPr>
      <w:r>
        <w:rPr>
          <w:rFonts w:hint="eastAsia" w:ascii="宋体" w:eastAsia="宋体"/>
          <w:b/>
          <w:sz w:val="21"/>
          <w:highlight w:val="none"/>
        </w:rPr>
        <w:t xml:space="preserve">（</w:t>
      </w:r>
      <w:r>
        <w:rPr>
          <w:rFonts w:hint="default" w:ascii="Times New Roman" w:hAnsi="Times New Roman" w:eastAsia="宋体" w:cs="Times New Roman"/>
          <w:b/>
          <w:sz w:val="21"/>
          <w:highlight w:val="none"/>
        </w:rPr>
        <w:t xml:space="preserve">3</w:t>
      </w:r>
      <w:r>
        <w:rPr>
          <w:rFonts w:hint="eastAsia" w:ascii="宋体" w:eastAsia="宋体"/>
          <w:b/>
          <w:sz w:val="21"/>
          <w:highlight w:val="none"/>
        </w:rPr>
        <w:t xml:space="preserve">）水利信息化相关标准及规范</w:t>
      </w:r>
      <w:r/>
    </w:p>
    <w:p>
      <w:pPr>
        <w:pStyle w:val="1060"/>
        <w:ind w:firstLine="420"/>
        <w:rPr>
          <w:rFonts w:hint="eastAsia" w:ascii="宋体" w:eastAsia="宋体"/>
          <w:sz w:val="21"/>
          <w:highlight w:val="none"/>
        </w:rPr>
      </w:pPr>
      <w:r>
        <w:rPr>
          <w:rFonts w:hint="eastAsia" w:ascii="宋体" w:eastAsia="宋体"/>
          <w:sz w:val="21"/>
          <w:highlight w:val="none"/>
        </w:rPr>
        <w:t xml:space="preserve">《水文自动测报系统设备基本技术条件》（SL/T</w:t>
      </w:r>
      <w:r>
        <w:rPr>
          <w:rFonts w:hint="default" w:ascii="Times New Roman" w:hAnsi="Times New Roman" w:eastAsia="宋体" w:cs="Times New Roman"/>
          <w:sz w:val="21"/>
          <w:highlight w:val="none"/>
        </w:rPr>
        <w:t xml:space="preserve">102</w:t>
      </w:r>
      <w:r>
        <w:rPr>
          <w:rFonts w:hint="eastAsia" w:ascii="宋体" w:eastAsia="宋体"/>
          <w:sz w:val="21"/>
          <w:highlight w:val="none"/>
        </w:rPr>
        <w:t xml:space="preserve">-</w:t>
      </w:r>
      <w:r>
        <w:rPr>
          <w:rFonts w:hint="default" w:ascii="Times New Roman" w:hAnsi="Times New Roman" w:eastAsia="宋体" w:cs="Times New Roman"/>
          <w:sz w:val="21"/>
          <w:highlight w:val="none"/>
        </w:rPr>
        <w:t xml:space="preserve">1995</w:t>
      </w:r>
      <w:r>
        <w:rPr>
          <w:rFonts w:hint="eastAsia" w:ascii="宋体" w:eastAsia="宋体"/>
          <w:sz w:val="21"/>
          <w:highlight w:val="none"/>
        </w:rPr>
        <w:t xml:space="preserve">）；</w:t>
      </w:r>
      <w:r/>
    </w:p>
    <w:p>
      <w:pPr>
        <w:pStyle w:val="1060"/>
        <w:ind w:firstLine="420"/>
        <w:rPr>
          <w:rFonts w:hint="eastAsia" w:ascii="宋体" w:eastAsia="宋体"/>
          <w:sz w:val="21"/>
          <w:highlight w:val="none"/>
        </w:rPr>
      </w:pPr>
      <w:r>
        <w:rPr>
          <w:rFonts w:hint="eastAsia" w:ascii="宋体" w:eastAsia="宋体"/>
          <w:sz w:val="21"/>
          <w:highlight w:val="none"/>
        </w:rPr>
        <w:t xml:space="preserve">《水文数据固态存储装置通用技术条件》（SL</w:t>
      </w:r>
      <w:r>
        <w:rPr>
          <w:rFonts w:hint="default" w:ascii="Times New Roman" w:hAnsi="Times New Roman" w:eastAsia="宋体" w:cs="Times New Roman"/>
          <w:sz w:val="21"/>
          <w:highlight w:val="none"/>
        </w:rPr>
        <w:t xml:space="preserve">149</w:t>
      </w:r>
      <w:r>
        <w:rPr>
          <w:rFonts w:hint="eastAsia" w:ascii="宋体" w:eastAsia="宋体"/>
          <w:sz w:val="21"/>
          <w:highlight w:val="none"/>
        </w:rPr>
        <w:t xml:space="preserve">-</w:t>
      </w:r>
      <w:r>
        <w:rPr>
          <w:rFonts w:hint="default" w:ascii="Times New Roman" w:hAnsi="Times New Roman" w:eastAsia="宋体" w:cs="Times New Roman"/>
          <w:sz w:val="21"/>
          <w:highlight w:val="none"/>
        </w:rPr>
        <w:t xml:space="preserve">2013</w:t>
      </w:r>
      <w:r>
        <w:rPr>
          <w:rFonts w:hint="eastAsia" w:ascii="宋体" w:eastAsia="宋体"/>
          <w:sz w:val="21"/>
          <w:highlight w:val="none"/>
        </w:rPr>
        <w:t xml:space="preserve">）；</w:t>
      </w:r>
      <w:r/>
    </w:p>
    <w:p>
      <w:pPr>
        <w:pStyle w:val="1060"/>
        <w:ind w:firstLine="420"/>
        <w:rPr>
          <w:rFonts w:hint="eastAsia" w:ascii="宋体" w:eastAsia="宋体"/>
          <w:sz w:val="21"/>
          <w:highlight w:val="none"/>
        </w:rPr>
      </w:pPr>
      <w:r>
        <w:rPr>
          <w:rFonts w:ascii="宋体" w:eastAsia="宋体"/>
          <w:sz w:val="21"/>
          <w:highlight w:val="none"/>
        </w:rPr>
        <w:t xml:space="preserve">《实时雨水情数据库表结构与标识符标准》（SL</w:t>
      </w:r>
      <w:r>
        <w:rPr>
          <w:rFonts w:hint="default" w:ascii="Times New Roman" w:hAnsi="Times New Roman" w:eastAsia="宋体" w:cs="Times New Roman"/>
          <w:sz w:val="21"/>
          <w:highlight w:val="none"/>
        </w:rPr>
        <w:t xml:space="preserve">323</w:t>
      </w:r>
      <w:r>
        <w:rPr>
          <w:rFonts w:ascii="宋体" w:eastAsia="宋体"/>
          <w:sz w:val="21"/>
          <w:highlight w:val="none"/>
        </w:rPr>
        <w:t xml:space="preserve">-</w:t>
      </w:r>
      <w:r>
        <w:rPr>
          <w:rFonts w:hint="default" w:ascii="Times New Roman" w:hAnsi="Times New Roman" w:eastAsia="宋体" w:cs="Times New Roman"/>
          <w:sz w:val="21"/>
          <w:highlight w:val="none"/>
        </w:rPr>
        <w:t xml:space="preserve">2011</w:t>
      </w:r>
      <w:r>
        <w:rPr>
          <w:rFonts w:ascii="宋体" w:eastAsia="宋体"/>
          <w:sz w:val="21"/>
          <w:highlight w:val="none"/>
        </w:rPr>
        <w:t xml:space="preserve">）</w:t>
      </w:r>
      <w:r>
        <w:rPr>
          <w:rFonts w:hint="eastAsia" w:ascii="宋体" w:eastAsia="宋体"/>
          <w:sz w:val="21"/>
          <w:highlight w:val="none"/>
        </w:rPr>
        <w:t xml:space="preserve">；</w:t>
      </w:r>
      <w:r/>
    </w:p>
    <w:p>
      <w:pPr>
        <w:pStyle w:val="1060"/>
        <w:ind w:firstLine="420"/>
        <w:rPr>
          <w:rFonts w:hint="eastAsia" w:ascii="宋体" w:eastAsia="宋体"/>
          <w:sz w:val="21"/>
          <w:highlight w:val="none"/>
        </w:rPr>
      </w:pPr>
      <w:r>
        <w:rPr>
          <w:rFonts w:ascii="宋体" w:eastAsia="宋体"/>
          <w:sz w:val="21"/>
          <w:highlight w:val="none"/>
        </w:rPr>
        <w:t xml:space="preserve">《基础水文数据库表结构及标识符标准》（SL</w:t>
      </w:r>
      <w:r>
        <w:rPr>
          <w:rFonts w:hint="default" w:ascii="Times New Roman" w:hAnsi="Times New Roman" w:eastAsia="宋体" w:cs="Times New Roman"/>
          <w:sz w:val="21"/>
          <w:highlight w:val="none"/>
        </w:rPr>
        <w:t xml:space="preserve">324</w:t>
      </w:r>
      <w:r>
        <w:rPr>
          <w:rFonts w:ascii="宋体" w:eastAsia="宋体"/>
          <w:sz w:val="21"/>
          <w:highlight w:val="none"/>
        </w:rPr>
        <w:t xml:space="preserve">-</w:t>
      </w:r>
      <w:r>
        <w:rPr>
          <w:rFonts w:hint="default" w:ascii="Times New Roman" w:hAnsi="Times New Roman" w:eastAsia="宋体" w:cs="Times New Roman"/>
          <w:sz w:val="21"/>
          <w:highlight w:val="none"/>
        </w:rPr>
        <w:t xml:space="preserve">2013</w:t>
      </w:r>
      <w:r>
        <w:rPr>
          <w:rFonts w:ascii="宋体" w:eastAsia="宋体"/>
          <w:sz w:val="21"/>
          <w:highlight w:val="none"/>
        </w:rPr>
        <w:t xml:space="preserve">）</w:t>
      </w:r>
      <w:r>
        <w:rPr>
          <w:rFonts w:hint="eastAsia" w:ascii="宋体" w:eastAsia="宋体"/>
          <w:sz w:val="21"/>
          <w:highlight w:val="none"/>
        </w:rPr>
        <w:t xml:space="preserve">；</w:t>
      </w:r>
      <w:r/>
    </w:p>
    <w:p>
      <w:pPr>
        <w:pStyle w:val="1060"/>
        <w:ind w:firstLine="420"/>
        <w:rPr>
          <w:rFonts w:hint="eastAsia" w:ascii="宋体" w:eastAsia="宋体"/>
          <w:sz w:val="21"/>
          <w:highlight w:val="none"/>
        </w:rPr>
      </w:pPr>
      <w:r>
        <w:rPr>
          <w:rFonts w:hint="eastAsia" w:ascii="宋体" w:eastAsia="宋体"/>
          <w:sz w:val="21"/>
          <w:highlight w:val="none"/>
        </w:rPr>
        <w:t xml:space="preserve">《实时工情数据库表结构及标识符》（SL </w:t>
      </w:r>
      <w:r>
        <w:rPr>
          <w:rFonts w:hint="default" w:ascii="Times New Roman" w:hAnsi="Times New Roman" w:eastAsia="宋体" w:cs="Times New Roman"/>
          <w:sz w:val="21"/>
          <w:highlight w:val="none"/>
        </w:rPr>
        <w:t xml:space="preserve">577</w:t>
      </w:r>
      <w:r>
        <w:rPr>
          <w:rFonts w:hint="eastAsia" w:ascii="宋体" w:eastAsia="宋体"/>
          <w:sz w:val="21"/>
          <w:highlight w:val="none"/>
        </w:rPr>
        <w:t xml:space="preserve">-</w:t>
      </w:r>
      <w:r>
        <w:rPr>
          <w:rFonts w:hint="default" w:ascii="Times New Roman" w:hAnsi="Times New Roman" w:eastAsia="宋体" w:cs="Times New Roman"/>
          <w:sz w:val="21"/>
          <w:highlight w:val="none"/>
        </w:rPr>
        <w:t xml:space="preserve">2013</w:t>
      </w:r>
      <w:r>
        <w:rPr>
          <w:rFonts w:hint="eastAsia" w:ascii="宋体" w:eastAsia="宋体"/>
          <w:sz w:val="21"/>
          <w:highlight w:val="none"/>
        </w:rPr>
        <w:t xml:space="preserve"> ）；</w:t>
      </w:r>
      <w:r/>
    </w:p>
    <w:p>
      <w:pPr>
        <w:pStyle w:val="1060"/>
        <w:ind w:firstLine="420"/>
        <w:rPr>
          <w:rFonts w:hint="eastAsia" w:ascii="宋体" w:eastAsia="宋体"/>
          <w:sz w:val="21"/>
          <w:highlight w:val="none"/>
        </w:rPr>
      </w:pPr>
      <w:r>
        <w:rPr>
          <w:rFonts w:hint="eastAsia" w:ascii="宋体" w:eastAsia="宋体"/>
          <w:sz w:val="21"/>
          <w:highlight w:val="none"/>
        </w:rPr>
        <w:t xml:space="preserve">《水利视频监视系统技术规范》（SL</w:t>
      </w:r>
      <w:r>
        <w:rPr>
          <w:rFonts w:hint="default" w:ascii="Times New Roman" w:hAnsi="Times New Roman" w:eastAsia="宋体" w:cs="Times New Roman"/>
          <w:sz w:val="21"/>
          <w:highlight w:val="none"/>
        </w:rPr>
        <w:t xml:space="preserve">515</w:t>
      </w:r>
      <w:r>
        <w:rPr>
          <w:rFonts w:hint="eastAsia" w:ascii="宋体" w:eastAsia="宋体"/>
          <w:sz w:val="21"/>
          <w:highlight w:val="none"/>
        </w:rPr>
        <w:t xml:space="preserve">-</w:t>
      </w:r>
      <w:r>
        <w:rPr>
          <w:rFonts w:hint="default" w:ascii="Times New Roman" w:hAnsi="Times New Roman" w:eastAsia="宋体" w:cs="Times New Roman"/>
          <w:sz w:val="21"/>
          <w:highlight w:val="none"/>
        </w:rPr>
        <w:t xml:space="preserve">2013</w:t>
      </w:r>
      <w:r>
        <w:rPr>
          <w:rFonts w:hint="eastAsia" w:ascii="宋体" w:eastAsia="宋体"/>
          <w:sz w:val="21"/>
          <w:highlight w:val="none"/>
        </w:rPr>
        <w:t xml:space="preserve">）；</w:t>
      </w:r>
      <w:r/>
    </w:p>
    <w:p>
      <w:pPr>
        <w:ind w:right="258" w:firstLine="420"/>
        <w:spacing w:line="360" w:lineRule="auto"/>
        <w:rPr>
          <w:rFonts w:hint="eastAsia" w:ascii="宋体" w:hAnsi="宋体"/>
          <w:highlight w:val="none"/>
        </w:rPr>
      </w:pPr>
      <w:r>
        <w:rPr>
          <w:rFonts w:hint="eastAsia" w:ascii="宋体" w:hAnsi="宋体"/>
          <w:highlight w:val="none"/>
        </w:rPr>
        <w:t xml:space="preserve">《水资源监控管理数据库表结构及标识符标准》（</w:t>
      </w:r>
      <w:r>
        <w:rPr>
          <w:rFonts w:ascii="宋体" w:hAnsi="宋体"/>
          <w:highlight w:val="none"/>
        </w:rPr>
        <w:t xml:space="preserve">SL</w:t>
      </w:r>
      <w:r>
        <w:rPr>
          <w:rFonts w:hint="default" w:ascii="Times New Roman" w:hAnsi="Times New Roman" w:cs="Times New Roman"/>
          <w:highlight w:val="none"/>
        </w:rPr>
        <w:t xml:space="preserve">380</w:t>
      </w:r>
      <w:r>
        <w:rPr>
          <w:rFonts w:ascii="宋体" w:hAnsi="宋体"/>
          <w:highlight w:val="none"/>
        </w:rPr>
        <w:t xml:space="preserve">-</w:t>
      </w:r>
      <w:r>
        <w:rPr>
          <w:rFonts w:hint="default" w:ascii="Times New Roman" w:hAnsi="Times New Roman" w:cs="Times New Roman"/>
          <w:highlight w:val="none"/>
        </w:rPr>
        <w:t xml:space="preserve">2007</w:t>
      </w:r>
      <w:r>
        <w:rPr>
          <w:rFonts w:hint="eastAsia" w:ascii="宋体" w:hAnsi="宋体"/>
          <w:highlight w:val="none"/>
        </w:rPr>
        <w:t xml:space="preserve">）</w:t>
      </w:r>
      <w:r/>
    </w:p>
    <w:p>
      <w:pPr>
        <w:ind w:right="258" w:firstLine="420"/>
        <w:spacing w:line="360" w:lineRule="auto"/>
        <w:rPr>
          <w:rFonts w:hint="eastAsia" w:ascii="宋体" w:hAnsi="宋体"/>
          <w:highlight w:val="none"/>
        </w:rPr>
      </w:pPr>
      <w:r>
        <w:rPr>
          <w:rFonts w:hint="eastAsia" w:ascii="宋体" w:hAnsi="宋体"/>
          <w:highlight w:val="none"/>
        </w:rPr>
        <w:t xml:space="preserve">《水资源监控管理系统数据传输规约》（SL</w:t>
      </w:r>
      <w:r>
        <w:rPr>
          <w:rFonts w:hint="default" w:ascii="Times New Roman" w:hAnsi="Times New Roman" w:cs="Times New Roman"/>
          <w:highlight w:val="none"/>
        </w:rPr>
        <w:t xml:space="preserve">427</w:t>
      </w:r>
      <w:r>
        <w:rPr>
          <w:rFonts w:hint="eastAsia" w:ascii="宋体" w:hAnsi="宋体"/>
          <w:highlight w:val="none"/>
        </w:rPr>
        <w:t xml:space="preserve">-</w:t>
      </w:r>
      <w:r>
        <w:rPr>
          <w:rFonts w:hint="default" w:ascii="Times New Roman" w:hAnsi="Times New Roman" w:cs="Times New Roman"/>
          <w:highlight w:val="none"/>
        </w:rPr>
        <w:t xml:space="preserve">2008</w:t>
      </w:r>
      <w:r>
        <w:rPr>
          <w:rFonts w:hint="eastAsia" w:ascii="宋体" w:hAnsi="宋体"/>
          <w:highlight w:val="none"/>
        </w:rPr>
        <w:t xml:space="preserve">）</w:t>
      </w:r>
      <w:r/>
    </w:p>
    <w:p>
      <w:pPr>
        <w:numPr>
          <w:ilvl w:val="0"/>
          <w:numId w:val="3"/>
        </w:numPr>
        <w:ind w:firstLine="632"/>
        <w:spacing w:line="360" w:lineRule="auto"/>
        <w:rPr>
          <w:rFonts w:hint="eastAsia" w:ascii="宋体" w:hAnsi="宋体"/>
          <w:b/>
          <w:highlight w:val="none"/>
        </w:rPr>
      </w:pPr>
      <w:r>
        <w:rPr>
          <w:rFonts w:hint="eastAsia" w:ascii="宋体" w:hAnsi="宋体"/>
          <w:b/>
          <w:highlight w:val="none"/>
        </w:rPr>
        <w:t xml:space="preserve">水利计量相关标中及规范</w:t>
      </w:r>
      <w:r/>
    </w:p>
    <w:p>
      <w:pPr>
        <w:ind w:firstLine="420"/>
        <w:spacing w:line="360" w:lineRule="auto"/>
        <w:rPr>
          <w:rFonts w:hint="eastAsia" w:ascii="宋体" w:hAnsi="宋体"/>
          <w:highlight w:val="none"/>
        </w:rPr>
      </w:pPr>
      <w:r>
        <w:rPr>
          <w:rFonts w:hint="eastAsia" w:ascii="宋体" w:hAnsi="宋体"/>
          <w:highlight w:val="none"/>
        </w:rPr>
        <w:t xml:space="preserve">《管道元件</w:t>
      </w:r>
      <w:r>
        <w:rPr>
          <w:rFonts w:ascii="宋体" w:hAnsi="宋体"/>
          <w:highlight w:val="none"/>
        </w:rPr>
        <w:t xml:space="preserve">DN(</w:t>
      </w:r>
      <w:r>
        <w:rPr>
          <w:rFonts w:hint="eastAsia" w:ascii="宋体" w:hAnsi="宋体"/>
          <w:highlight w:val="none"/>
        </w:rPr>
        <w:t xml:space="preserve">公称尺寸</w:t>
      </w:r>
      <w:r>
        <w:rPr>
          <w:rFonts w:ascii="宋体" w:hAnsi="宋体"/>
          <w:highlight w:val="none"/>
        </w:rPr>
        <w:t xml:space="preserve">)</w:t>
      </w:r>
      <w:r>
        <w:rPr>
          <w:rFonts w:hint="eastAsia" w:ascii="宋体" w:hAnsi="宋体"/>
          <w:highlight w:val="none"/>
        </w:rPr>
        <w:t xml:space="preserve">的定义和选用》(</w:t>
      </w:r>
      <w:r>
        <w:rPr>
          <w:rFonts w:ascii="宋体" w:hAnsi="宋体"/>
          <w:highlight w:val="none"/>
        </w:rPr>
        <w:t xml:space="preserve">GB/T </w:t>
      </w:r>
      <w:r>
        <w:rPr>
          <w:rFonts w:hint="default" w:ascii="Times New Roman" w:hAnsi="Times New Roman" w:cs="Times New Roman"/>
          <w:highlight w:val="none"/>
        </w:rPr>
        <w:t xml:space="preserve">1047</w:t>
      </w:r>
      <w:r>
        <w:rPr>
          <w:rFonts w:ascii="宋体" w:hAnsi="宋体"/>
          <w:highlight w:val="none"/>
        </w:rPr>
        <w:t xml:space="preserve">-</w:t>
      </w:r>
      <w:r>
        <w:rPr>
          <w:rFonts w:hint="default" w:ascii="Times New Roman" w:hAnsi="Times New Roman" w:cs="Times New Roman"/>
          <w:highlight w:val="none"/>
        </w:rPr>
        <w:t xml:space="preserve">2005</w:t>
      </w:r>
      <w:r>
        <w:rPr>
          <w:rFonts w:hint="eastAsia" w:ascii="宋体" w:hAnsi="宋体"/>
          <w:highlight w:val="none"/>
        </w:rPr>
        <w:t xml:space="preserve">)</w:t>
      </w:r>
      <w:r/>
    </w:p>
    <w:p>
      <w:pPr>
        <w:ind w:firstLine="420"/>
        <w:spacing w:line="360" w:lineRule="auto"/>
        <w:rPr>
          <w:rFonts w:hint="eastAsia" w:ascii="宋体" w:hAnsi="宋体"/>
          <w:highlight w:val="none"/>
        </w:rPr>
      </w:pPr>
      <w:r>
        <w:rPr>
          <w:rFonts w:hint="eastAsia" w:ascii="宋体" w:hAnsi="宋体"/>
          <w:highlight w:val="none"/>
        </w:rPr>
        <w:t xml:space="preserve">《超声波流量计》(</w:t>
      </w:r>
      <w:r>
        <w:rPr>
          <w:rFonts w:ascii="宋体" w:hAnsi="宋体"/>
          <w:highlight w:val="none"/>
        </w:rPr>
        <w:t xml:space="preserve">JJG </w:t>
      </w:r>
      <w:r>
        <w:rPr>
          <w:rFonts w:hint="default" w:ascii="Times New Roman" w:hAnsi="Times New Roman" w:cs="Times New Roman"/>
          <w:highlight w:val="none"/>
        </w:rPr>
        <w:t xml:space="preserve">1030</w:t>
      </w:r>
      <w:r>
        <w:rPr>
          <w:rFonts w:ascii="宋体" w:hAnsi="宋体"/>
          <w:highlight w:val="none"/>
        </w:rPr>
        <w:t xml:space="preserve">-</w:t>
      </w:r>
      <w:r>
        <w:rPr>
          <w:rFonts w:hint="default" w:ascii="Times New Roman" w:hAnsi="Times New Roman" w:cs="Times New Roman"/>
          <w:highlight w:val="none"/>
        </w:rPr>
        <w:t xml:space="preserve">2007</w:t>
      </w:r>
      <w:r>
        <w:rPr>
          <w:rFonts w:hint="eastAsia" w:ascii="宋体" w:hAnsi="宋体"/>
          <w:highlight w:val="none"/>
        </w:rPr>
        <w:t xml:space="preserve">)</w:t>
      </w:r>
      <w:r>
        <w:rPr>
          <w:rFonts w:ascii="宋体" w:hAnsi="宋体"/>
          <w:highlight w:val="none"/>
        </w:rPr>
        <w:t xml:space="preserve"> </w:t>
      </w:r>
      <w:r/>
    </w:p>
    <w:p>
      <w:pPr>
        <w:ind w:firstLine="420"/>
        <w:spacing w:line="360" w:lineRule="auto"/>
        <w:rPr>
          <w:rFonts w:hint="eastAsia" w:ascii="宋体" w:hAnsi="宋体"/>
          <w:highlight w:val="none"/>
        </w:rPr>
      </w:pPr>
      <w:r>
        <w:rPr>
          <w:rFonts w:hint="eastAsia" w:ascii="宋体" w:hAnsi="宋体"/>
          <w:highlight w:val="none"/>
        </w:rPr>
        <w:t xml:space="preserve">《电流互感器》(</w:t>
      </w:r>
      <w:r>
        <w:rPr>
          <w:rFonts w:ascii="宋体" w:hAnsi="宋体"/>
          <w:highlight w:val="none"/>
        </w:rPr>
        <w:t xml:space="preserve">GB </w:t>
      </w:r>
      <w:r>
        <w:rPr>
          <w:rFonts w:hint="default" w:ascii="Times New Roman" w:hAnsi="Times New Roman" w:cs="Times New Roman"/>
          <w:highlight w:val="none"/>
        </w:rPr>
        <w:t xml:space="preserve">20840</w:t>
      </w:r>
      <w:r>
        <w:rPr>
          <w:rFonts w:ascii="宋体" w:hAnsi="宋体"/>
          <w:highlight w:val="none"/>
        </w:rPr>
        <w:t xml:space="preserve">.</w:t>
      </w:r>
      <w:r>
        <w:rPr>
          <w:rFonts w:hint="default" w:ascii="Times New Roman" w:hAnsi="Times New Roman" w:cs="Times New Roman"/>
          <w:highlight w:val="none"/>
        </w:rPr>
        <w:t xml:space="preserve">2</w:t>
      </w:r>
      <w:r>
        <w:rPr>
          <w:rFonts w:ascii="宋体" w:hAnsi="宋体"/>
          <w:highlight w:val="none"/>
        </w:rPr>
        <w:t xml:space="preserve">-</w:t>
      </w:r>
      <w:r>
        <w:rPr>
          <w:rFonts w:hint="default" w:ascii="Times New Roman" w:hAnsi="Times New Roman" w:cs="Times New Roman"/>
          <w:highlight w:val="none"/>
        </w:rPr>
        <w:t xml:space="preserve">2014</w:t>
      </w:r>
      <w:r>
        <w:rPr>
          <w:rFonts w:hint="eastAsia" w:ascii="宋体" w:hAnsi="宋体"/>
          <w:highlight w:val="none"/>
        </w:rPr>
        <w:t xml:space="preserve">)</w:t>
      </w:r>
      <w:r>
        <w:rPr>
          <w:rFonts w:ascii="宋体" w:hAnsi="宋体"/>
          <w:highlight w:val="none"/>
        </w:rPr>
        <w:t xml:space="preserve"> </w:t>
      </w:r>
      <w:r/>
    </w:p>
    <w:p>
      <w:pPr>
        <w:ind w:firstLine="420"/>
        <w:spacing w:line="360" w:lineRule="auto"/>
        <w:rPr>
          <w:rFonts w:hint="eastAsia" w:ascii="宋体" w:hAnsi="宋体"/>
          <w:highlight w:val="none"/>
        </w:rPr>
      </w:pPr>
      <w:r>
        <w:rPr>
          <w:rFonts w:hint="eastAsia" w:ascii="宋体" w:hAnsi="宋体"/>
          <w:highlight w:val="none"/>
        </w:rPr>
        <w:t xml:space="preserve">《测量不确定度评定与表示》(</w:t>
      </w:r>
      <w:r>
        <w:rPr>
          <w:rFonts w:ascii="宋体" w:hAnsi="宋体"/>
          <w:highlight w:val="none"/>
        </w:rPr>
        <w:t xml:space="preserve">JJF</w:t>
      </w:r>
      <w:r>
        <w:rPr>
          <w:rFonts w:hint="default" w:ascii="Times New Roman" w:hAnsi="Times New Roman" w:cs="Times New Roman"/>
          <w:highlight w:val="none"/>
        </w:rPr>
        <w:t xml:space="preserve">1059</w:t>
      </w:r>
      <w:r>
        <w:rPr>
          <w:rFonts w:ascii="宋体" w:hAnsi="宋体"/>
          <w:highlight w:val="none"/>
        </w:rPr>
        <w:t xml:space="preserve">.</w:t>
      </w:r>
      <w:r>
        <w:rPr>
          <w:rFonts w:hint="default" w:ascii="Times New Roman" w:hAnsi="Times New Roman" w:cs="Times New Roman"/>
          <w:highlight w:val="none"/>
        </w:rPr>
        <w:t xml:space="preserve">1</w:t>
      </w:r>
      <w:r>
        <w:rPr>
          <w:rFonts w:ascii="宋体" w:hAnsi="宋体"/>
          <w:highlight w:val="none"/>
        </w:rPr>
        <w:t xml:space="preserve">-</w:t>
      </w:r>
      <w:r>
        <w:rPr>
          <w:rFonts w:hint="default" w:ascii="Times New Roman" w:hAnsi="Times New Roman" w:cs="Times New Roman"/>
          <w:highlight w:val="none"/>
        </w:rPr>
        <w:t xml:space="preserve">2012</w:t>
      </w:r>
      <w:r>
        <w:rPr>
          <w:rFonts w:hint="eastAsia" w:ascii="宋体" w:hAnsi="宋体"/>
          <w:highlight w:val="none"/>
        </w:rPr>
        <w:t xml:space="preserve">)</w:t>
      </w:r>
      <w:r>
        <w:rPr>
          <w:rFonts w:ascii="宋体" w:hAnsi="宋体"/>
          <w:highlight w:val="none"/>
        </w:rPr>
        <w:t xml:space="preserve"> </w:t>
      </w:r>
      <w:r/>
    </w:p>
    <w:p>
      <w:pPr>
        <w:ind w:firstLine="420"/>
        <w:spacing w:line="360" w:lineRule="auto"/>
        <w:rPr>
          <w:rFonts w:hint="eastAsia" w:ascii="宋体" w:hAnsi="宋体"/>
          <w:highlight w:val="none"/>
        </w:rPr>
      </w:pPr>
      <w:r>
        <w:rPr>
          <w:rFonts w:hint="eastAsia" w:ascii="宋体" w:hAnsi="宋体"/>
          <w:highlight w:val="none"/>
        </w:rPr>
        <w:t xml:space="preserve">《测量用电流互感器》(</w:t>
      </w:r>
      <w:r>
        <w:rPr>
          <w:rFonts w:ascii="宋体" w:hAnsi="宋体"/>
          <w:highlight w:val="none"/>
        </w:rPr>
        <w:t xml:space="preserve">JJG</w:t>
      </w:r>
      <w:r>
        <w:rPr>
          <w:rFonts w:hint="default" w:ascii="Times New Roman" w:hAnsi="Times New Roman" w:cs="Times New Roman"/>
          <w:highlight w:val="none"/>
        </w:rPr>
        <w:t xml:space="preserve">313</w:t>
      </w:r>
      <w:r>
        <w:rPr>
          <w:rFonts w:ascii="宋体" w:hAnsi="宋体"/>
          <w:highlight w:val="none"/>
        </w:rPr>
        <w:t xml:space="preserve">-</w:t>
      </w:r>
      <w:r>
        <w:rPr>
          <w:rFonts w:hint="default" w:ascii="Times New Roman" w:hAnsi="Times New Roman" w:cs="Times New Roman"/>
          <w:highlight w:val="none"/>
        </w:rPr>
        <w:t xml:space="preserve">2010</w:t>
      </w:r>
      <w:r>
        <w:rPr>
          <w:rFonts w:hint="eastAsia" w:ascii="宋体" w:hAnsi="宋体"/>
          <w:highlight w:val="none"/>
        </w:rPr>
        <w:t xml:space="preserve">)</w:t>
      </w:r>
      <w:r>
        <w:rPr>
          <w:rFonts w:ascii="宋体" w:hAnsi="宋体"/>
          <w:highlight w:val="none"/>
        </w:rPr>
        <w:t xml:space="preserve"> </w:t>
      </w:r>
      <w:r/>
    </w:p>
    <w:p>
      <w:pPr>
        <w:ind w:firstLine="420"/>
        <w:spacing w:line="360" w:lineRule="auto"/>
        <w:rPr>
          <w:rFonts w:hint="eastAsia" w:ascii="宋体" w:hAnsi="宋体"/>
          <w:highlight w:val="none"/>
        </w:rPr>
      </w:pPr>
      <w:r>
        <w:rPr>
          <w:rFonts w:hint="eastAsia" w:ascii="宋体" w:hAnsi="宋体"/>
          <w:highlight w:val="none"/>
        </w:rPr>
        <w:t xml:space="preserve">《安全防范工程程序与要求》(</w:t>
      </w:r>
      <w:r>
        <w:rPr>
          <w:rFonts w:ascii="宋体" w:hAnsi="宋体"/>
          <w:highlight w:val="none"/>
        </w:rPr>
        <w:t xml:space="preserve">GA/T</w:t>
      </w:r>
      <w:r>
        <w:rPr>
          <w:rFonts w:hint="default" w:ascii="Times New Roman" w:hAnsi="Times New Roman" w:cs="Times New Roman"/>
          <w:highlight w:val="none"/>
        </w:rPr>
        <w:t xml:space="preserve">75</w:t>
      </w:r>
      <w:r>
        <w:rPr>
          <w:rFonts w:ascii="宋体" w:hAnsi="宋体"/>
          <w:highlight w:val="none"/>
        </w:rPr>
        <w:t xml:space="preserve">-</w:t>
      </w:r>
      <w:r>
        <w:rPr>
          <w:rFonts w:hint="default" w:ascii="Times New Roman" w:hAnsi="Times New Roman" w:cs="Times New Roman"/>
          <w:highlight w:val="none"/>
        </w:rPr>
        <w:t xml:space="preserve">94</w:t>
      </w:r>
      <w:r>
        <w:rPr>
          <w:rFonts w:hint="eastAsia" w:ascii="宋体" w:hAnsi="宋体"/>
          <w:highlight w:val="none"/>
        </w:rPr>
        <w:t xml:space="preserve">)</w:t>
      </w:r>
      <w:r/>
    </w:p>
    <w:p>
      <w:pPr>
        <w:ind w:right="258" w:firstLine="420"/>
        <w:spacing w:line="360" w:lineRule="auto"/>
        <w:rPr>
          <w:rFonts w:hint="eastAsia" w:ascii="宋体" w:hAnsi="宋体"/>
          <w:highlight w:val="none"/>
        </w:rPr>
      </w:pPr>
      <w:r>
        <w:rPr>
          <w:rFonts w:hint="eastAsia" w:ascii="宋体" w:hAnsi="宋体"/>
          <w:highlight w:val="none"/>
        </w:rPr>
        <w:t xml:space="preserve">《电气装置安装工程低压电器施工及验收规范》(</w:t>
      </w:r>
      <w:r>
        <w:rPr>
          <w:rFonts w:ascii="宋体" w:hAnsi="宋体"/>
          <w:highlight w:val="none"/>
        </w:rPr>
        <w:t xml:space="preserve">GB</w:t>
      </w:r>
      <w:r>
        <w:rPr>
          <w:rFonts w:hint="default" w:ascii="Times New Roman" w:hAnsi="Times New Roman" w:cs="Times New Roman"/>
          <w:highlight w:val="none"/>
        </w:rPr>
        <w:t xml:space="preserve">50254</w:t>
      </w:r>
      <w:r>
        <w:rPr>
          <w:rFonts w:hint="eastAsia" w:ascii="宋体" w:hAnsi="宋体"/>
          <w:highlight w:val="none"/>
        </w:rPr>
        <w:t xml:space="preserve">-</w:t>
      </w:r>
      <w:r>
        <w:rPr>
          <w:rFonts w:hint="default" w:ascii="Times New Roman" w:hAnsi="Times New Roman" w:cs="Times New Roman"/>
          <w:highlight w:val="none"/>
        </w:rPr>
        <w:t xml:space="preserve">2014</w:t>
      </w:r>
      <w:r>
        <w:rPr>
          <w:rFonts w:hint="eastAsia" w:ascii="宋体" w:hAnsi="宋体"/>
          <w:highlight w:val="none"/>
        </w:rPr>
        <w:t xml:space="preserve">) </w:t>
      </w:r>
      <w:r/>
    </w:p>
    <w:p>
      <w:pPr>
        <w:ind w:right="258" w:firstLine="420"/>
        <w:spacing w:line="360" w:lineRule="auto"/>
        <w:rPr>
          <w:rFonts w:hint="eastAsia" w:ascii="宋体" w:hAnsi="宋体"/>
          <w:highlight w:val="none"/>
        </w:rPr>
      </w:pPr>
      <w:r>
        <w:rPr>
          <w:rFonts w:hint="eastAsia" w:ascii="宋体" w:hAnsi="宋体"/>
          <w:highlight w:val="none"/>
        </w:rPr>
        <w:t xml:space="preserve">《节水灌溉工程验收规范》（GB/T </w:t>
      </w:r>
      <w:r>
        <w:rPr>
          <w:rFonts w:hint="default" w:ascii="Times New Roman" w:hAnsi="Times New Roman" w:cs="Times New Roman"/>
          <w:highlight w:val="none"/>
        </w:rPr>
        <w:t xml:space="preserve">50769</w:t>
      </w:r>
      <w:r>
        <w:rPr>
          <w:rFonts w:hint="eastAsia" w:ascii="宋体" w:hAnsi="宋体"/>
          <w:highlight w:val="none"/>
        </w:rPr>
        <w:t xml:space="preserve">-</w:t>
      </w:r>
      <w:r>
        <w:rPr>
          <w:rFonts w:hint="default" w:ascii="Times New Roman" w:hAnsi="Times New Roman" w:cs="Times New Roman"/>
          <w:highlight w:val="none"/>
        </w:rPr>
        <w:t xml:space="preserve">2012</w:t>
      </w:r>
      <w:r>
        <w:rPr>
          <w:rFonts w:hint="eastAsia" w:ascii="宋体" w:hAnsi="宋体"/>
          <w:highlight w:val="none"/>
        </w:rPr>
        <w:t xml:space="preserve">）</w:t>
      </w:r>
      <w:r/>
    </w:p>
    <w:p>
      <w:pPr>
        <w:ind w:right="258" w:firstLine="420"/>
        <w:spacing w:line="360" w:lineRule="auto"/>
        <w:rPr>
          <w:rFonts w:hint="eastAsia" w:ascii="宋体" w:hAnsi="宋体"/>
          <w:highlight w:val="none"/>
        </w:rPr>
      </w:pPr>
      <w:r>
        <w:rPr>
          <w:rFonts w:hint="eastAsia" w:ascii="宋体" w:hAnsi="宋体"/>
          <w:highlight w:val="none"/>
        </w:rPr>
        <w:t xml:space="preserve">《用电磁流量计在密封管中对液体流量的测量》（ASME MFC-</w:t>
      </w:r>
      <w:r>
        <w:rPr>
          <w:rFonts w:hint="default" w:ascii="Times New Roman" w:hAnsi="Times New Roman" w:cs="Times New Roman"/>
          <w:highlight w:val="none"/>
        </w:rPr>
        <w:t xml:space="preserve">16</w:t>
      </w:r>
      <w:r>
        <w:rPr>
          <w:rFonts w:hint="eastAsia" w:ascii="宋体" w:hAnsi="宋体"/>
          <w:highlight w:val="none"/>
        </w:rPr>
        <w:t xml:space="preserve">-</w:t>
      </w:r>
      <w:r>
        <w:rPr>
          <w:rFonts w:hint="default" w:ascii="Times New Roman" w:hAnsi="Times New Roman" w:cs="Times New Roman"/>
          <w:highlight w:val="none"/>
        </w:rPr>
        <w:t xml:space="preserve">2014</w:t>
      </w:r>
      <w:r>
        <w:rPr>
          <w:rFonts w:hint="eastAsia" w:ascii="宋体" w:hAnsi="宋体"/>
          <w:highlight w:val="none"/>
        </w:rPr>
        <w:t xml:space="preserve">）</w:t>
      </w:r>
      <w:r/>
    </w:p>
    <w:p>
      <w:pPr>
        <w:ind w:right="258" w:firstLine="420"/>
        <w:spacing w:line="360" w:lineRule="auto"/>
        <w:rPr>
          <w:rFonts w:hint="eastAsia" w:ascii="宋体" w:hAnsi="宋体"/>
          <w:highlight w:val="none"/>
        </w:rPr>
      </w:pPr>
      <w:r>
        <w:rPr>
          <w:rFonts w:hint="eastAsia" w:ascii="宋体" w:hAnsi="宋体"/>
          <w:highlight w:val="none"/>
        </w:rPr>
        <w:t xml:space="preserve">《泵站现场测试与安全检测规程》（SL</w:t>
      </w:r>
      <w:r>
        <w:rPr>
          <w:rFonts w:hint="default" w:ascii="Times New Roman" w:hAnsi="Times New Roman" w:cs="Times New Roman"/>
          <w:highlight w:val="none"/>
        </w:rPr>
        <w:t xml:space="preserve">548</w:t>
      </w:r>
      <w:r>
        <w:rPr>
          <w:rFonts w:hint="eastAsia" w:ascii="宋体" w:hAnsi="宋体"/>
          <w:highlight w:val="none"/>
        </w:rPr>
        <w:t xml:space="preserve">-</w:t>
      </w:r>
      <w:r>
        <w:rPr>
          <w:rFonts w:hint="default" w:ascii="Times New Roman" w:hAnsi="Times New Roman" w:cs="Times New Roman"/>
          <w:highlight w:val="none"/>
        </w:rPr>
        <w:t xml:space="preserve">2012</w:t>
      </w:r>
      <w:r>
        <w:rPr>
          <w:rFonts w:hint="eastAsia" w:ascii="宋体" w:hAnsi="宋体"/>
          <w:highlight w:val="none"/>
        </w:rPr>
        <w:t xml:space="preserve">）</w:t>
      </w:r>
      <w:r/>
    </w:p>
    <w:p>
      <w:pPr>
        <w:ind w:right="258" w:firstLine="420"/>
        <w:spacing w:line="360" w:lineRule="auto"/>
        <w:rPr>
          <w:rFonts w:hint="eastAsia" w:ascii="宋体" w:hAnsi="宋体"/>
          <w:highlight w:val="none"/>
        </w:rPr>
      </w:pPr>
      <w:r>
        <w:rPr>
          <w:rFonts w:hint="eastAsia" w:ascii="宋体" w:hAnsi="宋体"/>
          <w:highlight w:val="none"/>
        </w:rPr>
        <w:t xml:space="preserve">《速度式流量计》（JJG</w:t>
      </w:r>
      <w:r>
        <w:rPr>
          <w:rFonts w:hint="default" w:ascii="Times New Roman" w:hAnsi="Times New Roman" w:cs="Times New Roman"/>
          <w:highlight w:val="none"/>
        </w:rPr>
        <w:t xml:space="preserve">198</w:t>
      </w:r>
      <w:r>
        <w:rPr>
          <w:rFonts w:hint="eastAsia" w:ascii="宋体" w:hAnsi="宋体"/>
          <w:highlight w:val="none"/>
        </w:rPr>
        <w:t xml:space="preserve">-</w:t>
      </w:r>
      <w:r>
        <w:rPr>
          <w:rFonts w:hint="default" w:ascii="Times New Roman" w:hAnsi="Times New Roman" w:cs="Times New Roman"/>
          <w:highlight w:val="none"/>
        </w:rPr>
        <w:t xml:space="preserve">94</w:t>
      </w:r>
      <w:r>
        <w:rPr>
          <w:rFonts w:hint="eastAsia" w:ascii="宋体" w:hAnsi="宋体"/>
          <w:highlight w:val="none"/>
        </w:rPr>
        <w:t xml:space="preserve">）</w:t>
      </w:r>
      <w:r/>
    </w:p>
    <w:p>
      <w:pPr>
        <w:ind w:right="258" w:firstLine="420"/>
        <w:spacing w:line="360" w:lineRule="auto"/>
        <w:rPr>
          <w:rFonts w:hint="eastAsia" w:ascii="宋体" w:hAnsi="宋体"/>
          <w:highlight w:val="none"/>
        </w:rPr>
      </w:pPr>
      <w:r>
        <w:rPr>
          <w:rFonts w:hint="eastAsia" w:ascii="宋体" w:hAnsi="宋体"/>
          <w:highlight w:val="none"/>
        </w:rPr>
        <w:t xml:space="preserve">《泵站设计规范》（GB</w:t>
      </w:r>
      <w:r>
        <w:rPr>
          <w:rFonts w:hint="default" w:ascii="Times New Roman" w:hAnsi="Times New Roman" w:cs="Times New Roman"/>
          <w:highlight w:val="none"/>
        </w:rPr>
        <w:t xml:space="preserve">50265</w:t>
      </w:r>
      <w:r>
        <w:rPr>
          <w:rFonts w:hint="eastAsia" w:ascii="宋体" w:hAnsi="宋体"/>
          <w:highlight w:val="none"/>
        </w:rPr>
        <w:t xml:space="preserve">-</w:t>
      </w:r>
      <w:r>
        <w:rPr>
          <w:rFonts w:hint="default" w:ascii="Times New Roman" w:hAnsi="Times New Roman" w:cs="Times New Roman"/>
          <w:highlight w:val="none"/>
        </w:rPr>
        <w:t xml:space="preserve">2010</w:t>
      </w:r>
      <w:r>
        <w:rPr>
          <w:rFonts w:hint="eastAsia" w:ascii="宋体" w:hAnsi="宋体"/>
          <w:highlight w:val="none"/>
        </w:rPr>
        <w:t xml:space="preserve">）</w:t>
      </w:r>
      <w:r/>
    </w:p>
    <w:p>
      <w:pPr>
        <w:ind w:right="258" w:firstLine="420"/>
        <w:spacing w:line="360" w:lineRule="auto"/>
        <w:rPr>
          <w:rFonts w:hint="eastAsia" w:ascii="宋体" w:hAnsi="宋体"/>
          <w:highlight w:val="none"/>
        </w:rPr>
      </w:pPr>
      <w:r>
        <w:rPr>
          <w:rFonts w:hint="eastAsia" w:ascii="宋体" w:hAnsi="宋体"/>
          <w:highlight w:val="none"/>
        </w:rPr>
        <w:t xml:space="preserve">《水泵流量的测定方法》（GB/T</w:t>
      </w:r>
      <w:r>
        <w:rPr>
          <w:rFonts w:hint="default" w:ascii="Times New Roman" w:hAnsi="Times New Roman" w:cs="Times New Roman"/>
          <w:highlight w:val="none"/>
        </w:rPr>
        <w:t xml:space="preserve">3214</w:t>
      </w:r>
      <w:r>
        <w:rPr>
          <w:rFonts w:hint="eastAsia" w:ascii="宋体" w:hAnsi="宋体"/>
          <w:highlight w:val="none"/>
        </w:rPr>
        <w:t xml:space="preserve">-</w:t>
      </w:r>
      <w:r>
        <w:rPr>
          <w:rFonts w:hint="default" w:ascii="Times New Roman" w:hAnsi="Times New Roman" w:cs="Times New Roman"/>
          <w:highlight w:val="none"/>
        </w:rPr>
        <w:t xml:space="preserve">2007</w:t>
      </w:r>
      <w:r>
        <w:rPr>
          <w:rFonts w:hint="eastAsia" w:ascii="宋体" w:hAnsi="宋体"/>
          <w:highlight w:val="none"/>
        </w:rPr>
        <w:t xml:space="preserve">）</w:t>
      </w:r>
      <w:r/>
    </w:p>
    <w:p>
      <w:pPr>
        <w:ind w:right="258" w:firstLine="420"/>
        <w:spacing w:line="360" w:lineRule="auto"/>
        <w:rPr>
          <w:rFonts w:hint="eastAsia" w:ascii="宋体" w:hAnsi="宋体"/>
          <w:highlight w:val="none"/>
        </w:rPr>
      </w:pPr>
      <w:r>
        <w:rPr>
          <w:rFonts w:hint="eastAsia" w:ascii="宋体" w:hAnsi="宋体"/>
          <w:highlight w:val="none"/>
        </w:rPr>
        <w:t xml:space="preserve">《灌溉水利用率测定技术导则》（SL/Z</w:t>
      </w:r>
      <w:r>
        <w:rPr>
          <w:rFonts w:hint="default" w:ascii="Times New Roman" w:hAnsi="Times New Roman" w:cs="Times New Roman"/>
          <w:highlight w:val="none"/>
        </w:rPr>
        <w:t xml:space="preserve">699</w:t>
      </w:r>
      <w:r>
        <w:rPr>
          <w:rFonts w:hint="eastAsia" w:ascii="宋体" w:hAnsi="宋体"/>
          <w:highlight w:val="none"/>
        </w:rPr>
        <w:t xml:space="preserve">-</w:t>
      </w:r>
      <w:r>
        <w:rPr>
          <w:rFonts w:hint="default" w:ascii="Times New Roman" w:hAnsi="Times New Roman" w:cs="Times New Roman"/>
          <w:highlight w:val="none"/>
        </w:rPr>
        <w:t xml:space="preserve">2015</w:t>
      </w:r>
      <w:r>
        <w:rPr>
          <w:rFonts w:hint="eastAsia" w:ascii="宋体" w:hAnsi="宋体"/>
          <w:highlight w:val="none"/>
        </w:rPr>
        <w:t xml:space="preserve">）</w:t>
      </w:r>
      <w:r/>
    </w:p>
    <w:p>
      <w:pPr>
        <w:ind w:right="258" w:firstLine="420"/>
        <w:rPr>
          <w:rFonts w:hint="eastAsia" w:ascii="宋体" w:hAnsi="宋体"/>
          <w:highlight w:val="none"/>
        </w:rPr>
      </w:pPr>
      <w:r>
        <w:rPr>
          <w:rFonts w:hint="eastAsia" w:ascii="宋体" w:hAnsi="宋体"/>
          <w:highlight w:val="none"/>
        </w:rPr>
        <w:t xml:space="preserve">《灌溉渠道系统量水规范》（GB/T</w:t>
      </w:r>
      <w:r>
        <w:rPr>
          <w:rFonts w:hint="default" w:ascii="Times New Roman" w:hAnsi="Times New Roman" w:cs="Times New Roman"/>
          <w:highlight w:val="none"/>
        </w:rPr>
        <w:t xml:space="preserve">21303</w:t>
      </w:r>
      <w:r>
        <w:rPr>
          <w:rFonts w:hint="eastAsia" w:ascii="宋体" w:hAnsi="宋体"/>
          <w:highlight w:val="none"/>
        </w:rPr>
        <w:t xml:space="preserve">-</w:t>
      </w:r>
      <w:r>
        <w:rPr>
          <w:rFonts w:hint="default" w:ascii="Times New Roman" w:hAnsi="Times New Roman" w:cs="Times New Roman"/>
          <w:highlight w:val="none"/>
        </w:rPr>
        <w:t xml:space="preserve">2007</w:t>
      </w:r>
      <w:r>
        <w:rPr>
          <w:rFonts w:hint="eastAsia" w:ascii="宋体" w:hAnsi="宋体"/>
          <w:highlight w:val="none"/>
        </w:rPr>
        <w:t xml:space="preserve">）</w:t>
      </w:r>
      <w:r/>
    </w:p>
    <w:p>
      <w:pPr>
        <w:pStyle w:val="1060"/>
        <w:rPr>
          <w:rFonts w:hint="eastAsia" w:ascii="宋体" w:eastAsia="宋体"/>
          <w:highlight w:val="none"/>
        </w:rPr>
      </w:pPr>
      <w:r>
        <w:rPr>
          <w:rFonts w:ascii="宋体" w:eastAsia="宋体"/>
          <w:highlight w:val="none"/>
        </w:rPr>
        <w:br w:type="page" w:clear="all"/>
      </w:r>
      <w:r/>
    </w:p>
    <w:p>
      <w:pPr>
        <w:pStyle w:val="1062"/>
        <w:numPr>
          <w:ilvl w:val="0"/>
          <w:numId w:val="2"/>
        </w:numPr>
        <w:ind w:left="420" w:hanging="420"/>
        <w:keepLines/>
        <w:keepNext/>
        <w:pageBreakBefore w:val="0"/>
        <w:spacing w:before="330" w:line="579" w:lineRule="auto"/>
        <w:widowControl w:val="off"/>
        <w:rPr>
          <w:rFonts w:hint="eastAsia" w:ascii="宋体" w:hAnsi="宋体"/>
          <w:highlight w:val="none"/>
        </w:rPr>
      </w:pPr>
      <w:r>
        <w:rPr>
          <w:rFonts w:hint="eastAsia" w:ascii="宋体" w:hAnsi="宋体"/>
          <w:highlight w:val="none"/>
        </w:rPr>
        <w:t xml:space="preserve">需求分析</w:t>
      </w:r>
      <w:r/>
    </w:p>
    <w:p>
      <w:pPr>
        <w:pStyle w:val="1063"/>
        <w:numPr>
          <w:ilvl w:val="1"/>
          <w:numId w:val="2"/>
        </w:numPr>
        <w:rPr>
          <w:rFonts w:hint="eastAsia" w:ascii="宋体" w:hAnsi="宋体"/>
          <w:highlight w:val="none"/>
        </w:rPr>
      </w:pPr>
      <w:r>
        <w:rPr>
          <w:rFonts w:hint="eastAsia" w:ascii="宋体" w:hAnsi="宋体"/>
          <w:highlight w:val="none"/>
        </w:rPr>
        <w:t xml:space="preserve">建设要求</w:t>
      </w:r>
      <w:r/>
    </w:p>
    <w:p>
      <w:pPr>
        <w:pStyle w:val="1064"/>
        <w:rPr>
          <w:rFonts w:hint="eastAsia" w:ascii="宋体" w:hAnsi="宋体"/>
          <w:highlight w:val="none"/>
        </w:rPr>
      </w:pPr>
      <w:r>
        <w:rPr>
          <w:rFonts w:hint="eastAsia" w:ascii="宋体" w:hAnsi="宋体"/>
          <w:highlight w:val="none"/>
        </w:rPr>
        <w:t xml:space="preserve">业务要求</w:t>
      </w:r>
      <w:r/>
    </w:p>
    <w:p>
      <w:pPr>
        <w:pStyle w:val="1060"/>
        <w:ind w:firstLine="420"/>
        <w:rPr>
          <w:rFonts w:hint="eastAsia" w:ascii="宋体" w:eastAsia="宋体"/>
          <w:sz w:val="21"/>
          <w:highlight w:val="none"/>
        </w:rPr>
      </w:pPr>
      <w:r>
        <w:rPr>
          <w:rFonts w:hint="eastAsia" w:ascii="宋体" w:eastAsia="宋体"/>
          <w:sz w:val="21"/>
          <w:highlight w:val="none"/>
        </w:rPr>
        <w:t xml:space="preserve">对获取的泵站用水水量、水位、监控视频等数据资源和业务系统生成的过程数据和成果数据，以多种可视化的方式进行集中展示，并提供全面综合的综合查询与分析服务。</w:t>
      </w:r>
      <w:r/>
    </w:p>
    <w:p>
      <w:pPr>
        <w:pStyle w:val="1060"/>
        <w:ind w:firstLine="420"/>
        <w:rPr>
          <w:rFonts w:hint="eastAsia" w:ascii="宋体" w:eastAsia="宋体"/>
          <w:sz w:val="21"/>
          <w:highlight w:val="none"/>
        </w:rPr>
      </w:pPr>
      <w:r>
        <w:rPr>
          <w:rFonts w:hint="default" w:ascii="Times New Roman" w:hAnsi="Times New Roman" w:eastAsia="宋体" w:cs="Times New Roman"/>
          <w:sz w:val="21"/>
          <w:highlight w:val="none"/>
        </w:rPr>
        <w:t xml:space="preserve">1</w:t>
      </w:r>
      <w:r>
        <w:rPr>
          <w:rFonts w:hint="eastAsia" w:ascii="宋体" w:eastAsia="宋体"/>
          <w:sz w:val="21"/>
          <w:highlight w:val="none"/>
        </w:rPr>
        <w:t xml:space="preserve">）系统应实现对各泵站水量、水位数据采集进行在线监测。</w:t>
      </w:r>
      <w:r/>
    </w:p>
    <w:p>
      <w:pPr>
        <w:pStyle w:val="1060"/>
        <w:ind w:firstLine="420"/>
        <w:rPr>
          <w:rFonts w:hint="eastAsia" w:ascii="宋体" w:eastAsia="宋体"/>
          <w:sz w:val="21"/>
          <w:highlight w:val="none"/>
        </w:rPr>
      </w:pPr>
      <w:r>
        <w:rPr>
          <w:rFonts w:hint="default" w:ascii="Times New Roman" w:hAnsi="Times New Roman" w:eastAsia="宋体" w:cs="Times New Roman"/>
          <w:sz w:val="21"/>
          <w:highlight w:val="none"/>
        </w:rPr>
        <w:t xml:space="preserve">2</w:t>
      </w:r>
      <w:r>
        <w:rPr>
          <w:rFonts w:hint="eastAsia" w:ascii="宋体" w:eastAsia="宋体"/>
          <w:sz w:val="21"/>
          <w:highlight w:val="none"/>
        </w:rPr>
        <w:t xml:space="preserve">）系统应实现对泵站的远程视频监控。</w:t>
      </w:r>
      <w:r/>
    </w:p>
    <w:p>
      <w:pPr>
        <w:pStyle w:val="1060"/>
        <w:ind w:firstLine="420"/>
        <w:rPr>
          <w:rFonts w:hint="eastAsia" w:ascii="宋体" w:eastAsia="宋体"/>
          <w:sz w:val="21"/>
          <w:highlight w:val="none"/>
        </w:rPr>
      </w:pPr>
      <w:r>
        <w:rPr>
          <w:rFonts w:hint="default" w:ascii="Times New Roman" w:hAnsi="Times New Roman" w:eastAsia="宋体" w:cs="Times New Roman"/>
          <w:sz w:val="21"/>
          <w:highlight w:val="none"/>
        </w:rPr>
        <w:t xml:space="preserve">3</w:t>
      </w:r>
      <w:r>
        <w:rPr>
          <w:rFonts w:hint="eastAsia" w:ascii="宋体" w:eastAsia="宋体"/>
          <w:sz w:val="21"/>
          <w:highlight w:val="none"/>
        </w:rPr>
        <w:t xml:space="preserve">）系统需通过界面集成的方式构建统一的门户系统，实现统一用户管理、统一身份认证、单点登录，完成对用户访问权限控制、用户身份识别等，通过门户用户可根据权限进入各业务系统开展相应的业务办理工作。</w:t>
      </w:r>
      <w:r/>
    </w:p>
    <w:p>
      <w:pPr>
        <w:pStyle w:val="1060"/>
        <w:ind w:firstLine="420"/>
        <w:rPr>
          <w:rFonts w:hint="eastAsia" w:ascii="宋体" w:eastAsia="宋体"/>
          <w:sz w:val="21"/>
          <w:highlight w:val="none"/>
        </w:rPr>
      </w:pPr>
      <w:r>
        <w:rPr>
          <w:rFonts w:hint="default" w:ascii="Times New Roman" w:hAnsi="Times New Roman" w:eastAsia="宋体" w:cs="Times New Roman"/>
          <w:sz w:val="21"/>
          <w:highlight w:val="none"/>
        </w:rPr>
        <w:t xml:space="preserve">4</w:t>
      </w:r>
      <w:r>
        <w:rPr>
          <w:rFonts w:hint="eastAsia" w:ascii="宋体" w:eastAsia="宋体"/>
          <w:sz w:val="21"/>
          <w:highlight w:val="none"/>
        </w:rPr>
        <w:t xml:space="preserve">）系统实现收费功能展示，在确定收费单价和灌溉站点收益用水户实际收益面积后，可以实现收费到户并实时输出。</w:t>
      </w:r>
      <w:r/>
    </w:p>
    <w:p>
      <w:pPr>
        <w:pStyle w:val="1064"/>
        <w:rPr>
          <w:rFonts w:hint="eastAsia" w:ascii="宋体" w:hAnsi="宋体"/>
          <w:highlight w:val="none"/>
        </w:rPr>
      </w:pPr>
      <w:r>
        <w:rPr>
          <w:rFonts w:hint="eastAsia" w:ascii="宋体" w:hAnsi="宋体"/>
          <w:highlight w:val="none"/>
        </w:rPr>
        <w:t xml:space="preserve">数据要求</w:t>
      </w:r>
      <w:r/>
    </w:p>
    <w:p>
      <w:pPr>
        <w:pStyle w:val="1060"/>
        <w:ind w:firstLine="420"/>
        <w:rPr>
          <w:rFonts w:hint="eastAsia" w:ascii="宋体" w:eastAsia="宋体"/>
          <w:sz w:val="21"/>
          <w:highlight w:val="none"/>
        </w:rPr>
      </w:pPr>
      <w:r>
        <w:rPr>
          <w:rFonts w:hint="eastAsia" w:ascii="宋体" w:eastAsia="宋体"/>
          <w:sz w:val="21"/>
          <w:highlight w:val="none"/>
        </w:rPr>
        <w:t xml:space="preserve">本项目数据的来源主要县水利局现有的数据资源,各类数据资源的内容及来源如下</w:t>
      </w:r>
      <w:r>
        <w:rPr>
          <w:rFonts w:ascii="宋体" w:eastAsia="宋体"/>
          <w:sz w:val="21"/>
          <w:highlight w:val="none"/>
        </w:rPr>
        <w:t xml:space="preserve">:</w:t>
      </w:r>
      <w:r/>
    </w:p>
    <w:p>
      <w:pPr>
        <w:pStyle w:val="1060"/>
        <w:ind w:firstLine="422"/>
        <w:rPr>
          <w:rFonts w:hint="eastAsia" w:ascii="宋体" w:eastAsia="宋体"/>
          <w:b/>
          <w:sz w:val="21"/>
          <w:highlight w:val="none"/>
        </w:rPr>
      </w:pPr>
      <w:r>
        <w:rPr>
          <w:rFonts w:hint="eastAsia" w:ascii="宋体" w:eastAsia="宋体"/>
          <w:b/>
          <w:sz w:val="21"/>
          <w:highlight w:val="none"/>
        </w:rPr>
        <w:t xml:space="preserve">（</w:t>
      </w:r>
      <w:r>
        <w:rPr>
          <w:rFonts w:hint="default" w:ascii="Times New Roman" w:hAnsi="Times New Roman" w:eastAsia="宋体" w:cs="Times New Roman"/>
          <w:b/>
          <w:sz w:val="21"/>
          <w:highlight w:val="none"/>
        </w:rPr>
        <w:t xml:space="preserve">1</w:t>
      </w:r>
      <w:r>
        <w:rPr>
          <w:rFonts w:hint="eastAsia" w:ascii="宋体" w:eastAsia="宋体"/>
          <w:b/>
          <w:sz w:val="21"/>
          <w:highlight w:val="none"/>
        </w:rPr>
        <w:t xml:space="preserve">）空间地理信息</w:t>
      </w:r>
      <w:r/>
    </w:p>
    <w:p>
      <w:pPr>
        <w:pStyle w:val="1060"/>
        <w:ind w:firstLine="420"/>
        <w:rPr>
          <w:rFonts w:hint="eastAsia" w:ascii="宋体" w:eastAsia="宋体"/>
          <w:sz w:val="21"/>
          <w:highlight w:val="none"/>
        </w:rPr>
      </w:pPr>
      <w:r>
        <w:rPr>
          <w:rFonts w:hint="eastAsia" w:ascii="宋体" w:eastAsia="宋体"/>
          <w:sz w:val="21"/>
          <w:highlight w:val="none"/>
        </w:rPr>
        <w:t xml:space="preserve">主要包括基础地图、遥感影像和地形图，主要用于空间类数据的可视化展示，数据来源为射阳县水利局已建的地理信息系统以及射阳县相关政府职能部门已有的空间信息。</w:t>
      </w:r>
      <w:r/>
    </w:p>
    <w:p>
      <w:pPr>
        <w:pStyle w:val="1060"/>
        <w:ind w:firstLine="422"/>
        <w:rPr>
          <w:rFonts w:hint="eastAsia" w:ascii="宋体" w:eastAsia="宋体"/>
          <w:b/>
          <w:sz w:val="21"/>
          <w:highlight w:val="none"/>
        </w:rPr>
      </w:pPr>
      <w:r>
        <w:rPr>
          <w:rFonts w:hint="eastAsia" w:ascii="宋体" w:eastAsia="宋体"/>
          <w:b/>
          <w:sz w:val="21"/>
          <w:highlight w:val="none"/>
        </w:rPr>
        <w:t xml:space="preserve">（</w:t>
      </w:r>
      <w:r>
        <w:rPr>
          <w:rFonts w:hint="default" w:ascii="Times New Roman" w:hAnsi="Times New Roman" w:eastAsia="宋体" w:cs="Times New Roman"/>
          <w:b/>
          <w:sz w:val="21"/>
          <w:highlight w:val="none"/>
        </w:rPr>
        <w:t xml:space="preserve">2</w:t>
      </w:r>
      <w:r>
        <w:rPr>
          <w:rFonts w:hint="eastAsia" w:ascii="宋体" w:eastAsia="宋体"/>
          <w:b/>
          <w:sz w:val="21"/>
          <w:highlight w:val="none"/>
        </w:rPr>
        <w:t xml:space="preserve">）水位监测相关数据</w:t>
      </w:r>
      <w:r/>
    </w:p>
    <w:p>
      <w:pPr>
        <w:pStyle w:val="1060"/>
        <w:ind w:firstLine="420"/>
        <w:rPr>
          <w:rFonts w:hint="eastAsia" w:ascii="宋体" w:eastAsia="宋体"/>
          <w:sz w:val="21"/>
          <w:highlight w:val="none"/>
        </w:rPr>
      </w:pPr>
      <w:r>
        <w:rPr>
          <w:rFonts w:hint="eastAsia" w:ascii="宋体" w:eastAsia="宋体"/>
          <w:sz w:val="21"/>
          <w:highlight w:val="none"/>
        </w:rPr>
        <w:t xml:space="preserve">主要包括水位、水情、用水量、视频、泵站基本信息等。</w:t>
      </w:r>
      <w:r/>
    </w:p>
    <w:p>
      <w:pPr>
        <w:pStyle w:val="1060"/>
        <w:ind w:firstLine="422"/>
        <w:rPr>
          <w:rFonts w:hint="eastAsia" w:ascii="宋体" w:eastAsia="宋体"/>
          <w:b/>
          <w:sz w:val="21"/>
          <w:highlight w:val="none"/>
        </w:rPr>
      </w:pPr>
      <w:r>
        <w:rPr>
          <w:rFonts w:hint="eastAsia" w:ascii="宋体" w:eastAsia="宋体"/>
          <w:b/>
          <w:sz w:val="21"/>
          <w:highlight w:val="none"/>
        </w:rPr>
        <w:t xml:space="preserve">（</w:t>
      </w:r>
      <w:r>
        <w:rPr>
          <w:rFonts w:hint="default" w:ascii="Times New Roman" w:hAnsi="Times New Roman" w:eastAsia="宋体" w:cs="Times New Roman"/>
          <w:b/>
          <w:sz w:val="21"/>
          <w:highlight w:val="none"/>
        </w:rPr>
        <w:t xml:space="preserve">3</w:t>
      </w:r>
      <w:r>
        <w:rPr>
          <w:rFonts w:hint="eastAsia" w:ascii="宋体" w:eastAsia="宋体"/>
          <w:b/>
          <w:sz w:val="21"/>
          <w:highlight w:val="none"/>
        </w:rPr>
        <w:t xml:space="preserve">）气象相关数据</w:t>
      </w:r>
      <w:r/>
    </w:p>
    <w:p>
      <w:pPr>
        <w:pStyle w:val="1060"/>
        <w:ind w:firstLine="420"/>
        <w:rPr>
          <w:rFonts w:hint="eastAsia" w:ascii="宋体" w:eastAsia="宋体"/>
          <w:sz w:val="21"/>
          <w:highlight w:val="none"/>
        </w:rPr>
      </w:pPr>
      <w:r>
        <w:rPr>
          <w:rFonts w:hint="eastAsia" w:ascii="宋体" w:eastAsia="宋体"/>
          <w:sz w:val="21"/>
          <w:highlight w:val="none"/>
        </w:rPr>
        <w:t xml:space="preserve">县范围内气象预报数据、气象预警数据、气象雷达等数据。</w:t>
      </w:r>
      <w:r/>
    </w:p>
    <w:p>
      <w:pPr>
        <w:pStyle w:val="1064"/>
        <w:rPr>
          <w:rFonts w:hint="eastAsia" w:ascii="宋体" w:hAnsi="宋体"/>
          <w:highlight w:val="none"/>
        </w:rPr>
      </w:pPr>
      <w:r>
        <w:rPr>
          <w:rFonts w:hint="eastAsia" w:ascii="宋体" w:hAnsi="宋体"/>
          <w:highlight w:val="none"/>
        </w:rPr>
        <w:t xml:space="preserve">安全要求</w:t>
      </w:r>
      <w:r/>
    </w:p>
    <w:p>
      <w:pPr>
        <w:pStyle w:val="1060"/>
        <w:ind w:firstLine="420"/>
        <w:rPr>
          <w:rFonts w:hint="eastAsia" w:ascii="宋体" w:eastAsia="宋体"/>
          <w:sz w:val="21"/>
          <w:highlight w:val="none"/>
        </w:rPr>
      </w:pPr>
      <w:r>
        <w:rPr>
          <w:rFonts w:hint="eastAsia" w:ascii="宋体" w:eastAsia="宋体"/>
          <w:sz w:val="21"/>
          <w:highlight w:val="none"/>
        </w:rPr>
        <w:t xml:space="preserve">系统安全要求如下：</w:t>
      </w:r>
      <w:r/>
    </w:p>
    <w:p>
      <w:pPr>
        <w:pStyle w:val="1060"/>
        <w:ind w:firstLine="422"/>
        <w:rPr>
          <w:rFonts w:hint="eastAsia" w:ascii="宋体" w:eastAsia="宋体"/>
          <w:b/>
          <w:sz w:val="21"/>
          <w:highlight w:val="none"/>
        </w:rPr>
      </w:pPr>
      <w:r>
        <w:rPr>
          <w:rFonts w:ascii="宋体" w:eastAsia="宋体"/>
          <w:b/>
          <w:sz w:val="21"/>
          <w:highlight w:val="none"/>
        </w:rPr>
        <w:t xml:space="preserve">（</w:t>
      </w:r>
      <w:r>
        <w:rPr>
          <w:rFonts w:hint="default" w:ascii="Times New Roman" w:hAnsi="Times New Roman" w:eastAsia="宋体" w:cs="Times New Roman"/>
          <w:b/>
          <w:sz w:val="21"/>
          <w:highlight w:val="none"/>
        </w:rPr>
        <w:t xml:space="preserve">1</w:t>
      </w:r>
      <w:r>
        <w:rPr>
          <w:rFonts w:ascii="宋体" w:eastAsia="宋体"/>
          <w:b/>
          <w:sz w:val="21"/>
          <w:highlight w:val="none"/>
        </w:rPr>
        <w:t xml:space="preserve">）环境安全</w:t>
      </w:r>
      <w:r/>
    </w:p>
    <w:p>
      <w:pPr>
        <w:pStyle w:val="1060"/>
        <w:ind w:firstLine="420"/>
        <w:rPr>
          <w:rFonts w:hint="eastAsia" w:ascii="宋体" w:eastAsia="宋体"/>
          <w:sz w:val="21"/>
          <w:highlight w:val="none"/>
        </w:rPr>
      </w:pPr>
      <w:r>
        <w:rPr>
          <w:rFonts w:ascii="宋体" w:eastAsia="宋体"/>
          <w:sz w:val="21"/>
          <w:highlight w:val="none"/>
        </w:rPr>
        <w:t xml:space="preserve">系统具有完善的环境安全防护措施。环境安全包括电源供给、电磁干扰屏蔽、避雷方式、防盗等安全保护措施。</w:t>
      </w:r>
      <w:r/>
    </w:p>
    <w:p>
      <w:pPr>
        <w:pStyle w:val="1060"/>
        <w:ind w:firstLine="422"/>
        <w:rPr>
          <w:rFonts w:hint="eastAsia" w:ascii="宋体" w:eastAsia="宋体"/>
          <w:b/>
          <w:sz w:val="21"/>
          <w:highlight w:val="none"/>
        </w:rPr>
      </w:pPr>
      <w:r>
        <w:rPr>
          <w:rFonts w:ascii="宋体" w:eastAsia="宋体"/>
          <w:b/>
          <w:sz w:val="21"/>
          <w:highlight w:val="none"/>
        </w:rPr>
        <w:t xml:space="preserve">（</w:t>
      </w:r>
      <w:r>
        <w:rPr>
          <w:rFonts w:hint="default" w:ascii="Times New Roman" w:hAnsi="Times New Roman" w:eastAsia="宋体" w:cs="Times New Roman"/>
          <w:b/>
          <w:sz w:val="21"/>
          <w:highlight w:val="none"/>
        </w:rPr>
        <w:t xml:space="preserve">2</w:t>
      </w:r>
      <w:r>
        <w:rPr>
          <w:rFonts w:ascii="宋体" w:eastAsia="宋体"/>
          <w:b/>
          <w:sz w:val="21"/>
          <w:highlight w:val="none"/>
        </w:rPr>
        <w:t xml:space="preserve">）网络安全</w:t>
      </w:r>
      <w:r/>
    </w:p>
    <w:p>
      <w:pPr>
        <w:pStyle w:val="1060"/>
        <w:ind w:firstLine="420"/>
        <w:rPr>
          <w:rFonts w:hint="eastAsia" w:ascii="宋体" w:eastAsia="宋体"/>
          <w:sz w:val="21"/>
          <w:highlight w:val="none"/>
        </w:rPr>
      </w:pPr>
      <w:r>
        <w:rPr>
          <w:rFonts w:ascii="宋体" w:eastAsia="宋体"/>
          <w:sz w:val="21"/>
          <w:highlight w:val="none"/>
        </w:rPr>
        <w:t xml:space="preserve">网络是信息传输的通道，要确保数据传输的安全，网络系统应具有防入侵、防攻击、防病毒等安全保障措施。</w:t>
      </w:r>
      <w:r/>
    </w:p>
    <w:p>
      <w:pPr>
        <w:pStyle w:val="1060"/>
        <w:ind w:firstLine="422"/>
        <w:rPr>
          <w:rFonts w:hint="eastAsia" w:ascii="宋体" w:eastAsia="宋体"/>
          <w:b/>
          <w:sz w:val="21"/>
          <w:highlight w:val="none"/>
        </w:rPr>
      </w:pPr>
      <w:r>
        <w:rPr>
          <w:rFonts w:ascii="宋体" w:eastAsia="宋体"/>
          <w:b/>
          <w:sz w:val="21"/>
          <w:highlight w:val="none"/>
        </w:rPr>
        <w:t xml:space="preserve">（</w:t>
      </w:r>
      <w:r>
        <w:rPr>
          <w:rFonts w:hint="default" w:ascii="Times New Roman" w:hAnsi="Times New Roman" w:eastAsia="宋体" w:cs="Times New Roman"/>
          <w:b/>
          <w:sz w:val="21"/>
          <w:highlight w:val="none"/>
        </w:rPr>
        <w:t xml:space="preserve">3</w:t>
      </w:r>
      <w:r>
        <w:rPr>
          <w:rFonts w:ascii="宋体" w:eastAsia="宋体"/>
          <w:b/>
          <w:sz w:val="21"/>
          <w:highlight w:val="none"/>
        </w:rPr>
        <w:t xml:space="preserve">）数据安全</w:t>
      </w:r>
      <w:r/>
    </w:p>
    <w:p>
      <w:pPr>
        <w:pStyle w:val="1060"/>
        <w:ind w:firstLine="420"/>
        <w:rPr>
          <w:rFonts w:hint="eastAsia" w:ascii="宋体" w:eastAsia="宋体"/>
          <w:sz w:val="21"/>
          <w:highlight w:val="none"/>
        </w:rPr>
      </w:pPr>
      <w:r>
        <w:rPr>
          <w:rFonts w:ascii="宋体" w:eastAsia="宋体"/>
          <w:sz w:val="21"/>
          <w:highlight w:val="none"/>
        </w:rPr>
        <w:t xml:space="preserve">数据安全主要在数据存储、访问、处理等各环节采取的安全措施，包括用户授权、数据加密、冗余存储备份等。</w:t>
      </w:r>
      <w:r/>
    </w:p>
    <w:p>
      <w:pPr>
        <w:pStyle w:val="1060"/>
        <w:ind w:firstLine="422"/>
        <w:rPr>
          <w:rFonts w:hint="eastAsia" w:ascii="宋体" w:eastAsia="宋体"/>
          <w:b/>
          <w:sz w:val="21"/>
          <w:highlight w:val="none"/>
        </w:rPr>
      </w:pPr>
      <w:r>
        <w:rPr>
          <w:rFonts w:ascii="宋体" w:eastAsia="宋体"/>
          <w:b/>
          <w:sz w:val="21"/>
          <w:highlight w:val="none"/>
        </w:rPr>
        <w:t xml:space="preserve">（</w:t>
      </w:r>
      <w:r>
        <w:rPr>
          <w:rFonts w:hint="default" w:ascii="Times New Roman" w:hAnsi="Times New Roman" w:eastAsia="宋体" w:cs="Times New Roman"/>
          <w:b/>
          <w:sz w:val="21"/>
          <w:highlight w:val="none"/>
        </w:rPr>
        <w:t xml:space="preserve">4</w:t>
      </w:r>
      <w:r>
        <w:rPr>
          <w:rFonts w:ascii="宋体" w:eastAsia="宋体"/>
          <w:b/>
          <w:sz w:val="21"/>
          <w:highlight w:val="none"/>
        </w:rPr>
        <w:t xml:space="preserve">）应用安全</w:t>
      </w:r>
      <w:r/>
    </w:p>
    <w:p>
      <w:pPr>
        <w:pStyle w:val="1060"/>
        <w:ind w:firstLine="420"/>
        <w:rPr>
          <w:rFonts w:hint="eastAsia" w:ascii="宋体" w:eastAsia="宋体"/>
          <w:sz w:val="21"/>
          <w:highlight w:val="none"/>
        </w:rPr>
      </w:pPr>
      <w:r>
        <w:rPr>
          <w:rFonts w:ascii="宋体" w:eastAsia="宋体"/>
          <w:sz w:val="21"/>
          <w:highlight w:val="none"/>
        </w:rPr>
        <w:t xml:space="preserve">在系统设计时采用分层设计理念，将信息接收处理、数据存储、应用管理、发布服务等分层设计，确保应用系统安全。</w:t>
      </w:r>
      <w:r/>
    </w:p>
    <w:p>
      <w:pPr>
        <w:pStyle w:val="1060"/>
        <w:ind w:firstLine="422"/>
        <w:rPr>
          <w:rFonts w:hint="eastAsia" w:ascii="宋体" w:eastAsia="宋体"/>
          <w:b/>
          <w:sz w:val="21"/>
          <w:highlight w:val="none"/>
        </w:rPr>
      </w:pPr>
      <w:r>
        <w:rPr>
          <w:rFonts w:ascii="宋体" w:eastAsia="宋体"/>
          <w:b/>
          <w:sz w:val="21"/>
          <w:highlight w:val="none"/>
        </w:rPr>
        <w:t xml:space="preserve">（</w:t>
      </w:r>
      <w:r>
        <w:rPr>
          <w:rFonts w:hint="default" w:ascii="Times New Roman" w:hAnsi="Times New Roman" w:eastAsia="宋体" w:cs="Times New Roman"/>
          <w:b/>
          <w:sz w:val="21"/>
          <w:highlight w:val="none"/>
        </w:rPr>
        <w:t xml:space="preserve">5</w:t>
      </w:r>
      <w:r>
        <w:rPr>
          <w:rFonts w:ascii="宋体" w:eastAsia="宋体"/>
          <w:b/>
          <w:sz w:val="21"/>
          <w:highlight w:val="none"/>
        </w:rPr>
        <w:t xml:space="preserve">）安全管理制度</w:t>
      </w:r>
      <w:r/>
    </w:p>
    <w:p>
      <w:pPr>
        <w:pStyle w:val="1060"/>
        <w:ind w:firstLine="420"/>
        <w:rPr>
          <w:rFonts w:hint="eastAsia" w:ascii="宋体" w:eastAsia="宋体"/>
          <w:sz w:val="21"/>
          <w:highlight w:val="none"/>
        </w:rPr>
      </w:pPr>
      <w:r>
        <w:rPr>
          <w:rFonts w:ascii="宋体" w:eastAsia="宋体"/>
          <w:sz w:val="21"/>
          <w:highlight w:val="none"/>
        </w:rPr>
        <w:t xml:space="preserve">建立健全各类安全管理制度，主要包括设备管理、人员管理、机房管理制度等。</w:t>
      </w:r>
      <w:r/>
    </w:p>
    <w:p>
      <w:pPr>
        <w:pStyle w:val="1062"/>
        <w:numPr>
          <w:ilvl w:val="0"/>
          <w:numId w:val="2"/>
        </w:numPr>
        <w:rPr>
          <w:rFonts w:hint="eastAsia" w:ascii="宋体" w:hAnsi="宋体"/>
          <w:highlight w:val="none"/>
        </w:rPr>
      </w:pPr>
      <w:r>
        <w:rPr>
          <w:rFonts w:hint="eastAsia" w:ascii="宋体" w:hAnsi="宋体"/>
          <w:highlight w:val="none"/>
        </w:rPr>
        <w:t xml:space="preserve">总体方案</w:t>
      </w:r>
      <w:r/>
    </w:p>
    <w:p>
      <w:pPr>
        <w:pStyle w:val="1063"/>
        <w:numPr>
          <w:ilvl w:val="1"/>
          <w:numId w:val="2"/>
        </w:numPr>
        <w:rPr>
          <w:rFonts w:hint="eastAsia" w:ascii="宋体" w:hAnsi="宋体"/>
          <w:highlight w:val="none"/>
        </w:rPr>
      </w:pPr>
      <w:r>
        <w:rPr>
          <w:rFonts w:hint="eastAsia" w:ascii="宋体" w:hAnsi="宋体"/>
          <w:highlight w:val="none"/>
        </w:rPr>
        <w:t xml:space="preserve">设计原则</w:t>
      </w:r>
      <w:r/>
    </w:p>
    <w:p>
      <w:pPr>
        <w:pStyle w:val="1060"/>
        <w:ind w:firstLine="420"/>
        <w:rPr>
          <w:rFonts w:hint="eastAsia" w:ascii="宋体" w:eastAsia="宋体"/>
          <w:sz w:val="21"/>
          <w:highlight w:val="none"/>
        </w:rPr>
      </w:pPr>
      <w:r>
        <w:rPr>
          <w:rFonts w:hint="eastAsia" w:ascii="宋体" w:eastAsia="宋体"/>
          <w:sz w:val="21"/>
          <w:highlight w:val="none"/>
        </w:rPr>
        <w:t xml:space="preserve">射阳县</w:t>
      </w:r>
      <w:r>
        <w:rPr>
          <w:rFonts w:hint="default" w:ascii="Times New Roman" w:hAnsi="Times New Roman" w:eastAsia="宋体" w:cs="Times New Roman"/>
          <w:sz w:val="21"/>
          <w:highlight w:val="none"/>
        </w:rPr>
        <w:t xml:space="preserve">2025</w:t>
      </w:r>
      <w:r>
        <w:rPr>
          <w:rFonts w:hint="eastAsia" w:ascii="宋体" w:eastAsia="宋体"/>
          <w:sz w:val="21"/>
          <w:highlight w:val="none"/>
        </w:rPr>
        <w:t xml:space="preserve">年农业水价综合改革农业用水监测管理系统的建设必须严格遵循</w:t>
      </w:r>
      <w:r>
        <w:rPr>
          <w:rFonts w:ascii="宋体" w:eastAsia="宋体"/>
          <w:sz w:val="21"/>
          <w:highlight w:val="none"/>
        </w:rPr>
        <w:t xml:space="preserve">水利部信息化</w:t>
      </w:r>
      <w:r>
        <w:rPr>
          <w:rFonts w:hint="eastAsia" w:ascii="宋体" w:eastAsia="宋体"/>
          <w:sz w:val="21"/>
          <w:highlight w:val="none"/>
        </w:rPr>
        <w:t xml:space="preserve">“统一技术标准、统一运行环境、统一安全保障、统一数据中心和统一门户”的五统一原则，整合射阳县水利局信息化的建设成果，建立满足相关部门水利信息资源共享交换和业务需要的业务管理系统。</w:t>
      </w:r>
      <w:r/>
    </w:p>
    <w:p>
      <w:pPr>
        <w:pStyle w:val="1060"/>
        <w:ind w:firstLine="422"/>
        <w:rPr>
          <w:rFonts w:hint="eastAsia" w:ascii="宋体" w:eastAsia="宋体"/>
          <w:b/>
          <w:sz w:val="21"/>
          <w:highlight w:val="none"/>
        </w:rPr>
      </w:pPr>
      <w:r>
        <w:rPr>
          <w:rFonts w:hint="eastAsia" w:ascii="宋体" w:eastAsia="宋体"/>
          <w:b/>
          <w:sz w:val="21"/>
          <w:highlight w:val="none"/>
        </w:rPr>
        <w:t xml:space="preserve">（</w:t>
      </w:r>
      <w:r>
        <w:rPr>
          <w:rFonts w:hint="default" w:ascii="Times New Roman" w:hAnsi="Times New Roman" w:eastAsia="宋体" w:cs="Times New Roman"/>
          <w:b/>
          <w:sz w:val="21"/>
          <w:highlight w:val="none"/>
        </w:rPr>
        <w:t xml:space="preserve">1</w:t>
      </w:r>
      <w:r>
        <w:rPr>
          <w:rFonts w:hint="eastAsia" w:ascii="宋体" w:eastAsia="宋体"/>
          <w:b/>
          <w:sz w:val="21"/>
          <w:highlight w:val="none"/>
        </w:rPr>
        <w:t xml:space="preserve">）统一数据接收</w:t>
      </w:r>
      <w:r/>
    </w:p>
    <w:p>
      <w:pPr>
        <w:pStyle w:val="1060"/>
        <w:ind w:firstLine="420"/>
        <w:rPr>
          <w:rFonts w:hint="eastAsia" w:ascii="宋体" w:eastAsia="宋体"/>
          <w:sz w:val="21"/>
          <w:highlight w:val="none"/>
        </w:rPr>
      </w:pPr>
      <w:r>
        <w:rPr>
          <w:rFonts w:hint="eastAsia" w:ascii="宋体" w:eastAsia="宋体"/>
          <w:sz w:val="21"/>
          <w:highlight w:val="none"/>
        </w:rPr>
        <w:t xml:space="preserve">建立统一的监测、监控数据接收管理体系，实现数据的统一接收、处理、入库与运行监控。</w:t>
      </w:r>
      <w:r>
        <w:rPr>
          <w:rFonts w:ascii="宋体" w:eastAsia="宋体"/>
          <w:sz w:val="21"/>
          <w:highlight w:val="none"/>
        </w:rPr>
        <w:t xml:space="preserve"> </w:t>
      </w:r>
      <w:r/>
    </w:p>
    <w:p>
      <w:pPr>
        <w:pStyle w:val="1060"/>
        <w:ind w:firstLine="422"/>
        <w:rPr>
          <w:rFonts w:hint="eastAsia" w:ascii="宋体" w:eastAsia="宋体"/>
          <w:b/>
          <w:sz w:val="21"/>
          <w:highlight w:val="none"/>
        </w:rPr>
      </w:pPr>
      <w:r>
        <w:rPr>
          <w:rFonts w:hint="eastAsia" w:ascii="宋体" w:eastAsia="宋体"/>
          <w:b/>
          <w:sz w:val="21"/>
          <w:highlight w:val="none"/>
        </w:rPr>
        <w:t xml:space="preserve">（</w:t>
      </w:r>
      <w:r>
        <w:rPr>
          <w:rFonts w:hint="default" w:ascii="Times New Roman" w:hAnsi="Times New Roman" w:eastAsia="宋体" w:cs="Times New Roman"/>
          <w:b/>
          <w:sz w:val="21"/>
          <w:highlight w:val="none"/>
        </w:rPr>
        <w:t xml:space="preserve">2</w:t>
      </w:r>
      <w:r>
        <w:rPr>
          <w:rFonts w:hint="eastAsia" w:ascii="宋体" w:eastAsia="宋体"/>
          <w:b/>
          <w:sz w:val="21"/>
          <w:highlight w:val="none"/>
        </w:rPr>
        <w:t xml:space="preserve">）统一数据管理</w:t>
      </w:r>
      <w:r/>
    </w:p>
    <w:p>
      <w:pPr>
        <w:pStyle w:val="1060"/>
        <w:ind w:firstLine="420"/>
        <w:rPr>
          <w:rFonts w:hint="eastAsia" w:ascii="宋体" w:eastAsia="宋体"/>
          <w:sz w:val="21"/>
          <w:highlight w:val="none"/>
        </w:rPr>
      </w:pPr>
      <w:r>
        <w:rPr>
          <w:rFonts w:hint="eastAsia" w:ascii="宋体" w:eastAsia="宋体"/>
          <w:sz w:val="21"/>
          <w:highlight w:val="none"/>
        </w:rPr>
        <w:t xml:space="preserve">遵照国家、水利部、行业有关标准，在射阳县水利数据中心、水利历年信息化等项目的建设成果基础上，建立统一的涉水相关数据管理体系，实现各类数据的存储、管理与维护，并建立可靠的数据容灾与备份管理机制，保障数据的安全。</w:t>
      </w:r>
      <w:r/>
    </w:p>
    <w:p>
      <w:pPr>
        <w:pStyle w:val="1060"/>
        <w:ind w:firstLine="422"/>
        <w:rPr>
          <w:rFonts w:hint="eastAsia" w:ascii="宋体" w:eastAsia="宋体"/>
          <w:b/>
          <w:sz w:val="21"/>
          <w:highlight w:val="none"/>
        </w:rPr>
      </w:pPr>
      <w:r>
        <w:rPr>
          <w:rFonts w:hint="eastAsia" w:ascii="宋体" w:eastAsia="宋体"/>
          <w:b/>
          <w:sz w:val="21"/>
          <w:highlight w:val="none"/>
        </w:rPr>
        <w:t xml:space="preserve">（</w:t>
      </w:r>
      <w:r>
        <w:rPr>
          <w:rFonts w:hint="default" w:ascii="Times New Roman" w:hAnsi="Times New Roman" w:eastAsia="宋体" w:cs="Times New Roman"/>
          <w:b/>
          <w:sz w:val="21"/>
          <w:highlight w:val="none"/>
        </w:rPr>
        <w:t xml:space="preserve">3</w:t>
      </w:r>
      <w:r>
        <w:rPr>
          <w:rFonts w:hint="eastAsia" w:ascii="宋体" w:eastAsia="宋体"/>
          <w:b/>
          <w:sz w:val="21"/>
          <w:highlight w:val="none"/>
        </w:rPr>
        <w:t xml:space="preserve">）统一信息服务</w:t>
      </w:r>
      <w:r/>
    </w:p>
    <w:p>
      <w:pPr>
        <w:pStyle w:val="1060"/>
        <w:ind w:firstLine="420"/>
        <w:rPr>
          <w:rFonts w:hint="eastAsia" w:ascii="宋体" w:eastAsia="宋体"/>
          <w:sz w:val="21"/>
          <w:highlight w:val="none"/>
        </w:rPr>
      </w:pPr>
      <w:r>
        <w:rPr>
          <w:rFonts w:hint="eastAsia" w:ascii="宋体" w:eastAsia="宋体"/>
          <w:sz w:val="21"/>
          <w:highlight w:val="none"/>
        </w:rPr>
        <w:t xml:space="preserve">整合数据中心、水利历年信息化等的建设成果，针对水利工作需求，在前期初步构建水利信息化平台基础框架的基础上，对信息服务资源进行扩充、完善与开发建设，以整合数据资源和应用系统，形成基于统一技术架构的水利业务应用开发与运行支撑环境，面向各类应用系统提供基础服务和通用的应用服务支持，实现信息与服务资源共享和业务协同。</w:t>
      </w:r>
      <w:r/>
    </w:p>
    <w:p>
      <w:pPr>
        <w:pStyle w:val="1063"/>
        <w:numPr>
          <w:ilvl w:val="1"/>
          <w:numId w:val="2"/>
        </w:numPr>
        <w:rPr>
          <w:rFonts w:hint="eastAsia" w:ascii="宋体" w:hAnsi="宋体"/>
          <w:highlight w:val="none"/>
        </w:rPr>
      </w:pPr>
      <w:r>
        <w:rPr>
          <w:rFonts w:hint="eastAsia" w:ascii="宋体" w:hAnsi="宋体"/>
          <w:highlight w:val="none"/>
        </w:rPr>
        <w:t xml:space="preserve">总体框架</w:t>
      </w:r>
      <w:r/>
    </w:p>
    <w:p>
      <w:pPr>
        <w:pStyle w:val="1060"/>
        <w:ind w:firstLine="420"/>
        <w:rPr>
          <w:rFonts w:hint="eastAsia" w:ascii="宋体" w:eastAsia="宋体"/>
          <w:sz w:val="21"/>
          <w:highlight w:val="none"/>
        </w:rPr>
      </w:pPr>
      <w:r>
        <w:rPr>
          <w:rFonts w:hint="eastAsia" w:ascii="宋体" w:eastAsia="宋体"/>
          <w:sz w:val="21"/>
          <w:highlight w:val="none"/>
        </w:rPr>
        <w:t xml:space="preserve">射阳县农业用水监测管理系统总体架构如下图所示。</w:t>
      </w:r>
      <w:r/>
    </w:p>
    <w:p>
      <w:pPr>
        <w:pStyle w:val="1065"/>
        <w:rPr>
          <w:highlight w:val="none"/>
        </w:rPr>
      </w:pPr>
      <w:r>
        <w:rPr>
          <w:highlight w:val="none"/>
        </w:rPr>
        <mc:AlternateContent>
          <mc:Choice Requires="wpg">
            <w:drawing>
              <wp:inline xmlns:wp="http://schemas.openxmlformats.org/drawingml/2006/wordprocessingDrawing" distT="0" distB="0" distL="0" distR="0">
                <wp:extent cx="5105400" cy="4559300"/>
                <wp:effectExtent l="0" t="0" r="0" b="12700"/>
                <wp:docPr id="6" name="_x0000_i2067"/>
                <wp:cNvGraphicFramePr/>
                <a:graphic xmlns:a="http://schemas.openxmlformats.org/drawingml/2006/main">
                  <a:graphicData uri="http://schemas.openxmlformats.org/drawingml/2006/picture">
                    <pic:pic xmlns:pic="http://schemas.openxmlformats.org/drawingml/2006/picture">
                      <pic:nvPicPr>
                        <pic:cNvPr id="2" name="_x0000_i2067"/>
                        <pic:cNvPicPr/>
                        <pic:nvPr/>
                      </pic:nvPicPr>
                      <pic:blipFill>
                        <a:blip r:embed="rId15"/>
                        <a:stretch/>
                      </pic:blipFill>
                      <pic:spPr bwMode="auto">
                        <a:xfrm>
                          <a:off x="0" y="0"/>
                          <a:ext cx="5105400" cy="45593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402.0pt;height:359.0pt;mso-wrap-distance-left:0.0pt;mso-wrap-distance-top:0.0pt;mso-wrap-distance-right:0.0pt;mso-wrap-distance-bottom:0.0pt;" stroked="false">
                <v:path textboxrect="0,0,0,0"/>
                <v:imagedata r:id="rId15" o:title=""/>
              </v:shape>
            </w:pict>
          </mc:Fallback>
        </mc:AlternateContent>
      </w:r>
      <w:r/>
    </w:p>
    <w:p>
      <w:pPr>
        <w:pStyle w:val="1065"/>
        <w:rPr>
          <w:highlight w:val="none"/>
        </w:rPr>
      </w:pPr>
      <w:r>
        <w:rPr>
          <w:highlight w:val="none"/>
        </w:rPr>
        <w:t xml:space="preserve">图</w:t>
      </w: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SEQ 图 \* ARABIC \s 2 </w:instrText>
      </w:r>
      <w:r>
        <w:rPr>
          <w:rFonts w:hint="default" w:ascii="Times New Roman" w:hAnsi="Times New Roman" w:cs="Times New Roman"/>
          <w:highlight w:val="none"/>
        </w:rPr>
        <w:fldChar w:fldCharType="separate"/>
      </w:r>
      <w:r>
        <w:rPr>
          <w:rFonts w:hint="default" w:ascii="Times New Roman" w:hAnsi="Times New Roman" w:cs="Times New Roman"/>
          <w:highlight w:val="none"/>
        </w:rPr>
        <w:t xml:space="preserve">1</w:t>
      </w:r>
      <w:r>
        <w:rPr>
          <w:rFonts w:hint="default" w:ascii="Times New Roman" w:hAnsi="Times New Roman" w:cs="Times New Roman"/>
          <w:highlight w:val="none"/>
        </w:rPr>
        <w:fldChar w:fldCharType="end"/>
      </w:r>
      <w:r>
        <w:rPr>
          <w:rFonts w:hint="eastAsia"/>
          <w:highlight w:val="none"/>
        </w:rPr>
        <w:t xml:space="preserve">系统总体框架</w:t>
      </w:r>
      <w:r/>
    </w:p>
    <w:p>
      <w:pPr>
        <w:pStyle w:val="1060"/>
        <w:ind w:firstLine="422"/>
        <w:rPr>
          <w:rFonts w:hint="eastAsia" w:ascii="宋体" w:eastAsia="宋体"/>
          <w:b/>
          <w:sz w:val="21"/>
          <w:highlight w:val="none"/>
        </w:rPr>
      </w:pPr>
      <w:r>
        <w:rPr>
          <w:rFonts w:hint="eastAsia" w:ascii="宋体" w:eastAsia="宋体"/>
          <w:b/>
          <w:sz w:val="21"/>
          <w:highlight w:val="none"/>
        </w:rPr>
        <w:t xml:space="preserve">（</w:t>
      </w:r>
      <w:r>
        <w:rPr>
          <w:rFonts w:hint="default" w:ascii="Times New Roman" w:hAnsi="Times New Roman" w:eastAsia="宋体" w:cs="Times New Roman"/>
          <w:b/>
          <w:sz w:val="21"/>
          <w:highlight w:val="none"/>
        </w:rPr>
        <w:t xml:space="preserve">1</w:t>
      </w:r>
      <w:r>
        <w:rPr>
          <w:rFonts w:hint="eastAsia" w:ascii="宋体" w:eastAsia="宋体"/>
          <w:b/>
          <w:sz w:val="21"/>
          <w:highlight w:val="none"/>
        </w:rPr>
        <w:t xml:space="preserve">）信息采集系统</w:t>
      </w:r>
      <w:r/>
    </w:p>
    <w:p>
      <w:pPr>
        <w:pStyle w:val="1060"/>
        <w:ind w:firstLine="420"/>
        <w:rPr>
          <w:rFonts w:hint="eastAsia" w:ascii="宋体" w:eastAsia="宋体"/>
          <w:sz w:val="21"/>
          <w:highlight w:val="none"/>
        </w:rPr>
      </w:pPr>
      <w:r>
        <w:rPr>
          <w:rFonts w:hint="eastAsia" w:ascii="宋体" w:eastAsia="宋体"/>
          <w:sz w:val="21"/>
          <w:highlight w:val="none"/>
        </w:rPr>
        <w:t xml:space="preserve">信息采集系统的具体内容主要包括主要泵站的水位、泵站视频监视以及水量计量信息。</w:t>
      </w:r>
      <w:r/>
    </w:p>
    <w:p>
      <w:pPr>
        <w:pStyle w:val="1060"/>
        <w:numPr>
          <w:ilvl w:val="0"/>
          <w:numId w:val="4"/>
        </w:numPr>
        <w:ind w:firstLine="422"/>
        <w:rPr>
          <w:rFonts w:hint="eastAsia" w:ascii="宋体" w:eastAsia="宋体"/>
          <w:b/>
          <w:sz w:val="21"/>
          <w:highlight w:val="none"/>
        </w:rPr>
      </w:pPr>
      <w:r>
        <w:rPr>
          <w:rFonts w:hint="eastAsia" w:ascii="宋体" w:eastAsia="宋体"/>
          <w:b/>
          <w:sz w:val="21"/>
          <w:highlight w:val="none"/>
        </w:rPr>
        <w:t xml:space="preserve">传输系统</w:t>
      </w:r>
      <w:r/>
    </w:p>
    <w:p>
      <w:pPr>
        <w:pStyle w:val="1060"/>
        <w:ind w:firstLine="0"/>
        <w:rPr>
          <w:rFonts w:hint="eastAsia" w:ascii="宋体" w:eastAsia="宋体"/>
          <w:b/>
          <w:sz w:val="21"/>
          <w:highlight w:val="none"/>
        </w:rPr>
      </w:pPr>
      <w:r>
        <w:rPr>
          <w:rFonts w:hint="eastAsia" w:ascii="宋体" w:eastAsia="宋体"/>
          <w:b/>
          <w:sz w:val="21"/>
          <w:highlight w:val="none"/>
        </w:rPr>
        <w:t xml:space="preserve">  </w:t>
      </w:r>
      <w:r>
        <w:rPr>
          <w:rFonts w:hint="eastAsia" w:ascii="宋体" w:eastAsia="宋体"/>
          <w:bCs/>
          <w:sz w:val="21"/>
          <w:highlight w:val="none"/>
        </w:rPr>
        <w:t xml:space="preserve">  通过</w:t>
      </w:r>
      <w:r>
        <w:rPr>
          <w:rFonts w:hint="default" w:ascii="Times New Roman" w:hAnsi="Times New Roman" w:eastAsia="宋体" w:cs="Times New Roman"/>
          <w:bCs/>
          <w:sz w:val="21"/>
          <w:highlight w:val="none"/>
        </w:rPr>
        <w:t xml:space="preserve">4</w:t>
      </w:r>
      <w:r>
        <w:rPr>
          <w:rFonts w:hint="eastAsia" w:ascii="宋体" w:eastAsia="宋体"/>
          <w:bCs/>
          <w:sz w:val="21"/>
          <w:highlight w:val="none"/>
        </w:rPr>
        <w:t xml:space="preserve">G进行信息的实施传输</w:t>
      </w:r>
      <w:r/>
    </w:p>
    <w:p>
      <w:pPr>
        <w:pStyle w:val="1060"/>
        <w:numPr>
          <w:ilvl w:val="0"/>
          <w:numId w:val="4"/>
        </w:numPr>
        <w:ind w:firstLine="422"/>
        <w:rPr>
          <w:rFonts w:hint="eastAsia" w:ascii="宋体" w:eastAsia="宋体"/>
          <w:b/>
          <w:sz w:val="21"/>
          <w:highlight w:val="none"/>
        </w:rPr>
      </w:pPr>
      <w:r>
        <w:rPr>
          <w:rFonts w:hint="eastAsia" w:ascii="宋体" w:eastAsia="宋体"/>
          <w:b/>
          <w:sz w:val="21"/>
          <w:highlight w:val="none"/>
        </w:rPr>
        <w:t xml:space="preserve">综合业务应用系统</w:t>
      </w:r>
      <w:r/>
    </w:p>
    <w:p>
      <w:pPr>
        <w:pStyle w:val="1060"/>
        <w:ind w:firstLine="420"/>
        <w:rPr>
          <w:rFonts w:hint="eastAsia" w:ascii="宋体" w:eastAsia="宋体"/>
          <w:sz w:val="21"/>
          <w:highlight w:val="none"/>
        </w:rPr>
      </w:pPr>
      <w:r>
        <w:rPr>
          <w:rFonts w:hint="eastAsia" w:ascii="宋体" w:eastAsia="宋体"/>
          <w:sz w:val="21"/>
          <w:highlight w:val="none"/>
        </w:rPr>
        <w:t xml:space="preserve">综合业务应用系统主要包括用水水量统计与管理、视频监控管理、水位信息管理、移动应用系统、业务应用门户以及已建系统组成，主要应用载体为展示系统、个人电脑、智能移动终端等。</w:t>
      </w:r>
      <w:r/>
    </w:p>
    <w:p>
      <w:pPr>
        <w:pStyle w:val="1063"/>
        <w:numPr>
          <w:ilvl w:val="1"/>
          <w:numId w:val="2"/>
        </w:numPr>
        <w:rPr>
          <w:rFonts w:hint="eastAsia" w:ascii="宋体" w:hAnsi="宋体"/>
          <w:highlight w:val="none"/>
        </w:rPr>
      </w:pPr>
      <w:r>
        <w:rPr>
          <w:rFonts w:hint="eastAsia" w:ascii="宋体" w:hAnsi="宋体"/>
          <w:highlight w:val="none"/>
        </w:rPr>
        <w:t xml:space="preserve">建设内容</w:t>
      </w:r>
      <w:r/>
    </w:p>
    <w:p>
      <w:pPr>
        <w:pStyle w:val="1060"/>
        <w:ind w:firstLine="420"/>
        <w:rPr>
          <w:rFonts w:hint="eastAsia" w:ascii="宋体" w:eastAsia="宋体"/>
          <w:sz w:val="21"/>
          <w:szCs w:val="21"/>
          <w:highlight w:val="none"/>
        </w:rPr>
      </w:pPr>
      <w:r>
        <w:rPr>
          <w:rFonts w:hint="eastAsia" w:ascii="宋体" w:eastAsia="宋体"/>
          <w:sz w:val="21"/>
          <w:szCs w:val="21"/>
          <w:highlight w:val="none"/>
        </w:rPr>
        <w:t xml:space="preserve">本项目主要建设内容包括</w:t>
      </w:r>
      <w:r>
        <w:rPr>
          <w:rFonts w:hint="default" w:ascii="Times New Roman" w:hAnsi="Times New Roman" w:eastAsia="宋体" w:cs="Times New Roman"/>
          <w:sz w:val="21"/>
          <w:szCs w:val="21"/>
          <w:highlight w:val="none"/>
        </w:rPr>
        <w:t xml:space="preserve">100</w:t>
      </w:r>
      <w:r>
        <w:rPr>
          <w:rFonts w:hint="eastAsia" w:ascii="宋体" w:eastAsia="宋体"/>
          <w:sz w:val="21"/>
          <w:szCs w:val="21"/>
          <w:highlight w:val="none"/>
        </w:rPr>
        <w:t xml:space="preserve">座泵站的水量计量及水情一体化采集、</w:t>
      </w:r>
      <w:r>
        <w:rPr>
          <w:rFonts w:hint="default" w:ascii="Times New Roman" w:hAnsi="Times New Roman" w:eastAsia="宋体" w:cs="Times New Roman"/>
          <w:sz w:val="21"/>
          <w:szCs w:val="21"/>
          <w:highlight w:val="none"/>
        </w:rPr>
        <w:t xml:space="preserve">5</w:t>
      </w:r>
      <w:r>
        <w:rPr>
          <w:rFonts w:hint="eastAsia" w:ascii="宋体" w:eastAsia="宋体"/>
          <w:sz w:val="21"/>
          <w:szCs w:val="21"/>
          <w:highlight w:val="none"/>
        </w:rPr>
        <w:t xml:space="preserve">座泵站的泵站健康卫士。</w:t>
      </w:r>
      <w:r/>
    </w:p>
    <w:p>
      <w:pPr>
        <w:pStyle w:val="1060"/>
        <w:ind w:firstLine="420"/>
        <w:rPr>
          <w:rFonts w:hint="eastAsia" w:ascii="宋体" w:eastAsia="宋体"/>
          <w:bCs/>
          <w:sz w:val="21"/>
          <w:szCs w:val="21"/>
          <w:highlight w:val="none"/>
        </w:rPr>
      </w:pPr>
      <w:r>
        <w:rPr>
          <w:rFonts w:hint="eastAsia" w:ascii="宋体" w:eastAsia="宋体"/>
          <w:bCs/>
          <w:sz w:val="21"/>
          <w:szCs w:val="21"/>
          <w:highlight w:val="none"/>
        </w:rPr>
        <w:t xml:space="preserve">（</w:t>
      </w:r>
      <w:r>
        <w:rPr>
          <w:rFonts w:hint="default" w:ascii="Times New Roman" w:hAnsi="Times New Roman" w:eastAsia="宋体" w:cs="Times New Roman"/>
          <w:bCs/>
          <w:sz w:val="21"/>
          <w:szCs w:val="21"/>
          <w:highlight w:val="none"/>
        </w:rPr>
        <w:t xml:space="preserve">1</w:t>
      </w:r>
      <w:r>
        <w:rPr>
          <w:rFonts w:hint="eastAsia" w:ascii="宋体" w:eastAsia="宋体"/>
          <w:bCs/>
          <w:sz w:val="21"/>
          <w:szCs w:val="21"/>
          <w:highlight w:val="none"/>
        </w:rPr>
        <w:t xml:space="preserve">）</w:t>
      </w:r>
      <w:r>
        <w:rPr>
          <w:rFonts w:hint="default" w:ascii="Times New Roman" w:hAnsi="Times New Roman" w:eastAsia="宋体" w:cs="Times New Roman"/>
          <w:bCs/>
          <w:sz w:val="21"/>
          <w:szCs w:val="21"/>
          <w:highlight w:val="none"/>
        </w:rPr>
        <w:t xml:space="preserve">100</w:t>
      </w:r>
      <w:r>
        <w:rPr>
          <w:rFonts w:hint="eastAsia" w:ascii="宋体" w:eastAsia="宋体"/>
          <w:bCs/>
          <w:sz w:val="21"/>
          <w:szCs w:val="21"/>
          <w:highlight w:val="none"/>
        </w:rPr>
        <w:t xml:space="preserve">座泵站的水量计量及水情一体化采集系统</w:t>
      </w:r>
      <w:r/>
    </w:p>
    <w:p>
      <w:pPr>
        <w:pStyle w:val="1060"/>
        <w:ind w:firstLine="420"/>
        <w:rPr>
          <w:rFonts w:hint="eastAsia" w:ascii="宋体" w:eastAsia="宋体"/>
          <w:sz w:val="21"/>
          <w:highlight w:val="none"/>
        </w:rPr>
      </w:pPr>
      <w:r>
        <w:rPr>
          <w:rFonts w:hint="eastAsia" w:ascii="宋体" w:eastAsia="宋体"/>
          <w:sz w:val="21"/>
          <w:highlight w:val="none"/>
        </w:rPr>
        <w:t xml:space="preserve">完成</w:t>
      </w:r>
      <w:r>
        <w:rPr>
          <w:rFonts w:hint="default" w:ascii="Times New Roman" w:hAnsi="Times New Roman" w:eastAsia="宋体" w:cs="Times New Roman"/>
          <w:sz w:val="21"/>
          <w:highlight w:val="none"/>
        </w:rPr>
        <w:t xml:space="preserve">100</w:t>
      </w:r>
      <w:r>
        <w:rPr>
          <w:rFonts w:hint="eastAsia" w:ascii="宋体" w:eastAsia="宋体"/>
          <w:sz w:val="21"/>
          <w:highlight w:val="none"/>
        </w:rPr>
        <w:t xml:space="preserve">座泵站的水量计量及水情一体化采集系统安装包括</w:t>
      </w:r>
      <w:r>
        <w:rPr>
          <w:rFonts w:hint="default" w:ascii="Times New Roman" w:hAnsi="Times New Roman" w:eastAsia="宋体" w:cs="Times New Roman"/>
          <w:sz w:val="21"/>
          <w:highlight w:val="none"/>
        </w:rPr>
        <w:t xml:space="preserve">3</w:t>
      </w:r>
      <w:r>
        <w:rPr>
          <w:rFonts w:hint="eastAsia" w:ascii="宋体" w:eastAsia="宋体"/>
          <w:sz w:val="21"/>
          <w:highlight w:val="none"/>
        </w:rPr>
        <w:t xml:space="preserve">套视频监控及</w:t>
      </w:r>
      <w:r>
        <w:rPr>
          <w:rFonts w:hint="default" w:ascii="Times New Roman" w:hAnsi="Times New Roman" w:eastAsia="宋体" w:cs="Times New Roman"/>
          <w:sz w:val="21"/>
          <w:highlight w:val="none"/>
        </w:rPr>
        <w:t xml:space="preserve">1</w:t>
      </w:r>
      <w:r>
        <w:rPr>
          <w:rFonts w:hint="eastAsia" w:ascii="宋体" w:eastAsia="宋体"/>
          <w:sz w:val="21"/>
          <w:highlight w:val="none"/>
        </w:rPr>
        <w:t xml:space="preserve">套智能泵站测控终端的安装调试，</w:t>
      </w:r>
      <w:r>
        <w:rPr>
          <w:rFonts w:hint="eastAsia" w:ascii="宋体" w:eastAsia="宋体"/>
          <w:bCs/>
          <w:sz w:val="21"/>
          <w:szCs w:val="21"/>
          <w:highlight w:val="none"/>
        </w:rPr>
        <w:t xml:space="preserve">室内的一个半球机及进、出水口各安装一个枪机</w:t>
      </w:r>
      <w:r>
        <w:rPr>
          <w:rFonts w:hint="eastAsia" w:ascii="宋体" w:eastAsia="宋体"/>
          <w:sz w:val="21"/>
          <w:highlight w:val="none"/>
        </w:rPr>
        <w:t xml:space="preserve">。</w:t>
      </w:r>
      <w:r/>
    </w:p>
    <w:p>
      <w:pPr>
        <w:pStyle w:val="1060"/>
        <w:ind w:firstLine="420"/>
        <w:rPr>
          <w:rFonts w:hint="eastAsia" w:ascii="宋体" w:eastAsia="宋体"/>
          <w:bCs/>
          <w:sz w:val="21"/>
          <w:szCs w:val="21"/>
          <w:highlight w:val="none"/>
        </w:rPr>
      </w:pPr>
      <w:r>
        <w:rPr>
          <w:rFonts w:hint="eastAsia" w:ascii="宋体" w:eastAsia="宋体"/>
          <w:bCs/>
          <w:sz w:val="21"/>
          <w:szCs w:val="21"/>
          <w:highlight w:val="none"/>
        </w:rPr>
        <w:t xml:space="preserve">（</w:t>
      </w:r>
      <w:r>
        <w:rPr>
          <w:rFonts w:hint="default" w:ascii="Times New Roman" w:hAnsi="Times New Roman" w:eastAsia="宋体" w:cs="Times New Roman"/>
          <w:bCs/>
          <w:sz w:val="21"/>
          <w:szCs w:val="21"/>
          <w:highlight w:val="none"/>
        </w:rPr>
        <w:t xml:space="preserve">2</w:t>
      </w:r>
      <w:r>
        <w:rPr>
          <w:rFonts w:hint="eastAsia" w:ascii="宋体" w:eastAsia="宋体"/>
          <w:bCs/>
          <w:sz w:val="21"/>
          <w:szCs w:val="21"/>
          <w:highlight w:val="none"/>
        </w:rPr>
        <w:t xml:space="preserve">）</w:t>
      </w:r>
      <w:r>
        <w:rPr>
          <w:rFonts w:hint="default" w:ascii="Times New Roman" w:hAnsi="Times New Roman" w:eastAsia="宋体" w:cs="Times New Roman"/>
          <w:bCs/>
          <w:sz w:val="21"/>
          <w:szCs w:val="21"/>
          <w:highlight w:val="none"/>
        </w:rPr>
        <w:t xml:space="preserve">5</w:t>
      </w:r>
      <w:r>
        <w:rPr>
          <w:rFonts w:hint="eastAsia" w:ascii="宋体" w:eastAsia="宋体"/>
          <w:bCs/>
          <w:sz w:val="21"/>
          <w:szCs w:val="21"/>
          <w:highlight w:val="none"/>
        </w:rPr>
        <w:t xml:space="preserve">座泵站的泵站健康卫士</w:t>
      </w:r>
      <w:r/>
    </w:p>
    <w:p>
      <w:pPr>
        <w:pStyle w:val="1060"/>
        <w:ind w:firstLine="420"/>
        <w:rPr>
          <w:rFonts w:hint="eastAsia" w:ascii="宋体" w:eastAsia="宋体"/>
          <w:b/>
          <w:sz w:val="21"/>
          <w:szCs w:val="21"/>
          <w:highlight w:val="none"/>
        </w:rPr>
      </w:pPr>
      <w:r>
        <w:rPr>
          <w:rFonts w:hint="eastAsia" w:ascii="宋体" w:eastAsia="宋体"/>
          <w:sz w:val="21"/>
          <w:highlight w:val="none"/>
        </w:rPr>
        <w:t xml:space="preserve">完成</w:t>
      </w:r>
      <w:r>
        <w:rPr>
          <w:rFonts w:hint="default" w:ascii="Times New Roman" w:hAnsi="Times New Roman" w:eastAsia="宋体" w:cs="Times New Roman"/>
          <w:sz w:val="21"/>
          <w:highlight w:val="none"/>
        </w:rPr>
        <w:t xml:space="preserve">5</w:t>
      </w:r>
      <w:r>
        <w:rPr>
          <w:rFonts w:hint="eastAsia" w:ascii="宋体" w:eastAsia="宋体"/>
          <w:sz w:val="21"/>
          <w:highlight w:val="none"/>
        </w:rPr>
        <w:t xml:space="preserve">座泵站的健康卫士建设工作包括</w:t>
      </w:r>
      <w:r>
        <w:rPr>
          <w:rFonts w:hint="default" w:ascii="Times New Roman" w:hAnsi="Times New Roman" w:eastAsia="宋体" w:cs="Times New Roman"/>
          <w:sz w:val="21"/>
          <w:highlight w:val="none"/>
        </w:rPr>
        <w:t xml:space="preserve">3</w:t>
      </w:r>
      <w:r>
        <w:rPr>
          <w:rFonts w:hint="eastAsia" w:ascii="宋体" w:eastAsia="宋体"/>
          <w:sz w:val="21"/>
          <w:highlight w:val="none"/>
        </w:rPr>
        <w:t xml:space="preserve">套视频监控、</w:t>
      </w:r>
      <w:r>
        <w:rPr>
          <w:rFonts w:hint="default" w:ascii="Times New Roman" w:hAnsi="Times New Roman" w:eastAsia="宋体" w:cs="Times New Roman"/>
          <w:sz w:val="21"/>
          <w:highlight w:val="none"/>
        </w:rPr>
        <w:t xml:space="preserve">1</w:t>
      </w:r>
      <w:r>
        <w:rPr>
          <w:rFonts w:hint="eastAsia" w:ascii="宋体" w:eastAsia="宋体"/>
          <w:sz w:val="21"/>
          <w:highlight w:val="none"/>
        </w:rPr>
        <w:t xml:space="preserve">套智能视频监控和</w:t>
      </w:r>
      <w:r>
        <w:rPr>
          <w:rFonts w:hint="default" w:ascii="Times New Roman" w:hAnsi="Times New Roman" w:eastAsia="宋体" w:cs="Times New Roman"/>
          <w:sz w:val="21"/>
          <w:highlight w:val="none"/>
        </w:rPr>
        <w:t xml:space="preserve">1</w:t>
      </w:r>
      <w:r>
        <w:rPr>
          <w:rFonts w:hint="eastAsia" w:ascii="宋体" w:eastAsia="宋体"/>
          <w:sz w:val="21"/>
          <w:highlight w:val="none"/>
        </w:rPr>
        <w:t xml:space="preserve">套泵站健康卫士安装调试，</w:t>
      </w:r>
      <w:r>
        <w:rPr>
          <w:rFonts w:hint="eastAsia" w:ascii="宋体" w:eastAsia="宋体"/>
          <w:bCs/>
          <w:sz w:val="21"/>
          <w:szCs w:val="21"/>
          <w:highlight w:val="none"/>
        </w:rPr>
        <w:t xml:space="preserve">室内的一个半球机及进、出水口各安装一个枪机</w:t>
      </w:r>
      <w:r>
        <w:rPr>
          <w:rFonts w:hint="eastAsia" w:ascii="宋体" w:eastAsia="宋体"/>
          <w:sz w:val="21"/>
          <w:highlight w:val="none"/>
        </w:rPr>
        <w:t xml:space="preserve">，泵房门口安装</w:t>
      </w:r>
      <w:r>
        <w:rPr>
          <w:rFonts w:hint="default" w:ascii="Times New Roman" w:hAnsi="Times New Roman" w:eastAsia="宋体" w:cs="Times New Roman"/>
          <w:sz w:val="21"/>
          <w:highlight w:val="none"/>
        </w:rPr>
        <w:t xml:space="preserve">1</w:t>
      </w:r>
      <w:r>
        <w:rPr>
          <w:rFonts w:hint="eastAsia" w:ascii="宋体" w:eastAsia="宋体"/>
          <w:sz w:val="21"/>
          <w:highlight w:val="none"/>
        </w:rPr>
        <w:t xml:space="preserve">套智能网络摄像枪机。</w:t>
      </w:r>
      <w:r/>
    </w:p>
    <w:p>
      <w:pPr>
        <w:pStyle w:val="1062"/>
        <w:numPr>
          <w:ilvl w:val="0"/>
          <w:numId w:val="2"/>
        </w:numPr>
        <w:rPr>
          <w:rFonts w:hint="eastAsia" w:ascii="宋体" w:hAnsi="宋体"/>
          <w:highlight w:val="none"/>
        </w:rPr>
      </w:pPr>
      <w:r>
        <w:rPr>
          <w:rFonts w:hint="eastAsia" w:ascii="宋体" w:hAnsi="宋体"/>
          <w:highlight w:val="none"/>
        </w:rPr>
        <w:t xml:space="preserve">数据采集前端建设方案</w:t>
      </w:r>
      <w:r/>
    </w:p>
    <w:p>
      <w:pPr>
        <w:pStyle w:val="1063"/>
        <w:numPr>
          <w:ilvl w:val="1"/>
          <w:numId w:val="2"/>
        </w:numPr>
        <w:rPr>
          <w:rFonts w:hint="eastAsia" w:ascii="宋体" w:hAnsi="宋体"/>
          <w:highlight w:val="none"/>
        </w:rPr>
      </w:pPr>
      <w:r>
        <w:rPr>
          <w:rFonts w:hint="eastAsia" w:ascii="宋体" w:hAnsi="宋体"/>
          <w:highlight w:val="none"/>
        </w:rPr>
        <w:t xml:space="preserve">农业用水监测管理系统设计</w:t>
      </w:r>
      <w:r/>
    </w:p>
    <w:p>
      <w:pPr>
        <w:pStyle w:val="1060"/>
        <w:ind w:firstLine="420"/>
        <w:rPr>
          <w:rFonts w:hint="eastAsia" w:ascii="宋体" w:eastAsia="宋体"/>
          <w:sz w:val="21"/>
          <w:highlight w:val="none"/>
        </w:rPr>
      </w:pPr>
      <w:r>
        <w:rPr>
          <w:rFonts w:hint="eastAsia" w:ascii="宋体" w:eastAsia="宋体"/>
          <w:sz w:val="21"/>
          <w:highlight w:val="none"/>
        </w:rPr>
        <w:t xml:space="preserve">对射阳县农业灌溉的泵站水量计量、水位信息及视频图像进行一体化设计。</w:t>
      </w:r>
      <w:r/>
    </w:p>
    <w:p>
      <w:pPr>
        <w:pStyle w:val="1060"/>
        <w:ind w:firstLine="420"/>
        <w:rPr>
          <w:rFonts w:hint="eastAsia" w:ascii="宋体" w:eastAsia="宋体"/>
          <w:sz w:val="21"/>
          <w:highlight w:val="none"/>
        </w:rPr>
      </w:pPr>
      <w:r>
        <w:rPr>
          <w:rFonts w:hint="eastAsia" w:ascii="宋体" w:eastAsia="宋体"/>
          <w:sz w:val="21"/>
          <w:highlight w:val="none"/>
        </w:rPr>
        <w:t xml:space="preserve">射阳县农业用水监测管理系统主要由摄像机、水位计、水量计量装置、硬盘、平台监控软件等多部分组成。</w:t>
      </w:r>
      <w:r/>
    </w:p>
    <w:p>
      <w:pPr>
        <w:pStyle w:val="1065"/>
        <w:rPr>
          <w:highlight w:val="none"/>
        </w:rPr>
      </w:pPr>
      <w:r>
        <w:rPr>
          <w:highlight w:val="none"/>
        </w:rPr>
      </w:r>
      <w:r/>
    </w:p>
    <w:p>
      <w:pPr>
        <w:pStyle w:val="1060"/>
        <w:ind w:firstLine="0"/>
        <w:jc w:val="both"/>
        <w:rPr>
          <w:rFonts w:hint="eastAsia" w:ascii="宋体" w:eastAsia="宋体"/>
          <w:sz w:val="24"/>
          <w:szCs w:val="24"/>
          <w:highlight w:val="none"/>
        </w:rPr>
      </w:pPr>
      <w:r>
        <w:rPr>
          <w:rFonts w:hint="eastAsia" w:ascii="宋体" w:eastAsia="宋体"/>
          <w:sz w:val="24"/>
          <w:szCs w:val="24"/>
          <w:highlight w:val="none"/>
        </w:rPr>
      </w:r>
      <w:r/>
    </w:p>
    <w:p>
      <w:pPr>
        <w:pStyle w:val="1063"/>
        <w:rPr>
          <w:rFonts w:hint="eastAsia" w:ascii="宋体" w:hAnsi="宋体"/>
          <w:highlight w:val="none"/>
        </w:rPr>
      </w:pPr>
      <w:r>
        <w:rPr>
          <w:rFonts w:hint="default" w:ascii="Times New Roman" w:hAnsi="Times New Roman" w:cs="Times New Roman"/>
          <w:highlight w:val="none"/>
        </w:rPr>
        <w:t xml:space="preserve">4</w:t>
      </w:r>
      <w:r>
        <w:rPr>
          <w:rFonts w:hint="eastAsia" w:ascii="宋体" w:hAnsi="宋体"/>
          <w:highlight w:val="none"/>
        </w:rPr>
        <w:t xml:space="preserve">.</w:t>
      </w:r>
      <w:r>
        <w:rPr>
          <w:rFonts w:hint="default" w:ascii="Times New Roman" w:hAnsi="Times New Roman" w:cs="Times New Roman"/>
          <w:highlight w:val="none"/>
        </w:rPr>
        <w:t xml:space="preserve">2</w:t>
      </w:r>
      <w:r>
        <w:rPr>
          <w:rFonts w:hint="eastAsia" w:ascii="宋体" w:hAnsi="宋体"/>
          <w:highlight w:val="none"/>
        </w:rPr>
        <w:t xml:space="preserve">系统建设详细方案</w:t>
      </w:r>
      <w:r/>
    </w:p>
    <w:p>
      <w:pPr>
        <w:pStyle w:val="1066"/>
        <w:numPr>
          <w:ilvl w:val="0"/>
          <w:numId w:val="0"/>
        </w:numPr>
        <w:tabs>
          <w:tab w:val="left" w:pos="1008" w:leader="none"/>
        </w:tabs>
        <w:rPr>
          <w:highlight w:val="none"/>
        </w:rPr>
      </w:pPr>
      <w:r>
        <w:rPr>
          <w:rFonts w:hint="default" w:ascii="Times New Roman" w:hAnsi="Times New Roman" w:cs="Times New Roman"/>
          <w:highlight w:val="none"/>
        </w:rPr>
        <w:t xml:space="preserve">4</w:t>
      </w:r>
      <w:r>
        <w:rPr>
          <w:rFonts w:hint="eastAsia"/>
          <w:highlight w:val="none"/>
        </w:rPr>
        <w:t xml:space="preserve">.</w:t>
      </w:r>
      <w:r>
        <w:rPr>
          <w:rFonts w:hint="default" w:ascii="Times New Roman" w:hAnsi="Times New Roman" w:cs="Times New Roman"/>
          <w:highlight w:val="none"/>
        </w:rPr>
        <w:t xml:space="preserve">2</w:t>
      </w:r>
      <w:r>
        <w:rPr>
          <w:rFonts w:hint="eastAsia"/>
          <w:highlight w:val="none"/>
        </w:rPr>
        <w:t xml:space="preserve">.</w:t>
      </w:r>
      <w:r>
        <w:rPr>
          <w:rFonts w:hint="default" w:ascii="Times New Roman" w:hAnsi="Times New Roman" w:cs="Times New Roman"/>
          <w:highlight w:val="none"/>
        </w:rPr>
        <w:t xml:space="preserve">1</w:t>
      </w:r>
      <w:r>
        <w:rPr>
          <w:rFonts w:hint="eastAsia"/>
          <w:highlight w:val="none"/>
        </w:rPr>
        <w:t xml:space="preserve">前端设计</w:t>
      </w:r>
      <w:r/>
    </w:p>
    <w:p>
      <w:pPr>
        <w:pStyle w:val="1067"/>
        <w:ind w:firstLine="420"/>
        <w:spacing w:line="360" w:lineRule="auto"/>
        <w:rPr>
          <w:rFonts w:hint="eastAsia" w:ascii="宋体" w:hAnsi="宋体"/>
          <w:szCs w:val="28"/>
          <w:highlight w:val="none"/>
        </w:rPr>
      </w:pPr>
      <w:r>
        <w:rPr>
          <w:rFonts w:hint="eastAsia" w:ascii="宋体" w:hAnsi="宋体"/>
          <w:szCs w:val="28"/>
          <w:highlight w:val="none"/>
        </w:rPr>
        <w:t xml:space="preserve">前端采集部分有智能泵站测控终端、视频监控系统及水位计构成。</w:t>
      </w:r>
      <w:r/>
    </w:p>
    <w:p>
      <w:pPr>
        <w:pStyle w:val="1067"/>
        <w:numPr>
          <w:ilvl w:val="0"/>
          <w:numId w:val="5"/>
        </w:numPr>
        <w:ind w:firstLine="420"/>
        <w:spacing w:line="360" w:lineRule="auto"/>
        <w:rPr>
          <w:rFonts w:hint="eastAsia" w:ascii="宋体" w:hAnsi="宋体"/>
          <w:szCs w:val="28"/>
          <w:highlight w:val="none"/>
        </w:rPr>
      </w:pPr>
      <w:r>
        <w:rPr>
          <w:rFonts w:hint="eastAsia" w:ascii="宋体" w:hAnsi="宋体"/>
          <w:szCs w:val="28"/>
          <w:highlight w:val="none"/>
        </w:rPr>
        <w:t xml:space="preserve">水量计量系统  水量计量系统由水量计量终端、传输装置构成</w:t>
      </w:r>
      <w:r/>
    </w:p>
    <w:p>
      <w:pPr>
        <w:pStyle w:val="1067"/>
        <w:numPr>
          <w:ilvl w:val="0"/>
          <w:numId w:val="5"/>
        </w:numPr>
        <w:ind w:firstLine="420"/>
        <w:spacing w:line="360" w:lineRule="auto"/>
        <w:rPr>
          <w:rFonts w:hint="eastAsia" w:ascii="宋体" w:hAnsi="宋体"/>
          <w:szCs w:val="28"/>
          <w:highlight w:val="none"/>
        </w:rPr>
      </w:pPr>
      <w:r>
        <w:rPr>
          <w:rFonts w:hint="eastAsia" w:ascii="宋体" w:hAnsi="宋体"/>
          <w:szCs w:val="28"/>
          <w:highlight w:val="none"/>
        </w:rPr>
        <w:t xml:space="preserve">视频监控系统   视频监控系统采用高清网络摄像机作为主要的图像采集设备，在泵站内设置全方位红外半球，观察泵站内的各种情况；在抽水口和出水口设置</w:t>
      </w:r>
      <w:r>
        <w:rPr>
          <w:rFonts w:hint="default" w:ascii="Times New Roman" w:hAnsi="Times New Roman" w:cs="Times New Roman"/>
          <w:szCs w:val="28"/>
          <w:highlight w:val="none"/>
        </w:rPr>
        <w:t xml:space="preserve">1</w:t>
      </w:r>
      <w:r>
        <w:rPr>
          <w:rFonts w:hint="eastAsia" w:ascii="宋体" w:hAnsi="宋体"/>
          <w:szCs w:val="28"/>
          <w:highlight w:val="none"/>
        </w:rPr>
        <w:t xml:space="preserve">台高清红外摄像机，观察上下抽水情况及周边的情况。特点为图像清晰度达到全实时高清晰质量，分辨率达</w:t>
      </w:r>
      <w:r>
        <w:rPr>
          <w:rFonts w:hint="default" w:ascii="Times New Roman" w:hAnsi="Times New Roman" w:cs="Times New Roman"/>
          <w:szCs w:val="28"/>
          <w:highlight w:val="none"/>
        </w:rPr>
        <w:t xml:space="preserve">1080</w:t>
      </w:r>
      <w:r>
        <w:rPr>
          <w:rFonts w:hint="eastAsia" w:ascii="宋体" w:hAnsi="宋体"/>
          <w:szCs w:val="28"/>
          <w:highlight w:val="none"/>
        </w:rPr>
        <w:t xml:space="preserve">P。每个站点配置硬盘录像机和</w:t>
      </w:r>
      <w:r>
        <w:rPr>
          <w:rFonts w:hint="default" w:ascii="Times New Roman" w:hAnsi="Times New Roman" w:cs="Times New Roman"/>
          <w:szCs w:val="28"/>
          <w:highlight w:val="none"/>
        </w:rPr>
        <w:t xml:space="preserve">3</w:t>
      </w:r>
      <w:r>
        <w:rPr>
          <w:rFonts w:hint="eastAsia" w:ascii="宋体" w:hAnsi="宋体"/>
          <w:szCs w:val="28"/>
          <w:highlight w:val="none"/>
        </w:rPr>
        <w:t xml:space="preserve">T硬盘。</w:t>
      </w:r>
      <w:r/>
    </w:p>
    <w:p>
      <w:pPr>
        <w:pStyle w:val="1066"/>
        <w:numPr>
          <w:ilvl w:val="0"/>
          <w:numId w:val="0"/>
        </w:numPr>
        <w:tabs>
          <w:tab w:val="left" w:pos="1008" w:leader="none"/>
        </w:tabs>
        <w:rPr>
          <w:highlight w:val="none"/>
        </w:rPr>
      </w:pPr>
      <w:r>
        <w:rPr>
          <w:rFonts w:hint="default" w:ascii="Times New Roman" w:hAnsi="Times New Roman" w:cs="Times New Roman"/>
          <w:highlight w:val="none"/>
        </w:rPr>
        <w:t xml:space="preserve">4</w:t>
      </w:r>
      <w:r>
        <w:rPr>
          <w:rFonts w:hint="eastAsia"/>
          <w:highlight w:val="none"/>
        </w:rPr>
        <w:t xml:space="preserve">.</w:t>
      </w:r>
      <w:r>
        <w:rPr>
          <w:rFonts w:hint="default" w:ascii="Times New Roman" w:hAnsi="Times New Roman" w:cs="Times New Roman"/>
          <w:highlight w:val="none"/>
        </w:rPr>
        <w:t xml:space="preserve">2</w:t>
      </w:r>
      <w:r>
        <w:rPr>
          <w:rFonts w:hint="eastAsia"/>
          <w:highlight w:val="none"/>
        </w:rPr>
        <w:t xml:space="preserve">.</w:t>
      </w:r>
      <w:r>
        <w:rPr>
          <w:rFonts w:hint="default" w:ascii="Times New Roman" w:hAnsi="Times New Roman" w:cs="Times New Roman"/>
          <w:highlight w:val="none"/>
        </w:rPr>
        <w:t xml:space="preserve">2</w:t>
      </w:r>
      <w:r>
        <w:rPr>
          <w:rFonts w:hint="eastAsia"/>
          <w:highlight w:val="none"/>
        </w:rPr>
        <w:t xml:space="preserve">视频就地存储设计</w:t>
      </w:r>
      <w:r/>
    </w:p>
    <w:p>
      <w:pPr>
        <w:pStyle w:val="1067"/>
        <w:ind w:firstLine="420"/>
        <w:spacing w:line="360" w:lineRule="auto"/>
        <w:rPr>
          <w:sz w:val="28"/>
          <w:highlight w:val="none"/>
        </w:rPr>
      </w:pPr>
      <w:r>
        <w:rPr>
          <w:rFonts w:hint="eastAsia" w:ascii="宋体" w:hAnsi="宋体"/>
          <w:szCs w:val="28"/>
          <w:highlight w:val="none"/>
        </w:rPr>
        <w:t xml:space="preserve">在各泵站内设置的网络存储部分采用支持国际标准iSCSI/NFS 传输协议的NVR存储设备，支持国际标准的iSCSI/NFS 传输协议的网络摄像机，能直接将视频数据写入，图像的保留实际时间≥</w:t>
      </w:r>
      <w:r>
        <w:rPr>
          <w:rFonts w:hint="default" w:ascii="Times New Roman" w:hAnsi="Times New Roman" w:cs="Times New Roman"/>
          <w:szCs w:val="28"/>
          <w:highlight w:val="none"/>
        </w:rPr>
        <w:t xml:space="preserve">1</w:t>
      </w:r>
      <w:r>
        <w:rPr>
          <w:rFonts w:hint="eastAsia" w:ascii="宋体" w:hAnsi="宋体"/>
          <w:szCs w:val="28"/>
          <w:highlight w:val="none"/>
        </w:rPr>
        <w:t xml:space="preserve">个月。</w:t>
      </w:r>
      <w:r>
        <w:rPr>
          <w:rFonts w:hint="eastAsia"/>
          <w:sz w:val="28"/>
          <w:highlight w:val="none"/>
        </w:rPr>
        <w:t xml:space="preserve">统</w:t>
      </w:r>
      <w:r/>
    </w:p>
    <w:p>
      <w:pPr>
        <w:pStyle w:val="1063"/>
        <w:rPr>
          <w:rFonts w:hint="eastAsia" w:ascii="宋体" w:hAnsi="宋体"/>
          <w:highlight w:val="none"/>
        </w:rPr>
      </w:pPr>
      <w:r>
        <w:rPr>
          <w:rFonts w:hint="default" w:ascii="Times New Roman" w:hAnsi="Times New Roman" w:cs="Times New Roman"/>
          <w:highlight w:val="none"/>
        </w:rPr>
        <w:t xml:space="preserve">4</w:t>
      </w:r>
      <w:r>
        <w:rPr>
          <w:rFonts w:hint="eastAsia" w:ascii="宋体" w:hAnsi="宋体"/>
          <w:highlight w:val="none"/>
        </w:rPr>
        <w:t xml:space="preserve">.</w:t>
      </w:r>
      <w:r>
        <w:rPr>
          <w:rFonts w:hint="default" w:ascii="Times New Roman" w:hAnsi="Times New Roman" w:cs="Times New Roman"/>
          <w:highlight w:val="none"/>
        </w:rPr>
        <w:t xml:space="preserve">3</w:t>
      </w:r>
      <w:r>
        <w:rPr>
          <w:rFonts w:hint="eastAsia" w:ascii="宋体" w:hAnsi="宋体"/>
          <w:highlight w:val="none"/>
        </w:rPr>
        <w:t xml:space="preserve">主要设备参数</w:t>
      </w:r>
      <w:r/>
    </w:p>
    <w:p>
      <w:pPr>
        <w:pStyle w:val="1066"/>
        <w:numPr>
          <w:ilvl w:val="0"/>
          <w:numId w:val="0"/>
        </w:numPr>
        <w:rPr>
          <w:highlight w:val="none"/>
        </w:rPr>
      </w:pPr>
      <w:r>
        <w:rPr>
          <w:rFonts w:hint="default" w:ascii="Times New Roman" w:hAnsi="Times New Roman" w:cs="Times New Roman"/>
          <w:highlight w:val="none"/>
        </w:rPr>
        <w:t xml:space="preserve">4</w:t>
      </w:r>
      <w:r>
        <w:rPr>
          <w:rFonts w:hint="eastAsia"/>
          <w:highlight w:val="none"/>
        </w:rPr>
        <w:t xml:space="preserve">.</w:t>
      </w:r>
      <w:r>
        <w:rPr>
          <w:rFonts w:hint="default" w:ascii="Times New Roman" w:hAnsi="Times New Roman" w:cs="Times New Roman"/>
          <w:highlight w:val="none"/>
        </w:rPr>
        <w:t xml:space="preserve">3</w:t>
      </w:r>
      <w:r>
        <w:rPr>
          <w:rFonts w:hint="eastAsia"/>
          <w:highlight w:val="none"/>
        </w:rPr>
        <w:t xml:space="preserve">.</w:t>
      </w:r>
      <w:r>
        <w:rPr>
          <w:rFonts w:hint="default" w:ascii="Times New Roman" w:hAnsi="Times New Roman" w:cs="Times New Roman"/>
          <w:highlight w:val="none"/>
        </w:rPr>
        <w:t xml:space="preserve">1</w:t>
      </w:r>
      <w:r>
        <w:rPr>
          <w:rFonts w:hint="eastAsia"/>
          <w:highlight w:val="none"/>
        </w:rPr>
        <w:t xml:space="preserve"> </w:t>
      </w:r>
      <w:r>
        <w:rPr>
          <w:rFonts w:hint="default" w:ascii="Times New Roman" w:hAnsi="Times New Roman" w:cs="Times New Roman"/>
          <w:highlight w:val="none"/>
        </w:rPr>
        <w:t xml:space="preserve">300</w:t>
      </w:r>
      <w:r>
        <w:rPr>
          <w:rFonts w:hint="eastAsia"/>
          <w:highlight w:val="none"/>
        </w:rPr>
        <w:t xml:space="preserve">万红外网络半球摄像机</w:t>
      </w:r>
      <w:r/>
    </w:p>
    <w:p>
      <w:pPr>
        <w:pStyle w:val="1068"/>
        <w:numPr>
          <w:ilvl w:val="0"/>
          <w:numId w:val="6"/>
        </w:numPr>
        <w:widowControl/>
        <w:rPr>
          <w:rFonts w:hint="eastAsia" w:ascii="宋体" w:hAnsi="宋体"/>
          <w:bCs/>
          <w:sz w:val="21"/>
          <w:szCs w:val="21"/>
          <w:highlight w:val="none"/>
        </w:rPr>
      </w:pPr>
      <w:r>
        <w:rPr>
          <w:rFonts w:hint="eastAsia" w:ascii="宋体" w:hAnsi="宋体"/>
          <w:bCs/>
          <w:sz w:val="21"/>
          <w:szCs w:val="21"/>
          <w:highlight w:val="none"/>
        </w:rPr>
        <w:t xml:space="preserve">用高性能传感器，</w:t>
      </w:r>
      <w:r>
        <w:rPr>
          <w:rFonts w:hint="default" w:ascii="Times New Roman" w:hAnsi="Times New Roman" w:cs="Times New Roman"/>
          <w:bCs/>
          <w:sz w:val="21"/>
          <w:szCs w:val="21"/>
          <w:highlight w:val="none"/>
        </w:rPr>
        <w:t xml:space="preserve">2048</w:t>
      </w:r>
      <w:r>
        <w:rPr>
          <w:rFonts w:hint="eastAsia" w:ascii="宋体" w:hAnsi="宋体"/>
          <w:bCs/>
          <w:sz w:val="21"/>
          <w:szCs w:val="21"/>
          <w:highlight w:val="none"/>
        </w:rPr>
        <w:t xml:space="preserve">*</w:t>
      </w:r>
      <w:r>
        <w:rPr>
          <w:rFonts w:hint="default" w:ascii="Times New Roman" w:hAnsi="Times New Roman" w:cs="Times New Roman"/>
          <w:bCs/>
          <w:sz w:val="21"/>
          <w:szCs w:val="21"/>
          <w:highlight w:val="none"/>
        </w:rPr>
        <w:t xml:space="preserve">1536</w:t>
      </w:r>
      <w:r>
        <w:rPr>
          <w:rFonts w:hint="eastAsia" w:ascii="宋体" w:hAnsi="宋体"/>
          <w:bCs/>
          <w:sz w:val="21"/>
          <w:szCs w:val="21"/>
          <w:highlight w:val="none"/>
        </w:rPr>
        <w:t xml:space="preserve">分辨率；</w:t>
      </w:r>
      <w:r/>
    </w:p>
    <w:p>
      <w:pPr>
        <w:numPr>
          <w:ilvl w:val="0"/>
          <w:numId w:val="6"/>
        </w:numPr>
        <w:widowControl/>
        <w:rPr>
          <w:rFonts w:hint="eastAsia" w:ascii="宋体" w:hAnsi="宋体"/>
          <w:bCs/>
          <w:sz w:val="21"/>
          <w:szCs w:val="21"/>
          <w:highlight w:val="none"/>
        </w:rPr>
      </w:pPr>
      <w:r>
        <w:rPr>
          <w:rFonts w:hint="eastAsia" w:ascii="宋体" w:hAnsi="宋体"/>
          <w:bCs/>
          <w:sz w:val="21"/>
          <w:szCs w:val="21"/>
          <w:highlight w:val="none"/>
        </w:rPr>
        <w:t xml:space="preserve">宽动态、背光补偿，强光抑制，适合复杂环境监控</w:t>
      </w:r>
      <w:r/>
    </w:p>
    <w:p>
      <w:pPr>
        <w:numPr>
          <w:ilvl w:val="0"/>
          <w:numId w:val="6"/>
        </w:numPr>
        <w:jc w:val="left"/>
        <w:widowControl/>
        <w:rPr>
          <w:rFonts w:hint="eastAsia" w:ascii="宋体" w:hAnsi="宋体"/>
          <w:bCs/>
          <w:sz w:val="21"/>
          <w:szCs w:val="21"/>
          <w:highlight w:val="none"/>
        </w:rPr>
      </w:pPr>
      <w:r>
        <w:rPr>
          <w:rFonts w:hint="eastAsia" w:ascii="宋体" w:hAnsi="宋体"/>
          <w:bCs/>
          <w:sz w:val="21"/>
          <w:szCs w:val="21"/>
          <w:highlight w:val="none"/>
        </w:rPr>
        <w:t xml:space="preserve">H.</w:t>
      </w:r>
      <w:r>
        <w:rPr>
          <w:rFonts w:hint="default" w:ascii="Times New Roman" w:hAnsi="Times New Roman" w:cs="Times New Roman"/>
          <w:bCs/>
          <w:sz w:val="21"/>
          <w:szCs w:val="21"/>
          <w:highlight w:val="none"/>
        </w:rPr>
        <w:t xml:space="preserve">265</w:t>
      </w:r>
      <w:r>
        <w:rPr>
          <w:rFonts w:hint="eastAsia" w:ascii="宋体" w:hAnsi="宋体"/>
          <w:bCs/>
          <w:sz w:val="21"/>
          <w:szCs w:val="21"/>
          <w:highlight w:val="none"/>
        </w:rPr>
        <w:t xml:space="preserve"> 编码格式兼容H.</w:t>
      </w:r>
      <w:r>
        <w:rPr>
          <w:rFonts w:hint="default" w:ascii="Times New Roman" w:hAnsi="Times New Roman" w:cs="Times New Roman"/>
          <w:bCs/>
          <w:sz w:val="21"/>
          <w:szCs w:val="21"/>
          <w:highlight w:val="none"/>
        </w:rPr>
        <w:t xml:space="preserve">264</w:t>
      </w:r>
      <w:r>
        <w:rPr>
          <w:rFonts w:hint="eastAsia" w:ascii="宋体" w:hAnsi="宋体"/>
          <w:bCs/>
          <w:sz w:val="21"/>
          <w:szCs w:val="21"/>
          <w:highlight w:val="none"/>
        </w:rPr>
        <w:t xml:space="preserve">编码格式</w:t>
      </w:r>
      <w:r/>
    </w:p>
    <w:p>
      <w:pPr>
        <w:numPr>
          <w:ilvl w:val="0"/>
          <w:numId w:val="6"/>
        </w:numPr>
        <w:jc w:val="left"/>
        <w:widowControl/>
        <w:rPr>
          <w:rFonts w:hint="eastAsia" w:ascii="宋体" w:hAnsi="宋体"/>
          <w:bCs/>
          <w:sz w:val="21"/>
          <w:szCs w:val="21"/>
          <w:highlight w:val="none"/>
        </w:rPr>
      </w:pPr>
      <w:r>
        <w:rPr>
          <w:rFonts w:hint="eastAsia" w:ascii="宋体" w:hAnsi="宋体"/>
          <w:bCs/>
          <w:sz w:val="21"/>
          <w:szCs w:val="21"/>
          <w:highlight w:val="none"/>
        </w:rPr>
        <w:t xml:space="preserve">逐行扫描CMOS，支持</w:t>
      </w:r>
      <w:r>
        <w:rPr>
          <w:rFonts w:hint="default" w:ascii="Times New Roman" w:hAnsi="Times New Roman" w:cs="Times New Roman"/>
          <w:bCs/>
          <w:sz w:val="21"/>
          <w:szCs w:val="21"/>
          <w:highlight w:val="none"/>
        </w:rPr>
        <w:t xml:space="preserve">2</w:t>
      </w:r>
      <w:r>
        <w:rPr>
          <w:rFonts w:hint="eastAsia" w:ascii="宋体" w:hAnsi="宋体"/>
          <w:bCs/>
          <w:sz w:val="21"/>
          <w:szCs w:val="21"/>
          <w:highlight w:val="none"/>
        </w:rPr>
        <w:t xml:space="preserve">D/</w:t>
      </w:r>
      <w:r>
        <w:rPr>
          <w:rFonts w:hint="default" w:ascii="Times New Roman" w:hAnsi="Times New Roman" w:cs="Times New Roman"/>
          <w:bCs/>
          <w:sz w:val="21"/>
          <w:szCs w:val="21"/>
          <w:highlight w:val="none"/>
        </w:rPr>
        <w:t xml:space="preserve">3</w:t>
      </w:r>
      <w:r>
        <w:rPr>
          <w:rFonts w:hint="eastAsia" w:ascii="宋体" w:hAnsi="宋体"/>
          <w:bCs/>
          <w:sz w:val="21"/>
          <w:szCs w:val="21"/>
          <w:highlight w:val="none"/>
        </w:rPr>
        <w:t xml:space="preserve">D数字降噪</w:t>
      </w:r>
      <w:r/>
    </w:p>
    <w:p>
      <w:pPr>
        <w:numPr>
          <w:ilvl w:val="0"/>
          <w:numId w:val="6"/>
        </w:numPr>
        <w:jc w:val="left"/>
        <w:widowControl/>
        <w:rPr>
          <w:rFonts w:hint="eastAsia" w:ascii="宋体" w:hAnsi="宋体"/>
          <w:bCs/>
          <w:sz w:val="21"/>
          <w:szCs w:val="21"/>
          <w:highlight w:val="none"/>
        </w:rPr>
      </w:pPr>
      <w:r>
        <w:rPr>
          <w:rFonts w:hint="eastAsia" w:ascii="宋体" w:hAnsi="宋体"/>
          <w:bCs/>
          <w:sz w:val="21"/>
          <w:szCs w:val="21"/>
          <w:highlight w:val="none"/>
        </w:rPr>
        <w:t xml:space="preserve">支持区域遮挡，去雾，镜像</w:t>
      </w:r>
      <w:r/>
    </w:p>
    <w:p>
      <w:pPr>
        <w:numPr>
          <w:ilvl w:val="0"/>
          <w:numId w:val="6"/>
        </w:numPr>
        <w:widowControl/>
        <w:rPr>
          <w:rFonts w:hint="eastAsia" w:ascii="宋体" w:hAnsi="宋体"/>
          <w:bCs/>
          <w:sz w:val="21"/>
          <w:szCs w:val="21"/>
          <w:highlight w:val="none"/>
        </w:rPr>
      </w:pPr>
      <w:r>
        <w:rPr>
          <w:rFonts w:hint="eastAsia" w:ascii="宋体" w:hAnsi="宋体"/>
          <w:bCs/>
          <w:sz w:val="21"/>
          <w:szCs w:val="21"/>
          <w:highlight w:val="none"/>
        </w:rPr>
        <w:t xml:space="preserve">支持移动侦测，</w:t>
      </w:r>
      <w:r/>
    </w:p>
    <w:p>
      <w:pPr>
        <w:numPr>
          <w:ilvl w:val="0"/>
          <w:numId w:val="6"/>
        </w:numPr>
        <w:widowControl/>
        <w:rPr>
          <w:rFonts w:hint="eastAsia" w:ascii="宋体" w:hAnsi="宋体"/>
          <w:bCs/>
          <w:sz w:val="21"/>
          <w:szCs w:val="21"/>
          <w:highlight w:val="none"/>
        </w:rPr>
      </w:pPr>
      <w:r>
        <w:rPr>
          <w:rFonts w:hint="eastAsia" w:ascii="宋体" w:hAnsi="宋体"/>
          <w:bCs/>
          <w:sz w:val="21"/>
          <w:szCs w:val="21"/>
          <w:highlight w:val="none"/>
        </w:rPr>
        <w:t xml:space="preserve">支持双码流，</w:t>
      </w:r>
      <w:r/>
    </w:p>
    <w:p>
      <w:pPr>
        <w:numPr>
          <w:ilvl w:val="0"/>
          <w:numId w:val="6"/>
        </w:numPr>
        <w:widowControl/>
        <w:rPr>
          <w:rFonts w:hint="eastAsia" w:ascii="宋体" w:hAnsi="宋体"/>
          <w:bCs/>
          <w:sz w:val="21"/>
          <w:szCs w:val="21"/>
          <w:highlight w:val="none"/>
        </w:rPr>
      </w:pPr>
      <w:r>
        <w:rPr>
          <w:rFonts w:hint="eastAsia" w:ascii="宋体" w:hAnsi="宋体"/>
          <w:bCs/>
          <w:sz w:val="21"/>
          <w:szCs w:val="21"/>
          <w:highlight w:val="none"/>
        </w:rPr>
        <w:t xml:space="preserve">支持 BMP、JEPG 抓图</w:t>
      </w:r>
      <w:r/>
    </w:p>
    <w:p>
      <w:pPr>
        <w:numPr>
          <w:ilvl w:val="0"/>
          <w:numId w:val="6"/>
        </w:numPr>
        <w:widowControl/>
        <w:rPr>
          <w:rFonts w:hint="eastAsia" w:ascii="宋体" w:hAnsi="宋体"/>
          <w:bCs/>
          <w:sz w:val="21"/>
          <w:szCs w:val="21"/>
          <w:highlight w:val="none"/>
        </w:rPr>
      </w:pPr>
      <w:r>
        <w:rPr>
          <w:rFonts w:hint="eastAsia" w:ascii="宋体" w:hAnsi="宋体"/>
          <w:bCs/>
          <w:sz w:val="21"/>
          <w:szCs w:val="21"/>
          <w:highlight w:val="none"/>
        </w:rPr>
        <w:t xml:space="preserve">红外距离</w:t>
      </w:r>
      <w:r>
        <w:rPr>
          <w:rFonts w:hint="default" w:ascii="Times New Roman" w:hAnsi="Times New Roman" w:cs="Times New Roman"/>
          <w:bCs/>
          <w:sz w:val="21"/>
          <w:szCs w:val="21"/>
          <w:highlight w:val="none"/>
        </w:rPr>
        <w:t xml:space="preserve">30</w:t>
      </w:r>
      <w:r>
        <w:rPr>
          <w:rFonts w:hint="eastAsia" w:ascii="宋体" w:hAnsi="宋体"/>
          <w:bCs/>
          <w:sz w:val="21"/>
          <w:szCs w:val="21"/>
          <w:highlight w:val="none"/>
        </w:rPr>
        <w:t xml:space="preserve">M</w:t>
      </w:r>
      <w:r/>
    </w:p>
    <w:p>
      <w:pPr>
        <w:widowControl/>
        <w:rPr>
          <w:rFonts w:hint="eastAsia" w:ascii="宋体" w:hAnsi="宋体"/>
          <w:sz w:val="22"/>
          <w:szCs w:val="22"/>
          <w:highlight w:val="none"/>
        </w:rPr>
      </w:pPr>
      <w:r>
        <w:rPr>
          <w:rFonts w:hint="eastAsia" w:ascii="宋体" w:hAnsi="宋体"/>
          <w:sz w:val="22"/>
          <w:szCs w:val="22"/>
          <w:highlight w:val="none"/>
        </w:rPr>
      </w:r>
      <w:r/>
    </w:p>
    <w:p>
      <w:pPr>
        <w:spacing w:line="360" w:lineRule="auto"/>
        <w:rPr>
          <w:rFonts w:hint="eastAsia" w:ascii="宋体" w:hAnsi="宋体"/>
          <w:b/>
          <w:bCs/>
          <w:sz w:val="22"/>
          <w:szCs w:val="22"/>
          <w:highlight w:val="none"/>
        </w:rPr>
      </w:pPr>
      <w:r>
        <w:rPr>
          <w:rFonts w:hint="eastAsia" w:ascii="宋体" w:hAnsi="宋体"/>
          <w:b/>
          <w:bCs/>
          <w:sz w:val="22"/>
          <w:szCs w:val="22"/>
          <w:highlight w:val="none"/>
        </w:rPr>
        <w:t xml:space="preserve">产品参数：</w:t>
      </w:r>
      <w:r/>
    </w:p>
    <w:tbl>
      <w:tblPr>
        <w:tblStyle w:val="1039"/>
        <w:tblW w:w="9390" w:type="dxa"/>
        <w:tblInd w:w="-384" w:type="dxa"/>
        <w:tblLayout w:type="fixed"/>
        <w:tblCellMar>
          <w:left w:w="108" w:type="dxa"/>
          <w:top w:w="0" w:type="dxa"/>
          <w:right w:w="108" w:type="dxa"/>
          <w:bottom w:w="0" w:type="dxa"/>
        </w:tblCellMar>
        <w:tblLook w:val="04A0" w:firstRow="1" w:lastRow="0" w:firstColumn="1" w:lastColumn="0" w:noHBand="0" w:noVBand="1"/>
      </w:tblPr>
      <w:tblGrid>
        <w:gridCol w:w="1142"/>
        <w:gridCol w:w="1295"/>
        <w:gridCol w:w="6953"/>
      </w:tblGrid>
      <w:tr>
        <w:trPr>
          <w:trHeight w:val="340"/>
        </w:trPr>
        <w:tc>
          <w:tcPr>
            <w:tcBorders>
              <w:top w:val="single" w:color="000000" w:sz="4" w:space="0"/>
              <w:left w:val="single" w:color="000000" w:sz="8" w:space="0"/>
              <w:bottom w:val="single" w:color="000000" w:sz="4" w:space="0"/>
              <w:right w:val="single" w:color="000000" w:sz="4" w:space="0"/>
            </w:tcBorders>
            <w:tcW w:w="1142" w:type="dxa"/>
            <w:vAlign w:val="center"/>
            <w:vMerge w:val="restart"/>
            <w:textDirection w:val="lrTb"/>
            <w:noWrap w:val="false"/>
          </w:tcPr>
          <w:p>
            <w:pPr>
              <w:jc w:val="center"/>
              <w:spacing w:line="360" w:lineRule="auto"/>
              <w:widowControl/>
              <w:rPr>
                <w:rFonts w:hint="eastAsia" w:ascii="宋体" w:hAnsi="宋体"/>
                <w:sz w:val="21"/>
                <w:szCs w:val="21"/>
                <w:highlight w:val="none"/>
              </w:rPr>
            </w:pPr>
            <w:r>
              <w:rPr>
                <w:rFonts w:hint="eastAsia" w:ascii="宋体" w:hAnsi="宋体"/>
                <w:sz w:val="21"/>
                <w:szCs w:val="21"/>
                <w:highlight w:val="none"/>
              </w:rPr>
              <w:t xml:space="preserve">光学参数</w:t>
            </w:r>
            <w:r/>
          </w:p>
        </w:tc>
        <w:tc>
          <w:tcPr>
            <w:tcBorders>
              <w:top w:val="single" w:color="000000" w:sz="4" w:space="0"/>
              <w:left w:val="none" w:color="000000" w:sz="4" w:space="0"/>
              <w:bottom w:val="single" w:color="000000" w:sz="4" w:space="0"/>
              <w:right w:val="single" w:color="000000" w:sz="4" w:space="0"/>
            </w:tcBorders>
            <w:tcW w:w="1295" w:type="dxa"/>
            <w:vAlign w:val="center"/>
            <w:textDirection w:val="lrTb"/>
            <w:noWrap w:val="false"/>
          </w:tcPr>
          <w:p>
            <w:pPr>
              <w:spacing w:line="360" w:lineRule="auto"/>
              <w:widowControl/>
              <w:rPr>
                <w:rFonts w:hint="eastAsia" w:ascii="宋体" w:hAnsi="宋体"/>
                <w:sz w:val="21"/>
                <w:szCs w:val="21"/>
                <w:highlight w:val="none"/>
              </w:rPr>
            </w:pPr>
            <w:r>
              <w:rPr>
                <w:rFonts w:hint="eastAsia" w:ascii="宋体" w:hAnsi="宋体"/>
                <w:sz w:val="21"/>
                <w:szCs w:val="21"/>
                <w:highlight w:val="none"/>
              </w:rPr>
              <w:t xml:space="preserve">传感器</w:t>
            </w:r>
            <w:r/>
          </w:p>
        </w:tc>
        <w:tc>
          <w:tcPr>
            <w:tcBorders>
              <w:top w:val="single" w:color="000000" w:sz="4" w:space="0"/>
              <w:left w:val="none" w:color="000000" w:sz="4" w:space="0"/>
              <w:bottom w:val="single" w:color="000000" w:sz="4" w:space="0"/>
              <w:right w:val="single" w:color="000000" w:sz="4" w:space="0"/>
            </w:tcBorders>
            <w:tcW w:w="6953" w:type="dxa"/>
            <w:vAlign w:val="center"/>
            <w:textDirection w:val="lrTb"/>
            <w:noWrap w:val="false"/>
          </w:tcPr>
          <w:p>
            <w:pPr>
              <w:spacing w:line="360" w:lineRule="auto"/>
              <w:widowControl/>
              <w:rPr>
                <w:rFonts w:hint="eastAsia" w:ascii="宋体" w:hAnsi="宋体"/>
                <w:sz w:val="21"/>
                <w:szCs w:val="21"/>
                <w:highlight w:val="none"/>
              </w:rPr>
            </w:pPr>
            <w:r>
              <w:rPr>
                <w:rFonts w:hint="default" w:ascii="Times New Roman" w:hAnsi="Times New Roman" w:cs="Times New Roman"/>
                <w:sz w:val="21"/>
                <w:szCs w:val="21"/>
                <w:highlight w:val="none"/>
              </w:rPr>
              <w:t xml:space="preserve">1</w:t>
            </w:r>
            <w:r>
              <w:rPr>
                <w:rFonts w:hint="eastAsia" w:ascii="宋体" w:hAnsi="宋体"/>
                <w:sz w:val="21"/>
                <w:szCs w:val="21"/>
                <w:highlight w:val="none"/>
              </w:rPr>
              <w:t xml:space="preserve">/</w:t>
            </w:r>
            <w:r>
              <w:rPr>
                <w:rFonts w:hint="default" w:ascii="Times New Roman" w:hAnsi="Times New Roman" w:cs="Times New Roman"/>
                <w:sz w:val="21"/>
                <w:szCs w:val="21"/>
                <w:highlight w:val="none"/>
              </w:rPr>
              <w:t xml:space="preserve">3</w:t>
            </w:r>
            <w:r>
              <w:rPr>
                <w:rFonts w:hint="eastAsia" w:ascii="宋体" w:hAnsi="宋体"/>
                <w:sz w:val="21"/>
                <w:szCs w:val="21"/>
                <w:highlight w:val="none"/>
              </w:rPr>
              <w:t xml:space="preserve">" Progressive CMOS</w:t>
            </w:r>
            <w:r/>
          </w:p>
        </w:tc>
      </w:tr>
      <w:tr>
        <w:trPr>
          <w:trHeight w:val="340"/>
        </w:trPr>
        <w:tc>
          <w:tcPr>
            <w:tcBorders>
              <w:top w:val="single" w:color="000000" w:sz="4" w:space="0"/>
              <w:left w:val="single" w:color="000000" w:sz="8" w:space="0"/>
              <w:bottom w:val="single" w:color="000000" w:sz="4" w:space="0"/>
              <w:right w:val="single" w:color="000000" w:sz="4" w:space="0"/>
            </w:tcBorders>
            <w:tcW w:w="1142" w:type="dxa"/>
            <w:vAlign w:val="center"/>
            <w:vMerge w:val="continue"/>
            <w:textDirection w:val="lrTb"/>
            <w:noWrap w:val="false"/>
          </w:tcPr>
          <w:p>
            <w:pPr>
              <w:jc w:val="center"/>
              <w:spacing w:line="360" w:lineRule="auto"/>
              <w:widowControl/>
              <w:rPr>
                <w:rFonts w:hint="eastAsia" w:ascii="宋体" w:hAnsi="宋体"/>
                <w:sz w:val="21"/>
                <w:szCs w:val="21"/>
                <w:highlight w:val="none"/>
              </w:rPr>
            </w:pPr>
            <w:r>
              <w:rPr>
                <w:rFonts w:hint="eastAsia" w:ascii="宋体" w:hAnsi="宋体"/>
                <w:sz w:val="21"/>
                <w:szCs w:val="21"/>
                <w:highlight w:val="none"/>
              </w:rPr>
            </w:r>
            <w:r/>
          </w:p>
        </w:tc>
        <w:tc>
          <w:tcPr>
            <w:tcBorders>
              <w:top w:val="none" w:color="000000" w:sz="4" w:space="0"/>
              <w:left w:val="none" w:color="000000" w:sz="4" w:space="0"/>
              <w:bottom w:val="single" w:color="000000" w:sz="4" w:space="0"/>
              <w:right w:val="single" w:color="000000" w:sz="4" w:space="0"/>
            </w:tcBorders>
            <w:tcW w:w="1295" w:type="dxa"/>
            <w:vAlign w:val="center"/>
            <w:textDirection w:val="lrTb"/>
            <w:noWrap w:val="false"/>
          </w:tcPr>
          <w:p>
            <w:pPr>
              <w:spacing w:line="360" w:lineRule="auto"/>
              <w:widowControl/>
              <w:rPr>
                <w:rFonts w:hint="eastAsia" w:ascii="宋体" w:hAnsi="宋体"/>
                <w:sz w:val="21"/>
                <w:szCs w:val="21"/>
                <w:highlight w:val="none"/>
              </w:rPr>
            </w:pPr>
            <w:r>
              <w:rPr>
                <w:rFonts w:hint="eastAsia" w:ascii="宋体" w:hAnsi="宋体"/>
                <w:sz w:val="21"/>
                <w:szCs w:val="21"/>
                <w:highlight w:val="none"/>
              </w:rPr>
              <w:t xml:space="preserve">快门</w:t>
            </w:r>
            <w:r/>
          </w:p>
        </w:tc>
        <w:tc>
          <w:tcPr>
            <w:tcBorders>
              <w:top w:val="none" w:color="000000" w:sz="4" w:space="0"/>
              <w:left w:val="none" w:color="000000" w:sz="4" w:space="0"/>
              <w:bottom w:val="single" w:color="000000" w:sz="4" w:space="0"/>
              <w:right w:val="single" w:color="000000" w:sz="4" w:space="0"/>
            </w:tcBorders>
            <w:tcW w:w="6953" w:type="dxa"/>
            <w:vAlign w:val="center"/>
            <w:textDirection w:val="lrTb"/>
            <w:noWrap w:val="false"/>
          </w:tcPr>
          <w:p>
            <w:pPr>
              <w:spacing w:line="360" w:lineRule="auto"/>
              <w:widowControl/>
              <w:rPr>
                <w:rFonts w:hint="eastAsia" w:ascii="宋体" w:hAnsi="宋体"/>
                <w:sz w:val="21"/>
                <w:szCs w:val="21"/>
                <w:highlight w:val="none"/>
              </w:rPr>
            </w:pPr>
            <w:r>
              <w:rPr>
                <w:rFonts w:hint="default" w:ascii="Times New Roman" w:hAnsi="Times New Roman" w:cs="Times New Roman"/>
                <w:sz w:val="21"/>
                <w:szCs w:val="21"/>
                <w:highlight w:val="none"/>
              </w:rPr>
              <w:t xml:space="preserve">1</w:t>
            </w:r>
            <w:r>
              <w:rPr>
                <w:rFonts w:hint="eastAsia" w:ascii="宋体" w:hAnsi="宋体"/>
                <w:sz w:val="21"/>
                <w:szCs w:val="21"/>
                <w:highlight w:val="none"/>
              </w:rPr>
              <w:t xml:space="preserve">/</w:t>
            </w:r>
            <w:r>
              <w:rPr>
                <w:rFonts w:hint="default" w:ascii="Times New Roman" w:hAnsi="Times New Roman" w:cs="Times New Roman"/>
                <w:sz w:val="21"/>
                <w:szCs w:val="21"/>
                <w:highlight w:val="none"/>
              </w:rPr>
              <w:t xml:space="preserve">25</w:t>
            </w:r>
            <w:r>
              <w:rPr>
                <w:rFonts w:hint="eastAsia" w:ascii="宋体" w:hAnsi="宋体"/>
                <w:sz w:val="21"/>
                <w:szCs w:val="21"/>
                <w:highlight w:val="none"/>
              </w:rPr>
              <w:t xml:space="preserve">~</w:t>
            </w:r>
            <w:r>
              <w:rPr>
                <w:rFonts w:hint="default" w:ascii="Times New Roman" w:hAnsi="Times New Roman" w:cs="Times New Roman"/>
                <w:sz w:val="21"/>
                <w:szCs w:val="21"/>
                <w:highlight w:val="none"/>
              </w:rPr>
              <w:t xml:space="preserve">1</w:t>
            </w:r>
            <w:r>
              <w:rPr>
                <w:rFonts w:hint="eastAsia" w:ascii="宋体" w:hAnsi="宋体"/>
                <w:sz w:val="21"/>
                <w:szCs w:val="21"/>
                <w:highlight w:val="none"/>
              </w:rPr>
              <w:t xml:space="preserve">/</w:t>
            </w:r>
            <w:r>
              <w:rPr>
                <w:rFonts w:hint="default" w:ascii="Times New Roman" w:hAnsi="Times New Roman" w:cs="Times New Roman"/>
                <w:sz w:val="21"/>
                <w:szCs w:val="21"/>
                <w:highlight w:val="none"/>
              </w:rPr>
              <w:t xml:space="preserve">100000</w:t>
            </w:r>
            <w:r/>
          </w:p>
        </w:tc>
      </w:tr>
      <w:tr>
        <w:trPr>
          <w:trHeight w:val="340"/>
        </w:trPr>
        <w:tc>
          <w:tcPr>
            <w:tcBorders>
              <w:top w:val="single" w:color="000000" w:sz="4" w:space="0"/>
              <w:left w:val="single" w:color="000000" w:sz="8" w:space="0"/>
              <w:bottom w:val="single" w:color="000000" w:sz="4" w:space="0"/>
              <w:right w:val="single" w:color="000000" w:sz="4" w:space="0"/>
            </w:tcBorders>
            <w:tcW w:w="1142" w:type="dxa"/>
            <w:vAlign w:val="center"/>
            <w:vMerge w:val="continue"/>
            <w:textDirection w:val="lrTb"/>
            <w:noWrap w:val="false"/>
          </w:tcPr>
          <w:p>
            <w:pPr>
              <w:jc w:val="center"/>
              <w:spacing w:line="360" w:lineRule="auto"/>
              <w:widowControl/>
              <w:rPr>
                <w:rFonts w:hint="eastAsia" w:ascii="宋体" w:hAnsi="宋体"/>
                <w:sz w:val="21"/>
                <w:szCs w:val="21"/>
                <w:highlight w:val="none"/>
              </w:rPr>
            </w:pPr>
            <w:r>
              <w:rPr>
                <w:rFonts w:hint="eastAsia" w:ascii="宋体" w:hAnsi="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295" w:type="dxa"/>
            <w:vAlign w:val="center"/>
            <w:textDirection w:val="lrTb"/>
            <w:noWrap w:val="false"/>
          </w:tcPr>
          <w:p>
            <w:pPr>
              <w:spacing w:line="360" w:lineRule="auto"/>
              <w:widowControl/>
              <w:rPr>
                <w:rFonts w:hint="eastAsia" w:ascii="宋体" w:hAnsi="宋体"/>
                <w:sz w:val="21"/>
                <w:szCs w:val="21"/>
                <w:highlight w:val="none"/>
              </w:rPr>
            </w:pPr>
            <w:r>
              <w:rPr>
                <w:rFonts w:hint="eastAsia" w:ascii="宋体" w:hAnsi="宋体"/>
                <w:sz w:val="21"/>
                <w:szCs w:val="21"/>
                <w:highlight w:val="none"/>
              </w:rPr>
              <w:t xml:space="preserve">镜头</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spacing w:line="360" w:lineRule="auto"/>
              <w:widowControl/>
              <w:rPr>
                <w:rFonts w:hint="eastAsia" w:ascii="宋体" w:hAnsi="宋体"/>
                <w:sz w:val="21"/>
                <w:szCs w:val="21"/>
                <w:highlight w:val="none"/>
              </w:rPr>
            </w:pPr>
            <w:r>
              <w:rPr>
                <w:rFonts w:hint="default" w:ascii="Times New Roman" w:hAnsi="Times New Roman" w:cs="Times New Roman"/>
                <w:sz w:val="21"/>
                <w:szCs w:val="21"/>
                <w:highlight w:val="none"/>
              </w:rPr>
              <w:t xml:space="preserve">2</w:t>
            </w:r>
            <w:r>
              <w:rPr>
                <w:rFonts w:hint="eastAsia" w:ascii="宋体" w:hAnsi="宋体"/>
                <w:sz w:val="21"/>
                <w:szCs w:val="21"/>
                <w:highlight w:val="none"/>
              </w:rPr>
              <w:t xml:space="preserve">.</w:t>
            </w:r>
            <w:r>
              <w:rPr>
                <w:rFonts w:hint="default" w:ascii="Times New Roman" w:hAnsi="Times New Roman" w:cs="Times New Roman"/>
                <w:sz w:val="21"/>
                <w:szCs w:val="21"/>
                <w:highlight w:val="none"/>
              </w:rPr>
              <w:t xml:space="preserve">8</w:t>
            </w:r>
            <w:r>
              <w:rPr>
                <w:rFonts w:hint="eastAsia" w:ascii="宋体" w:hAnsi="宋体"/>
                <w:sz w:val="21"/>
                <w:szCs w:val="21"/>
                <w:highlight w:val="none"/>
              </w:rPr>
              <w:t xml:space="preserve">/</w:t>
            </w:r>
            <w:r>
              <w:rPr>
                <w:rFonts w:hint="default" w:ascii="Times New Roman" w:hAnsi="Times New Roman" w:cs="Times New Roman"/>
                <w:sz w:val="21"/>
                <w:szCs w:val="21"/>
                <w:highlight w:val="none"/>
              </w:rPr>
              <w:t xml:space="preserve">4</w:t>
            </w:r>
            <w:r>
              <w:rPr>
                <w:rFonts w:hint="eastAsia" w:ascii="宋体" w:hAnsi="宋体"/>
                <w:sz w:val="21"/>
                <w:szCs w:val="21"/>
                <w:highlight w:val="none"/>
              </w:rPr>
              <w:t xml:space="preserve">/</w:t>
            </w:r>
            <w:r>
              <w:rPr>
                <w:rFonts w:hint="default" w:ascii="Times New Roman" w:hAnsi="Times New Roman" w:cs="Times New Roman"/>
                <w:sz w:val="21"/>
                <w:szCs w:val="21"/>
                <w:highlight w:val="none"/>
              </w:rPr>
              <w:t xml:space="preserve">6</w:t>
            </w:r>
            <w:r>
              <w:rPr>
                <w:rFonts w:hint="eastAsia" w:ascii="宋体" w:hAnsi="宋体"/>
                <w:sz w:val="21"/>
                <w:szCs w:val="21"/>
                <w:highlight w:val="none"/>
              </w:rPr>
              <w:t xml:space="preserve">/</w:t>
            </w:r>
            <w:r>
              <w:rPr>
                <w:rFonts w:hint="default" w:ascii="Times New Roman" w:hAnsi="Times New Roman" w:cs="Times New Roman"/>
                <w:sz w:val="21"/>
                <w:szCs w:val="21"/>
                <w:highlight w:val="none"/>
              </w:rPr>
              <w:t xml:space="preserve">8</w:t>
            </w:r>
            <w:r>
              <w:rPr>
                <w:rFonts w:hint="eastAsia" w:ascii="宋体" w:hAnsi="宋体"/>
                <w:sz w:val="21"/>
                <w:szCs w:val="21"/>
                <w:highlight w:val="none"/>
              </w:rPr>
              <w:t xml:space="preserve">mm可选</w:t>
            </w:r>
            <w:r/>
          </w:p>
        </w:tc>
      </w:tr>
      <w:tr>
        <w:trPr>
          <w:trHeight w:val="340"/>
        </w:trPr>
        <w:tc>
          <w:tcPr>
            <w:tcBorders>
              <w:top w:val="single" w:color="000000" w:sz="4" w:space="0"/>
              <w:left w:val="single" w:color="000000" w:sz="8" w:space="0"/>
              <w:bottom w:val="single" w:color="000000" w:sz="4" w:space="0"/>
              <w:right w:val="single" w:color="000000" w:sz="4" w:space="0"/>
            </w:tcBorders>
            <w:tcW w:w="1142" w:type="dxa"/>
            <w:vAlign w:val="center"/>
            <w:vMerge w:val="continue"/>
            <w:textDirection w:val="lrTb"/>
            <w:noWrap w:val="false"/>
          </w:tcPr>
          <w:p>
            <w:pPr>
              <w:jc w:val="center"/>
              <w:spacing w:line="360" w:lineRule="auto"/>
              <w:widowControl/>
              <w:rPr>
                <w:rFonts w:hint="eastAsia" w:ascii="宋体" w:hAnsi="宋体"/>
                <w:sz w:val="21"/>
                <w:szCs w:val="21"/>
                <w:highlight w:val="none"/>
              </w:rPr>
            </w:pPr>
            <w:r>
              <w:rPr>
                <w:rFonts w:hint="eastAsia" w:ascii="宋体" w:hAnsi="宋体"/>
                <w:sz w:val="21"/>
                <w:szCs w:val="21"/>
                <w:highlight w:val="none"/>
              </w:rPr>
            </w:r>
            <w:r/>
          </w:p>
        </w:tc>
        <w:tc>
          <w:tcPr>
            <w:tcBorders>
              <w:top w:val="single" w:color="000000" w:sz="4" w:space="0"/>
              <w:left w:val="none" w:color="000000" w:sz="4" w:space="0"/>
              <w:bottom w:val="single" w:color="000000" w:sz="4" w:space="0"/>
              <w:right w:val="single" w:color="000000" w:sz="4" w:space="0"/>
            </w:tcBorders>
            <w:tcW w:w="1295" w:type="dxa"/>
            <w:vAlign w:val="center"/>
            <w:textDirection w:val="lrTb"/>
            <w:noWrap w:val="false"/>
          </w:tcPr>
          <w:p>
            <w:pPr>
              <w:spacing w:line="360" w:lineRule="auto"/>
              <w:widowControl/>
              <w:rPr>
                <w:rFonts w:hint="eastAsia" w:ascii="宋体" w:hAnsi="宋体"/>
                <w:sz w:val="21"/>
                <w:szCs w:val="21"/>
                <w:highlight w:val="none"/>
              </w:rPr>
            </w:pPr>
            <w:r>
              <w:rPr>
                <w:rFonts w:hint="eastAsia" w:ascii="宋体" w:hAnsi="宋体"/>
                <w:sz w:val="21"/>
                <w:szCs w:val="21"/>
                <w:highlight w:val="none"/>
              </w:rPr>
              <w:t xml:space="preserve">照度</w:t>
            </w:r>
            <w:r/>
          </w:p>
        </w:tc>
        <w:tc>
          <w:tcPr>
            <w:tcBorders>
              <w:top w:val="single" w:color="000000" w:sz="4" w:space="0"/>
              <w:left w:val="none" w:color="000000" w:sz="4" w:space="0"/>
              <w:bottom w:val="single" w:color="000000" w:sz="4" w:space="0"/>
              <w:right w:val="single" w:color="000000" w:sz="4" w:space="0"/>
            </w:tcBorders>
            <w:tcW w:w="6953" w:type="dxa"/>
            <w:vAlign w:val="center"/>
            <w:textDirection w:val="lrTb"/>
            <w:noWrap w:val="false"/>
          </w:tcPr>
          <w:p>
            <w:pPr>
              <w:spacing w:line="360" w:lineRule="auto"/>
              <w:widowControl/>
              <w:rPr>
                <w:rFonts w:hint="eastAsia" w:ascii="宋体" w:hAnsi="宋体"/>
                <w:sz w:val="21"/>
                <w:szCs w:val="21"/>
                <w:highlight w:val="none"/>
              </w:rPr>
            </w:pPr>
            <w:r>
              <w:rPr>
                <w:rFonts w:hint="eastAsia" w:ascii="宋体" w:hAnsi="宋体"/>
                <w:sz w:val="21"/>
                <w:szCs w:val="21"/>
                <w:highlight w:val="none"/>
              </w:rPr>
              <w:t xml:space="preserve">彩色</w:t>
            </w:r>
            <w:r>
              <w:rPr>
                <w:rFonts w:hint="default" w:ascii="Times New Roman" w:hAnsi="Times New Roman" w:cs="Times New Roman"/>
                <w:sz w:val="21"/>
                <w:szCs w:val="21"/>
                <w:highlight w:val="none"/>
              </w:rPr>
              <w:t xml:space="preserve">0</w:t>
            </w:r>
            <w:r>
              <w:rPr>
                <w:rFonts w:hint="eastAsia" w:ascii="宋体" w:hAnsi="宋体"/>
                <w:sz w:val="21"/>
                <w:szCs w:val="21"/>
                <w:highlight w:val="none"/>
              </w:rPr>
              <w:t xml:space="preserve">.</w:t>
            </w:r>
            <w:r>
              <w:rPr>
                <w:rFonts w:hint="default" w:ascii="Times New Roman" w:hAnsi="Times New Roman" w:cs="Times New Roman"/>
                <w:sz w:val="21"/>
                <w:szCs w:val="21"/>
                <w:highlight w:val="none"/>
              </w:rPr>
              <w:t xml:space="preserve">01</w:t>
            </w:r>
            <w:r>
              <w:rPr>
                <w:rFonts w:hint="eastAsia" w:ascii="宋体" w:hAnsi="宋体"/>
                <w:sz w:val="21"/>
                <w:szCs w:val="21"/>
                <w:highlight w:val="none"/>
              </w:rPr>
              <w:t xml:space="preserve">Lux @(F</w:t>
            </w:r>
            <w:r>
              <w:rPr>
                <w:rFonts w:hint="default" w:ascii="Times New Roman" w:hAnsi="Times New Roman" w:cs="Times New Roman"/>
                <w:sz w:val="21"/>
                <w:szCs w:val="21"/>
                <w:highlight w:val="none"/>
              </w:rPr>
              <w:t xml:space="preserve">1</w:t>
            </w:r>
            <w:r>
              <w:rPr>
                <w:rFonts w:hint="eastAsia" w:ascii="宋体" w:hAnsi="宋体"/>
                <w:sz w:val="21"/>
                <w:szCs w:val="21"/>
                <w:highlight w:val="none"/>
              </w:rPr>
              <w:t xml:space="preserve">.</w:t>
            </w:r>
            <w:r>
              <w:rPr>
                <w:rFonts w:hint="default" w:ascii="Times New Roman" w:hAnsi="Times New Roman" w:cs="Times New Roman"/>
                <w:sz w:val="21"/>
                <w:szCs w:val="21"/>
                <w:highlight w:val="none"/>
              </w:rPr>
              <w:t xml:space="preserve">2</w:t>
            </w:r>
            <w:r>
              <w:rPr>
                <w:rFonts w:hint="eastAsia" w:ascii="宋体" w:hAnsi="宋体"/>
                <w:sz w:val="21"/>
                <w:szCs w:val="21"/>
                <w:highlight w:val="none"/>
              </w:rPr>
              <w:t xml:space="preserve">,AGC ON) ,黑白</w:t>
            </w:r>
            <w:r>
              <w:rPr>
                <w:rFonts w:hint="default" w:ascii="Times New Roman" w:hAnsi="Times New Roman" w:cs="Times New Roman"/>
                <w:sz w:val="21"/>
                <w:szCs w:val="21"/>
                <w:highlight w:val="none"/>
              </w:rPr>
              <w:t xml:space="preserve">0</w:t>
            </w:r>
            <w:r>
              <w:rPr>
                <w:rFonts w:hint="eastAsia" w:ascii="宋体" w:hAnsi="宋体"/>
                <w:sz w:val="21"/>
                <w:szCs w:val="21"/>
                <w:highlight w:val="none"/>
              </w:rPr>
              <w:t xml:space="preserve"> Lux with IR</w:t>
            </w:r>
            <w:r/>
          </w:p>
        </w:tc>
      </w:tr>
      <w:tr>
        <w:trPr>
          <w:trHeight w:val="340"/>
        </w:trPr>
        <w:tc>
          <w:tcPr>
            <w:tcBorders>
              <w:top w:val="single" w:color="000000" w:sz="4" w:space="0"/>
              <w:left w:val="single" w:color="000000" w:sz="8" w:space="0"/>
              <w:right w:val="single" w:color="000000" w:sz="4" w:space="0"/>
            </w:tcBorders>
            <w:tcW w:w="1142" w:type="dxa"/>
            <w:vAlign w:val="center"/>
            <w:vMerge w:val="continue"/>
            <w:textDirection w:val="lrTb"/>
            <w:noWrap w:val="false"/>
          </w:tcPr>
          <w:p>
            <w:pPr>
              <w:jc w:val="center"/>
              <w:spacing w:line="360" w:lineRule="auto"/>
              <w:widowControl/>
              <w:rPr>
                <w:rFonts w:hint="eastAsia" w:ascii="宋体" w:hAnsi="宋体"/>
                <w:sz w:val="21"/>
                <w:szCs w:val="21"/>
                <w:highlight w:val="none"/>
              </w:rPr>
            </w:pPr>
            <w:r>
              <w:rPr>
                <w:rFonts w:hint="eastAsia" w:ascii="宋体" w:hAnsi="宋体"/>
                <w:sz w:val="21"/>
                <w:szCs w:val="21"/>
                <w:highlight w:val="none"/>
              </w:rPr>
            </w:r>
            <w:r/>
          </w:p>
        </w:tc>
        <w:tc>
          <w:tcPr>
            <w:tcBorders>
              <w:top w:val="single" w:color="000000" w:sz="4" w:space="0"/>
              <w:left w:val="none" w:color="000000" w:sz="4" w:space="0"/>
              <w:bottom w:val="single" w:color="000000" w:sz="4" w:space="0"/>
              <w:right w:val="single" w:color="000000" w:sz="4" w:space="0"/>
            </w:tcBorders>
            <w:tcW w:w="1295" w:type="dxa"/>
            <w:vAlign w:val="center"/>
            <w:textDirection w:val="lrTb"/>
            <w:noWrap w:val="false"/>
          </w:tcPr>
          <w:p>
            <w:pPr>
              <w:spacing w:line="360" w:lineRule="auto"/>
              <w:widowControl/>
              <w:rPr>
                <w:rFonts w:hint="eastAsia" w:ascii="宋体" w:hAnsi="宋体"/>
                <w:sz w:val="21"/>
                <w:szCs w:val="21"/>
                <w:highlight w:val="none"/>
              </w:rPr>
            </w:pPr>
            <w:r>
              <w:rPr>
                <w:rFonts w:hint="eastAsia" w:ascii="宋体" w:hAnsi="宋体"/>
                <w:sz w:val="21"/>
                <w:szCs w:val="21"/>
                <w:highlight w:val="none"/>
              </w:rPr>
              <w:t xml:space="preserve">日夜转换</w:t>
            </w:r>
            <w:r/>
          </w:p>
        </w:tc>
        <w:tc>
          <w:tcPr>
            <w:tcBorders>
              <w:top w:val="single" w:color="000000" w:sz="4" w:space="0"/>
              <w:left w:val="none" w:color="000000" w:sz="4" w:space="0"/>
              <w:bottom w:val="single" w:color="000000" w:sz="4" w:space="0"/>
              <w:right w:val="single" w:color="000000" w:sz="4" w:space="0"/>
            </w:tcBorders>
            <w:tcW w:w="6953" w:type="dxa"/>
            <w:vAlign w:val="center"/>
            <w:textDirection w:val="lrTb"/>
            <w:noWrap w:val="false"/>
          </w:tcPr>
          <w:p>
            <w:pPr>
              <w:spacing w:line="360" w:lineRule="auto"/>
              <w:widowControl/>
              <w:rPr>
                <w:rFonts w:hint="eastAsia" w:ascii="宋体" w:hAnsi="宋体"/>
                <w:sz w:val="21"/>
                <w:szCs w:val="21"/>
                <w:highlight w:val="none"/>
              </w:rPr>
            </w:pPr>
            <w:r>
              <w:rPr>
                <w:rFonts w:hint="eastAsia" w:ascii="宋体" w:hAnsi="宋体"/>
                <w:sz w:val="21"/>
                <w:szCs w:val="21"/>
                <w:highlight w:val="none"/>
              </w:rPr>
              <w:t xml:space="preserve">支持IR-CUT</w:t>
            </w:r>
            <w:r/>
          </w:p>
        </w:tc>
      </w:tr>
      <w:tr>
        <w:trPr>
          <w:trHeight w:val="340"/>
        </w:trPr>
        <w:tc>
          <w:tcPr>
            <w:tcBorders>
              <w:left w:val="single" w:color="000000" w:sz="8" w:space="0"/>
              <w:bottom w:val="single" w:color="000000" w:sz="4" w:space="0"/>
              <w:right w:val="single" w:color="000000" w:sz="4" w:space="0"/>
            </w:tcBorders>
            <w:tcW w:w="1142" w:type="dxa"/>
            <w:vAlign w:val="center"/>
            <w:vMerge w:val="continue"/>
            <w:textDirection w:val="lrTb"/>
            <w:noWrap w:val="false"/>
          </w:tcPr>
          <w:p>
            <w:pPr>
              <w:jc w:val="center"/>
              <w:spacing w:line="360" w:lineRule="auto"/>
              <w:widowControl/>
              <w:rPr>
                <w:rFonts w:hint="eastAsia" w:ascii="宋体" w:hAnsi="宋体"/>
                <w:sz w:val="21"/>
                <w:szCs w:val="21"/>
                <w:highlight w:val="none"/>
              </w:rPr>
            </w:pPr>
            <w:r>
              <w:rPr>
                <w:rFonts w:hint="eastAsia" w:ascii="宋体" w:hAnsi="宋体"/>
                <w:sz w:val="21"/>
                <w:szCs w:val="21"/>
                <w:highlight w:val="none"/>
              </w:rPr>
            </w:r>
            <w:r/>
          </w:p>
        </w:tc>
        <w:tc>
          <w:tcPr>
            <w:tcBorders>
              <w:top w:val="single" w:color="000000" w:sz="4" w:space="0"/>
              <w:left w:val="none" w:color="000000" w:sz="4" w:space="0"/>
              <w:bottom w:val="single" w:color="000000" w:sz="4" w:space="0"/>
              <w:right w:val="single" w:color="000000" w:sz="4" w:space="0"/>
            </w:tcBorders>
            <w:tcW w:w="1295" w:type="dxa"/>
            <w:vAlign w:val="center"/>
            <w:textDirection w:val="lrTb"/>
            <w:noWrap w:val="false"/>
          </w:tcPr>
          <w:p>
            <w:pPr>
              <w:spacing w:line="360" w:lineRule="auto"/>
              <w:widowControl/>
              <w:rPr>
                <w:rFonts w:hint="eastAsia" w:ascii="宋体" w:hAnsi="宋体"/>
                <w:sz w:val="21"/>
                <w:szCs w:val="21"/>
                <w:highlight w:val="none"/>
              </w:rPr>
            </w:pPr>
            <w:r>
              <w:rPr>
                <w:rFonts w:hint="eastAsia" w:ascii="宋体" w:hAnsi="宋体"/>
                <w:sz w:val="21"/>
                <w:szCs w:val="21"/>
                <w:highlight w:val="none"/>
              </w:rPr>
              <w:t xml:space="preserve">数字降噪</w:t>
            </w:r>
            <w:r/>
          </w:p>
        </w:tc>
        <w:tc>
          <w:tcPr>
            <w:tcBorders>
              <w:top w:val="single" w:color="000000" w:sz="4" w:space="0"/>
              <w:left w:val="none" w:color="000000" w:sz="4" w:space="0"/>
              <w:bottom w:val="single" w:color="000000" w:sz="4" w:space="0"/>
              <w:right w:val="single" w:color="000000" w:sz="4" w:space="0"/>
            </w:tcBorders>
            <w:tcW w:w="6953" w:type="dxa"/>
            <w:vAlign w:val="center"/>
            <w:textDirection w:val="lrTb"/>
            <w:noWrap w:val="false"/>
          </w:tcPr>
          <w:p>
            <w:pPr>
              <w:spacing w:line="360" w:lineRule="auto"/>
              <w:widowControl/>
              <w:rPr>
                <w:rFonts w:hint="eastAsia" w:ascii="宋体" w:hAnsi="宋体"/>
                <w:sz w:val="21"/>
                <w:szCs w:val="21"/>
                <w:highlight w:val="none"/>
              </w:rPr>
            </w:pPr>
            <w:r>
              <w:rPr>
                <w:rFonts w:hint="default" w:ascii="Times New Roman" w:hAnsi="Times New Roman" w:cs="Times New Roman"/>
                <w:sz w:val="21"/>
                <w:szCs w:val="21"/>
                <w:highlight w:val="none"/>
              </w:rPr>
              <w:t xml:space="preserve">3</w:t>
            </w:r>
            <w:r>
              <w:rPr>
                <w:rFonts w:hint="eastAsia" w:ascii="宋体" w:hAnsi="宋体"/>
                <w:sz w:val="21"/>
                <w:szCs w:val="21"/>
                <w:highlight w:val="none"/>
              </w:rPr>
              <w:t xml:space="preserve">D 数字降噪</w:t>
            </w:r>
            <w:r/>
          </w:p>
        </w:tc>
      </w:tr>
      <w:tr>
        <w:trPr>
          <w:trHeight w:val="340"/>
        </w:trPr>
        <w:tc>
          <w:tcPr>
            <w:tcBorders>
              <w:top w:val="single" w:color="000000" w:sz="4" w:space="0"/>
              <w:left w:val="single" w:color="000000" w:sz="8" w:space="0"/>
              <w:bottom w:val="single" w:color="000000" w:sz="4" w:space="0"/>
              <w:right w:val="single" w:color="000000" w:sz="4" w:space="0"/>
            </w:tcBorders>
            <w:tcW w:w="1142" w:type="dxa"/>
            <w:vAlign w:val="center"/>
            <w:vMerge w:val="restart"/>
            <w:textDirection w:val="lrTb"/>
            <w:noWrap w:val="false"/>
          </w:tcPr>
          <w:p>
            <w:pPr>
              <w:jc w:val="center"/>
              <w:spacing w:line="360" w:lineRule="auto"/>
              <w:widowControl/>
              <w:rPr>
                <w:rFonts w:hint="eastAsia" w:ascii="宋体" w:hAnsi="宋体"/>
                <w:sz w:val="21"/>
                <w:szCs w:val="21"/>
                <w:highlight w:val="none"/>
              </w:rPr>
            </w:pPr>
            <w:r>
              <w:rPr>
                <w:rFonts w:hint="eastAsia" w:ascii="宋体" w:hAnsi="宋体"/>
                <w:sz w:val="21"/>
                <w:szCs w:val="21"/>
                <w:highlight w:val="none"/>
              </w:rPr>
              <w:t xml:space="preserve">图像参数</w:t>
            </w:r>
            <w:r/>
          </w:p>
        </w:tc>
        <w:tc>
          <w:tcPr>
            <w:tcBorders>
              <w:top w:val="single" w:color="000000" w:sz="4" w:space="0"/>
              <w:left w:val="none" w:color="000000" w:sz="4" w:space="0"/>
              <w:bottom w:val="single" w:color="000000" w:sz="4" w:space="0"/>
              <w:right w:val="single" w:color="000000" w:sz="4" w:space="0"/>
            </w:tcBorders>
            <w:tcW w:w="1295" w:type="dxa"/>
            <w:vAlign w:val="center"/>
            <w:textDirection w:val="lrTb"/>
            <w:noWrap w:val="false"/>
          </w:tcPr>
          <w:p>
            <w:pPr>
              <w:spacing w:line="360" w:lineRule="auto"/>
              <w:widowControl/>
              <w:rPr>
                <w:rFonts w:hint="eastAsia" w:ascii="宋体" w:hAnsi="宋体"/>
                <w:sz w:val="21"/>
                <w:szCs w:val="21"/>
                <w:highlight w:val="none"/>
              </w:rPr>
            </w:pPr>
            <w:r>
              <w:rPr>
                <w:rFonts w:hint="eastAsia" w:ascii="宋体" w:hAnsi="宋体"/>
                <w:sz w:val="21"/>
                <w:szCs w:val="21"/>
                <w:highlight w:val="none"/>
              </w:rPr>
              <w:t xml:space="preserve">像素</w:t>
            </w:r>
            <w:r/>
          </w:p>
        </w:tc>
        <w:tc>
          <w:tcPr>
            <w:tcBorders>
              <w:top w:val="single" w:color="000000" w:sz="4" w:space="0"/>
              <w:left w:val="none" w:color="000000" w:sz="4" w:space="0"/>
              <w:bottom w:val="single" w:color="000000" w:sz="4" w:space="0"/>
              <w:right w:val="single" w:color="000000" w:sz="4" w:space="0"/>
            </w:tcBorders>
            <w:tcW w:w="6953" w:type="dxa"/>
            <w:vAlign w:val="center"/>
            <w:textDirection w:val="lrTb"/>
            <w:noWrap w:val="false"/>
          </w:tcPr>
          <w:p>
            <w:pPr>
              <w:spacing w:line="360" w:lineRule="auto"/>
              <w:widowControl/>
              <w:rPr>
                <w:rFonts w:hint="eastAsia" w:ascii="宋体" w:hAnsi="宋体"/>
                <w:sz w:val="21"/>
                <w:szCs w:val="21"/>
                <w:highlight w:val="none"/>
              </w:rPr>
            </w:pPr>
            <w:r>
              <w:rPr>
                <w:rFonts w:hint="default" w:ascii="Times New Roman" w:hAnsi="Times New Roman" w:cs="Times New Roman"/>
                <w:sz w:val="21"/>
                <w:szCs w:val="21"/>
                <w:highlight w:val="none"/>
              </w:rPr>
              <w:t xml:space="preserve">2048</w:t>
            </w:r>
            <w:r>
              <w:rPr>
                <w:rFonts w:hint="eastAsia" w:ascii="宋体" w:hAnsi="宋体"/>
                <w:sz w:val="21"/>
                <w:szCs w:val="21"/>
                <w:highlight w:val="none"/>
              </w:rPr>
              <w:t xml:space="preserve">*</w:t>
            </w:r>
            <w:r>
              <w:rPr>
                <w:rFonts w:hint="default" w:ascii="Times New Roman" w:hAnsi="Times New Roman" w:cs="Times New Roman"/>
                <w:sz w:val="21"/>
                <w:szCs w:val="21"/>
                <w:highlight w:val="none"/>
              </w:rPr>
              <w:t xml:space="preserve">1536</w:t>
            </w:r>
            <w:r/>
          </w:p>
        </w:tc>
      </w:tr>
      <w:tr>
        <w:trPr>
          <w:trHeight w:val="340"/>
        </w:trPr>
        <w:tc>
          <w:tcPr>
            <w:tcBorders>
              <w:top w:val="single" w:color="000000" w:sz="4" w:space="0"/>
              <w:left w:val="single" w:color="000000" w:sz="8" w:space="0"/>
              <w:bottom w:val="single" w:color="000000" w:sz="4" w:space="0"/>
              <w:right w:val="single" w:color="000000" w:sz="4" w:space="0"/>
            </w:tcBorders>
            <w:tcW w:w="1142" w:type="dxa"/>
            <w:vAlign w:val="center"/>
            <w:vMerge w:val="continue"/>
            <w:textDirection w:val="lrTb"/>
            <w:noWrap w:val="false"/>
          </w:tcPr>
          <w:p>
            <w:pPr>
              <w:jc w:val="center"/>
              <w:spacing w:line="360" w:lineRule="auto"/>
              <w:widowControl/>
              <w:rPr>
                <w:rFonts w:hint="eastAsia" w:ascii="宋体" w:hAnsi="宋体"/>
                <w:sz w:val="21"/>
                <w:szCs w:val="21"/>
                <w:highlight w:val="none"/>
              </w:rPr>
            </w:pPr>
            <w:r>
              <w:rPr>
                <w:rFonts w:hint="eastAsia" w:ascii="宋体" w:hAnsi="宋体"/>
                <w:sz w:val="21"/>
                <w:szCs w:val="21"/>
                <w:highlight w:val="none"/>
              </w:rPr>
            </w:r>
            <w:r/>
          </w:p>
        </w:tc>
        <w:tc>
          <w:tcPr>
            <w:tcBorders>
              <w:top w:val="single" w:color="000000" w:sz="4" w:space="0"/>
              <w:left w:val="none" w:color="000000" w:sz="4" w:space="0"/>
              <w:bottom w:val="single" w:color="000000" w:sz="4" w:space="0"/>
              <w:right w:val="single" w:color="000000" w:sz="4" w:space="0"/>
            </w:tcBorders>
            <w:tcW w:w="1295" w:type="dxa"/>
            <w:vAlign w:val="center"/>
            <w:textDirection w:val="lrTb"/>
            <w:noWrap w:val="false"/>
          </w:tcPr>
          <w:p>
            <w:pPr>
              <w:spacing w:line="360" w:lineRule="auto"/>
              <w:widowControl/>
              <w:rPr>
                <w:rFonts w:hint="eastAsia" w:ascii="宋体" w:hAnsi="宋体"/>
                <w:sz w:val="21"/>
                <w:szCs w:val="21"/>
                <w:highlight w:val="none"/>
              </w:rPr>
            </w:pPr>
            <w:r>
              <w:rPr>
                <w:rFonts w:hint="eastAsia" w:ascii="宋体" w:hAnsi="宋体"/>
                <w:sz w:val="21"/>
                <w:szCs w:val="21"/>
                <w:highlight w:val="none"/>
              </w:rPr>
              <w:t xml:space="preserve">帧率</w:t>
            </w:r>
            <w:r/>
          </w:p>
        </w:tc>
        <w:tc>
          <w:tcPr>
            <w:tcBorders>
              <w:top w:val="single" w:color="000000" w:sz="4" w:space="0"/>
              <w:left w:val="none" w:color="000000" w:sz="4" w:space="0"/>
              <w:bottom w:val="single" w:color="000000" w:sz="4" w:space="0"/>
              <w:right w:val="single" w:color="000000" w:sz="4" w:space="0"/>
            </w:tcBorders>
            <w:tcW w:w="6953" w:type="dxa"/>
            <w:vAlign w:val="center"/>
            <w:textDirection w:val="lrTb"/>
            <w:noWrap w:val="false"/>
          </w:tcPr>
          <w:p>
            <w:pPr>
              <w:spacing w:line="360" w:lineRule="auto"/>
              <w:widowControl/>
              <w:rPr>
                <w:rFonts w:hint="eastAsia" w:ascii="宋体" w:hAnsi="宋体"/>
                <w:sz w:val="21"/>
                <w:szCs w:val="21"/>
                <w:highlight w:val="none"/>
              </w:rPr>
            </w:pPr>
            <w:r>
              <w:rPr>
                <w:rFonts w:hint="default" w:ascii="Times New Roman" w:hAnsi="Times New Roman" w:cs="Times New Roman"/>
                <w:sz w:val="21"/>
                <w:szCs w:val="21"/>
                <w:highlight w:val="none"/>
              </w:rPr>
              <w:t xml:space="preserve">50</w:t>
            </w:r>
            <w:r>
              <w:rPr>
                <w:rFonts w:hint="eastAsia" w:ascii="宋体" w:hAnsi="宋体"/>
                <w:sz w:val="21"/>
                <w:szCs w:val="21"/>
                <w:highlight w:val="none"/>
              </w:rPr>
              <w:t xml:space="preserve">Hz: PAL @ </w:t>
            </w:r>
            <w:r>
              <w:rPr>
                <w:rFonts w:hint="default" w:ascii="Times New Roman" w:hAnsi="Times New Roman" w:cs="Times New Roman"/>
                <w:sz w:val="21"/>
                <w:szCs w:val="21"/>
                <w:highlight w:val="none"/>
              </w:rPr>
              <w:t xml:space="preserve">20</w:t>
            </w:r>
            <w:r>
              <w:rPr>
                <w:rFonts w:hint="eastAsia" w:ascii="宋体" w:hAnsi="宋体"/>
                <w:sz w:val="21"/>
                <w:szCs w:val="21"/>
                <w:highlight w:val="none"/>
              </w:rPr>
              <w:t xml:space="preserve">fps ;</w:t>
            </w:r>
            <w:r>
              <w:rPr>
                <w:rFonts w:hint="default" w:ascii="Times New Roman" w:hAnsi="Times New Roman" w:cs="Times New Roman"/>
                <w:sz w:val="21"/>
                <w:szCs w:val="21"/>
                <w:highlight w:val="none"/>
              </w:rPr>
              <w:t xml:space="preserve">60</w:t>
            </w:r>
            <w:r>
              <w:rPr>
                <w:rFonts w:hint="eastAsia" w:ascii="宋体" w:hAnsi="宋体"/>
                <w:sz w:val="21"/>
                <w:szCs w:val="21"/>
                <w:highlight w:val="none"/>
              </w:rPr>
              <w:t xml:space="preserve">Hz :NTCS@</w:t>
            </w:r>
            <w:r>
              <w:rPr>
                <w:rFonts w:hint="default" w:ascii="Times New Roman" w:hAnsi="Times New Roman" w:cs="Times New Roman"/>
                <w:sz w:val="21"/>
                <w:szCs w:val="21"/>
                <w:highlight w:val="none"/>
              </w:rPr>
              <w:t xml:space="preserve">20</w:t>
            </w:r>
            <w:r>
              <w:rPr>
                <w:rFonts w:hint="eastAsia" w:ascii="宋体" w:hAnsi="宋体"/>
                <w:sz w:val="21"/>
                <w:szCs w:val="21"/>
                <w:highlight w:val="none"/>
              </w:rPr>
              <w:t xml:space="preserve">fps</w:t>
            </w:r>
            <w:r/>
          </w:p>
        </w:tc>
      </w:tr>
      <w:tr>
        <w:trPr>
          <w:trHeight w:val="340"/>
        </w:trPr>
        <w:tc>
          <w:tcPr>
            <w:tcBorders>
              <w:top w:val="single" w:color="000000" w:sz="4" w:space="0"/>
              <w:left w:val="single" w:color="000000" w:sz="8" w:space="0"/>
              <w:bottom w:val="single" w:color="000000" w:sz="4" w:space="0"/>
              <w:right w:val="single" w:color="000000" w:sz="4" w:space="0"/>
            </w:tcBorders>
            <w:tcW w:w="1142" w:type="dxa"/>
            <w:vAlign w:val="center"/>
            <w:vMerge w:val="continue"/>
            <w:textDirection w:val="lrTb"/>
            <w:noWrap w:val="false"/>
          </w:tcPr>
          <w:p>
            <w:pPr>
              <w:jc w:val="center"/>
              <w:spacing w:line="360" w:lineRule="auto"/>
              <w:widowControl/>
              <w:rPr>
                <w:rFonts w:hint="eastAsia" w:ascii="宋体" w:hAnsi="宋体"/>
                <w:sz w:val="21"/>
                <w:szCs w:val="21"/>
                <w:highlight w:val="none"/>
              </w:rPr>
            </w:pPr>
            <w:r>
              <w:rPr>
                <w:rFonts w:hint="eastAsia" w:ascii="宋体" w:hAnsi="宋体"/>
                <w:sz w:val="21"/>
                <w:szCs w:val="21"/>
                <w:highlight w:val="none"/>
              </w:rPr>
            </w:r>
            <w:r/>
          </w:p>
        </w:tc>
        <w:tc>
          <w:tcPr>
            <w:tcBorders>
              <w:top w:val="single" w:color="000000" w:sz="4" w:space="0"/>
              <w:left w:val="none" w:color="000000" w:sz="4" w:space="0"/>
              <w:bottom w:val="single" w:color="000000" w:sz="4" w:space="0"/>
              <w:right w:val="single" w:color="000000" w:sz="4" w:space="0"/>
            </w:tcBorders>
            <w:tcW w:w="1295" w:type="dxa"/>
            <w:vAlign w:val="center"/>
            <w:textDirection w:val="lrTb"/>
            <w:noWrap w:val="false"/>
          </w:tcPr>
          <w:p>
            <w:pPr>
              <w:spacing w:line="360" w:lineRule="auto"/>
              <w:widowControl/>
              <w:rPr>
                <w:rFonts w:hint="eastAsia" w:ascii="宋体" w:hAnsi="宋体"/>
                <w:sz w:val="21"/>
                <w:szCs w:val="21"/>
                <w:highlight w:val="none"/>
              </w:rPr>
            </w:pPr>
            <w:r>
              <w:rPr>
                <w:rFonts w:hint="eastAsia" w:ascii="宋体" w:hAnsi="宋体"/>
                <w:sz w:val="21"/>
                <w:szCs w:val="21"/>
                <w:highlight w:val="none"/>
              </w:rPr>
              <w:t xml:space="preserve">图像调节</w:t>
            </w:r>
            <w:r/>
          </w:p>
        </w:tc>
        <w:tc>
          <w:tcPr>
            <w:tcBorders>
              <w:top w:val="single" w:color="000000" w:sz="4" w:space="0"/>
              <w:left w:val="none" w:color="000000" w:sz="4" w:space="0"/>
              <w:bottom w:val="single" w:color="000000" w:sz="4" w:space="0"/>
              <w:right w:val="single" w:color="000000" w:sz="4" w:space="0"/>
            </w:tcBorders>
            <w:tcW w:w="6953" w:type="dxa"/>
            <w:vAlign w:val="center"/>
            <w:textDirection w:val="lrTb"/>
            <w:noWrap w:val="false"/>
          </w:tcPr>
          <w:p>
            <w:pPr>
              <w:spacing w:line="360" w:lineRule="auto"/>
              <w:widowControl/>
              <w:rPr>
                <w:rFonts w:hint="eastAsia" w:ascii="宋体" w:hAnsi="宋体"/>
                <w:sz w:val="21"/>
                <w:szCs w:val="21"/>
                <w:highlight w:val="none"/>
              </w:rPr>
            </w:pPr>
            <w:r>
              <w:rPr>
                <w:rFonts w:hint="eastAsia" w:ascii="宋体" w:hAnsi="宋体"/>
                <w:sz w:val="21"/>
                <w:szCs w:val="21"/>
                <w:highlight w:val="none"/>
              </w:rPr>
              <w:t xml:space="preserve">亮度，对比度，饱和度，锐度，色度等可调</w:t>
            </w:r>
            <w:r/>
          </w:p>
        </w:tc>
      </w:tr>
      <w:tr>
        <w:trPr>
          <w:trHeight w:val="340"/>
        </w:trPr>
        <w:tc>
          <w:tcPr>
            <w:tcBorders>
              <w:top w:val="single" w:color="000000" w:sz="4" w:space="0"/>
              <w:left w:val="single" w:color="000000" w:sz="8" w:space="0"/>
              <w:bottom w:val="single" w:color="000000" w:sz="4" w:space="0"/>
              <w:right w:val="single" w:color="000000" w:sz="4" w:space="0"/>
            </w:tcBorders>
            <w:tcW w:w="1142" w:type="dxa"/>
            <w:vAlign w:val="center"/>
            <w:vMerge w:val="continue"/>
            <w:textDirection w:val="lrTb"/>
            <w:noWrap w:val="false"/>
          </w:tcPr>
          <w:p>
            <w:pPr>
              <w:jc w:val="center"/>
              <w:spacing w:line="360" w:lineRule="auto"/>
              <w:widowControl/>
              <w:rPr>
                <w:rFonts w:hint="eastAsia" w:ascii="宋体" w:hAnsi="宋体"/>
                <w:sz w:val="22"/>
                <w:szCs w:val="22"/>
                <w:highlight w:val="none"/>
              </w:rPr>
            </w:pPr>
            <w:r>
              <w:rPr>
                <w:rFonts w:hint="eastAsia" w:ascii="宋体" w:hAnsi="宋体"/>
                <w:sz w:val="22"/>
                <w:szCs w:val="22"/>
                <w:highlight w:val="none"/>
              </w:rPr>
            </w:r>
            <w:r/>
          </w:p>
        </w:tc>
        <w:tc>
          <w:tcPr>
            <w:tcBorders>
              <w:top w:val="single" w:color="000000" w:sz="4" w:space="0"/>
              <w:left w:val="none" w:color="000000" w:sz="4" w:space="0"/>
              <w:bottom w:val="single" w:color="000000" w:sz="4" w:space="0"/>
              <w:right w:val="single" w:color="000000" w:sz="4" w:space="0"/>
            </w:tcBorders>
            <w:tcW w:w="1295" w:type="dxa"/>
            <w:vAlign w:val="center"/>
            <w:textDirection w:val="lrTb"/>
            <w:noWrap w:val="false"/>
          </w:tcPr>
          <w:p>
            <w:pPr>
              <w:spacing w:line="360" w:lineRule="auto"/>
              <w:widowControl/>
              <w:rPr>
                <w:rFonts w:hint="eastAsia" w:ascii="宋体" w:hAnsi="宋体"/>
                <w:sz w:val="21"/>
                <w:szCs w:val="21"/>
                <w:highlight w:val="none"/>
              </w:rPr>
            </w:pPr>
            <w:r>
              <w:rPr>
                <w:rFonts w:hint="eastAsia" w:ascii="宋体" w:hAnsi="宋体"/>
                <w:sz w:val="21"/>
                <w:szCs w:val="21"/>
                <w:highlight w:val="none"/>
              </w:rPr>
              <w:t xml:space="preserve">图像设置</w:t>
            </w:r>
            <w:r/>
          </w:p>
        </w:tc>
        <w:tc>
          <w:tcPr>
            <w:tcBorders>
              <w:top w:val="single" w:color="000000" w:sz="4" w:space="0"/>
              <w:left w:val="none" w:color="000000" w:sz="4" w:space="0"/>
              <w:bottom w:val="single" w:color="000000" w:sz="4" w:space="0"/>
              <w:right w:val="single" w:color="000000" w:sz="4" w:space="0"/>
            </w:tcBorders>
            <w:tcW w:w="6953" w:type="dxa"/>
            <w:vAlign w:val="center"/>
            <w:textDirection w:val="lrTb"/>
            <w:noWrap w:val="false"/>
          </w:tcPr>
          <w:p>
            <w:pPr>
              <w:spacing w:line="360" w:lineRule="auto"/>
              <w:widowControl/>
              <w:rPr>
                <w:rFonts w:hint="eastAsia" w:ascii="宋体" w:hAnsi="宋体"/>
                <w:sz w:val="21"/>
                <w:szCs w:val="21"/>
                <w:highlight w:val="none"/>
              </w:rPr>
            </w:pPr>
            <w:r>
              <w:rPr>
                <w:rFonts w:hint="eastAsia" w:ascii="宋体" w:hAnsi="宋体"/>
                <w:sz w:val="21"/>
                <w:szCs w:val="21"/>
                <w:highlight w:val="none"/>
              </w:rPr>
              <w:t xml:space="preserve">区域遮挡，宽动态，抗闪烁，去雾，镜像，翻转，背光补偿，强光抑制</w:t>
            </w:r>
            <w:r/>
          </w:p>
        </w:tc>
      </w:tr>
      <w:tr>
        <w:trPr>
          <w:trHeight w:val="340"/>
        </w:trPr>
        <w:tc>
          <w:tcPr>
            <w:tcBorders>
              <w:top w:val="single" w:color="000000" w:sz="4" w:space="0"/>
              <w:left w:val="single" w:color="000000" w:sz="8" w:space="0"/>
              <w:bottom w:val="single" w:color="000000" w:sz="4" w:space="0"/>
              <w:right w:val="single" w:color="000000" w:sz="4" w:space="0"/>
            </w:tcBorders>
            <w:tcW w:w="1142" w:type="dxa"/>
            <w:vAlign w:val="center"/>
            <w:vMerge w:val="continue"/>
            <w:textDirection w:val="lrTb"/>
            <w:noWrap w:val="false"/>
          </w:tcPr>
          <w:p>
            <w:pPr>
              <w:jc w:val="center"/>
              <w:spacing w:line="360" w:lineRule="auto"/>
              <w:widowControl/>
              <w:rPr>
                <w:rFonts w:hint="eastAsia" w:ascii="宋体" w:hAnsi="宋体"/>
                <w:sz w:val="22"/>
                <w:szCs w:val="22"/>
                <w:highlight w:val="none"/>
              </w:rPr>
            </w:pPr>
            <w:r>
              <w:rPr>
                <w:rFonts w:hint="eastAsia" w:ascii="宋体" w:hAnsi="宋体"/>
                <w:sz w:val="22"/>
                <w:szCs w:val="22"/>
                <w:highlight w:val="none"/>
              </w:rPr>
            </w:r>
            <w:r/>
          </w:p>
        </w:tc>
        <w:tc>
          <w:tcPr>
            <w:tcBorders>
              <w:top w:val="single" w:color="000000" w:sz="4" w:space="0"/>
              <w:left w:val="none" w:color="000000" w:sz="4" w:space="0"/>
              <w:bottom w:val="single" w:color="000000" w:sz="4" w:space="0"/>
              <w:right w:val="single" w:color="000000" w:sz="4" w:space="0"/>
            </w:tcBorders>
            <w:tcW w:w="1295" w:type="dxa"/>
            <w:vAlign w:val="center"/>
            <w:textDirection w:val="lrTb"/>
            <w:noWrap w:val="false"/>
          </w:tcPr>
          <w:p>
            <w:pPr>
              <w:spacing w:line="360" w:lineRule="auto"/>
              <w:widowControl/>
              <w:rPr>
                <w:rFonts w:hint="eastAsia" w:ascii="宋体" w:hAnsi="宋体"/>
                <w:sz w:val="21"/>
                <w:szCs w:val="21"/>
                <w:highlight w:val="none"/>
              </w:rPr>
            </w:pPr>
            <w:r>
              <w:rPr>
                <w:rFonts w:hint="eastAsia" w:ascii="宋体" w:hAnsi="宋体"/>
                <w:sz w:val="21"/>
                <w:szCs w:val="21"/>
                <w:highlight w:val="none"/>
              </w:rPr>
              <w:t xml:space="preserve">字符叠加</w:t>
            </w:r>
            <w:r/>
          </w:p>
        </w:tc>
        <w:tc>
          <w:tcPr>
            <w:tcBorders>
              <w:top w:val="single" w:color="000000" w:sz="4" w:space="0"/>
              <w:left w:val="none" w:color="000000" w:sz="4" w:space="0"/>
              <w:bottom w:val="single" w:color="000000" w:sz="4" w:space="0"/>
              <w:right w:val="single" w:color="000000" w:sz="4" w:space="0"/>
            </w:tcBorders>
            <w:tcW w:w="6953" w:type="dxa"/>
            <w:vAlign w:val="center"/>
            <w:textDirection w:val="lrTb"/>
            <w:noWrap w:val="false"/>
          </w:tcPr>
          <w:p>
            <w:pPr>
              <w:spacing w:line="360" w:lineRule="auto"/>
              <w:widowControl/>
              <w:rPr>
                <w:rFonts w:hint="eastAsia" w:ascii="宋体" w:hAnsi="宋体"/>
                <w:sz w:val="21"/>
                <w:szCs w:val="21"/>
                <w:highlight w:val="none"/>
              </w:rPr>
            </w:pPr>
            <w:r>
              <w:rPr>
                <w:rFonts w:hint="eastAsia" w:ascii="宋体" w:hAnsi="宋体"/>
                <w:sz w:val="21"/>
                <w:szCs w:val="21"/>
                <w:highlight w:val="none"/>
              </w:rPr>
              <w:t xml:space="preserve">支持通道名、日期时间、单行字符显示、叠加字符位置可调 </w:t>
            </w:r>
            <w:r/>
          </w:p>
        </w:tc>
      </w:tr>
      <w:tr>
        <w:trPr>
          <w:trHeight w:val="340"/>
        </w:trPr>
        <w:tc>
          <w:tcPr>
            <w:tcBorders>
              <w:top w:val="single" w:color="000000" w:sz="4" w:space="0"/>
              <w:left w:val="single" w:color="000000" w:sz="8" w:space="0"/>
              <w:bottom w:val="single" w:color="000000" w:sz="4" w:space="0"/>
              <w:right w:val="single" w:color="000000" w:sz="4" w:space="0"/>
            </w:tcBorders>
            <w:tcW w:w="1142" w:type="dxa"/>
            <w:vAlign w:val="center"/>
            <w:vMerge w:val="continue"/>
            <w:textDirection w:val="lrTb"/>
            <w:noWrap w:val="false"/>
          </w:tcPr>
          <w:p>
            <w:pPr>
              <w:jc w:val="center"/>
              <w:spacing w:line="360" w:lineRule="auto"/>
              <w:widowControl/>
              <w:rPr>
                <w:rFonts w:hint="eastAsia" w:ascii="宋体" w:hAnsi="宋体"/>
                <w:sz w:val="22"/>
                <w:szCs w:val="22"/>
                <w:highlight w:val="none"/>
              </w:rPr>
            </w:pPr>
            <w:r>
              <w:rPr>
                <w:rFonts w:hint="eastAsia" w:ascii="宋体" w:hAnsi="宋体"/>
                <w:sz w:val="22"/>
                <w:szCs w:val="22"/>
                <w:highlight w:val="none"/>
              </w:rPr>
            </w:r>
            <w:r/>
          </w:p>
        </w:tc>
        <w:tc>
          <w:tcPr>
            <w:tcBorders>
              <w:top w:val="single" w:color="000000" w:sz="4" w:space="0"/>
              <w:left w:val="none" w:color="000000" w:sz="4" w:space="0"/>
              <w:bottom w:val="single" w:color="000000" w:sz="4" w:space="0"/>
              <w:right w:val="single" w:color="000000" w:sz="4" w:space="0"/>
            </w:tcBorders>
            <w:tcW w:w="1295" w:type="dxa"/>
            <w:vAlign w:val="center"/>
            <w:textDirection w:val="lrTb"/>
            <w:noWrap w:val="false"/>
          </w:tcPr>
          <w:p>
            <w:pPr>
              <w:spacing w:line="360" w:lineRule="auto"/>
              <w:widowControl/>
              <w:rPr>
                <w:rFonts w:hint="eastAsia" w:ascii="宋体" w:hAnsi="宋体"/>
                <w:sz w:val="21"/>
                <w:szCs w:val="21"/>
                <w:highlight w:val="none"/>
              </w:rPr>
            </w:pPr>
            <w:r>
              <w:rPr>
                <w:rFonts w:hint="eastAsia" w:ascii="宋体" w:hAnsi="宋体"/>
                <w:sz w:val="21"/>
                <w:szCs w:val="21"/>
                <w:highlight w:val="none"/>
              </w:rPr>
              <w:t xml:space="preserve">隐私遮挡</w:t>
            </w:r>
            <w:r/>
          </w:p>
        </w:tc>
        <w:tc>
          <w:tcPr>
            <w:tcBorders>
              <w:top w:val="single" w:color="000000" w:sz="4" w:space="0"/>
              <w:left w:val="none" w:color="000000" w:sz="4" w:space="0"/>
              <w:bottom w:val="single" w:color="000000" w:sz="4" w:space="0"/>
              <w:right w:val="single" w:color="000000" w:sz="4" w:space="0"/>
            </w:tcBorders>
            <w:tcW w:w="6953" w:type="dxa"/>
            <w:vAlign w:val="center"/>
            <w:textDirection w:val="lrTb"/>
            <w:noWrap w:val="false"/>
          </w:tcPr>
          <w:p>
            <w:pPr>
              <w:spacing w:line="360" w:lineRule="auto"/>
              <w:widowControl/>
              <w:rPr>
                <w:rFonts w:hint="eastAsia" w:ascii="宋体" w:hAnsi="宋体"/>
                <w:sz w:val="21"/>
                <w:szCs w:val="21"/>
                <w:highlight w:val="none"/>
              </w:rPr>
            </w:pPr>
            <w:r>
              <w:rPr>
                <w:rFonts w:hint="default" w:ascii="Times New Roman" w:hAnsi="Times New Roman" w:cs="Times New Roman"/>
                <w:sz w:val="21"/>
                <w:szCs w:val="21"/>
                <w:highlight w:val="none"/>
              </w:rPr>
              <w:t xml:space="preserve">4</w:t>
            </w:r>
            <w:r>
              <w:rPr>
                <w:rFonts w:hint="eastAsia" w:ascii="宋体" w:hAnsi="宋体"/>
                <w:sz w:val="21"/>
                <w:szCs w:val="21"/>
                <w:highlight w:val="none"/>
              </w:rPr>
              <w:t xml:space="preserve">区域设置</w:t>
            </w:r>
            <w:r/>
          </w:p>
        </w:tc>
      </w:tr>
      <w:tr>
        <w:trPr>
          <w:trHeight w:val="340"/>
        </w:trPr>
        <w:tc>
          <w:tcPr>
            <w:tcBorders>
              <w:top w:val="single" w:color="000000" w:sz="4" w:space="0"/>
              <w:left w:val="single" w:color="000000" w:sz="8" w:space="0"/>
              <w:bottom w:val="single" w:color="000000" w:sz="4" w:space="0"/>
              <w:right w:val="single" w:color="000000" w:sz="4" w:space="0"/>
            </w:tcBorders>
            <w:tcW w:w="1142" w:type="dxa"/>
            <w:vAlign w:val="center"/>
            <w:vMerge w:val="restart"/>
            <w:textDirection w:val="lrTb"/>
            <w:noWrap w:val="false"/>
          </w:tcPr>
          <w:p>
            <w:pPr>
              <w:jc w:val="center"/>
              <w:spacing w:line="360" w:lineRule="auto"/>
              <w:widowControl/>
              <w:rPr>
                <w:rFonts w:hint="eastAsia" w:ascii="宋体" w:hAnsi="宋体"/>
                <w:sz w:val="21"/>
                <w:szCs w:val="21"/>
                <w:highlight w:val="none"/>
              </w:rPr>
            </w:pPr>
            <w:r>
              <w:rPr>
                <w:rFonts w:hint="eastAsia" w:ascii="宋体" w:hAnsi="宋体"/>
                <w:sz w:val="21"/>
                <w:szCs w:val="21"/>
                <w:highlight w:val="none"/>
              </w:rPr>
              <w:t xml:space="preserve">网络功能</w:t>
            </w:r>
            <w:r/>
          </w:p>
        </w:tc>
        <w:tc>
          <w:tcPr>
            <w:tcBorders>
              <w:top w:val="single" w:color="000000" w:sz="4" w:space="0"/>
              <w:left w:val="none" w:color="000000" w:sz="4" w:space="0"/>
              <w:bottom w:val="single" w:color="000000" w:sz="4" w:space="0"/>
              <w:right w:val="single" w:color="000000" w:sz="4" w:space="0"/>
            </w:tcBorders>
            <w:tcW w:w="1295" w:type="dxa"/>
            <w:vAlign w:val="center"/>
            <w:textDirection w:val="lrTb"/>
            <w:noWrap w:val="false"/>
          </w:tcPr>
          <w:p>
            <w:pPr>
              <w:spacing w:line="360" w:lineRule="auto"/>
              <w:widowControl/>
              <w:rPr>
                <w:rFonts w:hint="eastAsia" w:ascii="宋体" w:hAnsi="宋体"/>
                <w:sz w:val="21"/>
                <w:szCs w:val="21"/>
                <w:highlight w:val="none"/>
              </w:rPr>
            </w:pPr>
            <w:r>
              <w:rPr>
                <w:rFonts w:hint="eastAsia" w:ascii="宋体" w:hAnsi="宋体"/>
                <w:sz w:val="21"/>
                <w:szCs w:val="21"/>
                <w:highlight w:val="none"/>
              </w:rPr>
              <w:t xml:space="preserve">智能侦测</w:t>
            </w:r>
            <w:r/>
          </w:p>
        </w:tc>
        <w:tc>
          <w:tcPr>
            <w:tcBorders>
              <w:top w:val="single" w:color="000000" w:sz="4" w:space="0"/>
              <w:left w:val="none" w:color="000000" w:sz="4" w:space="0"/>
              <w:bottom w:val="single" w:color="000000" w:sz="4" w:space="0"/>
              <w:right w:val="single" w:color="000000" w:sz="4" w:space="0"/>
            </w:tcBorders>
            <w:tcW w:w="6953" w:type="dxa"/>
            <w:vAlign w:val="center"/>
            <w:textDirection w:val="lrTb"/>
            <w:noWrap w:val="false"/>
          </w:tcPr>
          <w:p>
            <w:pPr>
              <w:spacing w:line="360" w:lineRule="auto"/>
              <w:widowControl/>
              <w:rPr>
                <w:rFonts w:hint="eastAsia" w:ascii="宋体" w:hAnsi="宋体"/>
                <w:sz w:val="21"/>
                <w:szCs w:val="21"/>
                <w:highlight w:val="none"/>
              </w:rPr>
            </w:pPr>
            <w:r>
              <w:rPr>
                <w:rFonts w:hint="eastAsia" w:ascii="宋体" w:hAnsi="宋体"/>
                <w:sz w:val="21"/>
                <w:szCs w:val="21"/>
                <w:highlight w:val="none"/>
              </w:rPr>
              <w:t xml:space="preserve">移动侦测，</w:t>
            </w:r>
            <w:r/>
          </w:p>
        </w:tc>
      </w:tr>
      <w:tr>
        <w:trPr>
          <w:trHeight w:val="340"/>
        </w:trPr>
        <w:tc>
          <w:tcPr>
            <w:tcBorders>
              <w:top w:val="single" w:color="000000" w:sz="4" w:space="0"/>
              <w:left w:val="single" w:color="000000" w:sz="8" w:space="0"/>
              <w:bottom w:val="single" w:color="000000" w:sz="4" w:space="0"/>
              <w:right w:val="single" w:color="000000" w:sz="4" w:space="0"/>
            </w:tcBorders>
            <w:tcW w:w="1142" w:type="dxa"/>
            <w:vAlign w:val="center"/>
            <w:vMerge w:val="continue"/>
            <w:textDirection w:val="lrTb"/>
            <w:noWrap w:val="false"/>
          </w:tcPr>
          <w:p>
            <w:pPr>
              <w:jc w:val="center"/>
              <w:spacing w:line="360" w:lineRule="auto"/>
              <w:widowControl/>
              <w:rPr>
                <w:rFonts w:hint="eastAsia" w:ascii="宋体" w:hAnsi="宋体"/>
                <w:sz w:val="21"/>
                <w:szCs w:val="21"/>
                <w:highlight w:val="none"/>
              </w:rPr>
            </w:pPr>
            <w:r>
              <w:rPr>
                <w:rFonts w:hint="eastAsia" w:ascii="宋体" w:hAnsi="宋体"/>
                <w:sz w:val="21"/>
                <w:szCs w:val="21"/>
                <w:highlight w:val="none"/>
              </w:rPr>
            </w:r>
            <w:r/>
          </w:p>
        </w:tc>
        <w:tc>
          <w:tcPr>
            <w:tcBorders>
              <w:top w:val="single" w:color="000000" w:sz="4" w:space="0"/>
              <w:left w:val="none" w:color="000000" w:sz="4" w:space="0"/>
              <w:bottom w:val="single" w:color="000000" w:sz="4" w:space="0"/>
              <w:right w:val="single" w:color="000000" w:sz="4" w:space="0"/>
            </w:tcBorders>
            <w:tcW w:w="1295" w:type="dxa"/>
            <w:vAlign w:val="center"/>
            <w:textDirection w:val="lrTb"/>
            <w:noWrap w:val="false"/>
          </w:tcPr>
          <w:p>
            <w:pPr>
              <w:spacing w:line="360" w:lineRule="auto"/>
              <w:widowControl/>
              <w:rPr>
                <w:rFonts w:hint="eastAsia" w:ascii="宋体" w:hAnsi="宋体"/>
                <w:sz w:val="21"/>
                <w:szCs w:val="21"/>
                <w:highlight w:val="none"/>
              </w:rPr>
            </w:pPr>
            <w:r>
              <w:rPr>
                <w:rFonts w:hint="eastAsia" w:ascii="宋体" w:hAnsi="宋体"/>
                <w:sz w:val="21"/>
                <w:szCs w:val="21"/>
                <w:highlight w:val="none"/>
              </w:rPr>
              <w:t xml:space="preserve">支持协议</w:t>
            </w:r>
            <w:r/>
          </w:p>
        </w:tc>
        <w:tc>
          <w:tcPr>
            <w:tcBorders>
              <w:top w:val="single" w:color="000000" w:sz="4" w:space="0"/>
              <w:left w:val="none" w:color="000000" w:sz="4" w:space="0"/>
              <w:bottom w:val="single" w:color="000000" w:sz="4" w:space="0"/>
              <w:right w:val="single" w:color="000000" w:sz="4" w:space="0"/>
            </w:tcBorders>
            <w:tcW w:w="6953" w:type="dxa"/>
            <w:vAlign w:val="center"/>
            <w:textDirection w:val="lrTb"/>
            <w:noWrap w:val="false"/>
          </w:tcPr>
          <w:p>
            <w:pPr>
              <w:spacing w:line="360" w:lineRule="auto"/>
              <w:widowControl/>
              <w:rPr>
                <w:rFonts w:hint="eastAsia" w:ascii="宋体" w:hAnsi="宋体"/>
                <w:sz w:val="21"/>
                <w:szCs w:val="21"/>
                <w:highlight w:val="none"/>
              </w:rPr>
            </w:pPr>
            <w:r>
              <w:rPr>
                <w:rFonts w:hint="eastAsia" w:ascii="宋体" w:hAnsi="宋体"/>
                <w:sz w:val="21"/>
                <w:szCs w:val="21"/>
                <w:highlight w:val="none"/>
              </w:rPr>
              <w:t xml:space="preserve">TCP/IP,RTSP,RTCP,HTTP,DNS,DDNS,DHCP,FTP,NTP,PPPoE,SMTP,UPnP</w:t>
            </w:r>
            <w:r/>
          </w:p>
        </w:tc>
      </w:tr>
      <w:tr>
        <w:trPr>
          <w:trHeight w:val="340"/>
        </w:trPr>
        <w:tc>
          <w:tcPr>
            <w:tcBorders>
              <w:top w:val="single" w:color="000000" w:sz="4" w:space="0"/>
              <w:left w:val="single" w:color="000000" w:sz="8" w:space="0"/>
              <w:bottom w:val="single" w:color="000000" w:sz="4" w:space="0"/>
              <w:right w:val="single" w:color="000000" w:sz="4" w:space="0"/>
            </w:tcBorders>
            <w:tcW w:w="1142" w:type="dxa"/>
            <w:vAlign w:val="center"/>
            <w:vMerge w:val="continue"/>
            <w:textDirection w:val="lrTb"/>
            <w:noWrap w:val="false"/>
          </w:tcPr>
          <w:p>
            <w:pPr>
              <w:jc w:val="center"/>
              <w:spacing w:line="360" w:lineRule="auto"/>
              <w:widowControl/>
              <w:rPr>
                <w:rFonts w:hint="eastAsia" w:ascii="宋体" w:hAnsi="宋体"/>
                <w:sz w:val="21"/>
                <w:szCs w:val="21"/>
                <w:highlight w:val="none"/>
              </w:rPr>
            </w:pPr>
            <w:r>
              <w:rPr>
                <w:rFonts w:hint="eastAsia" w:ascii="宋体" w:hAnsi="宋体"/>
                <w:sz w:val="21"/>
                <w:szCs w:val="21"/>
                <w:highlight w:val="none"/>
              </w:rPr>
            </w:r>
            <w:r/>
          </w:p>
        </w:tc>
        <w:tc>
          <w:tcPr>
            <w:tcBorders>
              <w:top w:val="single" w:color="000000" w:sz="4" w:space="0"/>
              <w:left w:val="none" w:color="000000" w:sz="4" w:space="0"/>
              <w:bottom w:val="single" w:color="000000" w:sz="4" w:space="0"/>
              <w:right w:val="single" w:color="000000" w:sz="4" w:space="0"/>
            </w:tcBorders>
            <w:tcW w:w="1295" w:type="dxa"/>
            <w:vAlign w:val="center"/>
            <w:textDirection w:val="lrTb"/>
            <w:noWrap w:val="false"/>
          </w:tcPr>
          <w:p>
            <w:pPr>
              <w:spacing w:line="360" w:lineRule="auto"/>
              <w:widowControl/>
              <w:rPr>
                <w:rFonts w:hint="eastAsia" w:ascii="宋体" w:hAnsi="宋体"/>
                <w:sz w:val="21"/>
                <w:szCs w:val="21"/>
                <w:highlight w:val="none"/>
              </w:rPr>
            </w:pPr>
            <w:r>
              <w:rPr>
                <w:rFonts w:hint="eastAsia" w:ascii="宋体" w:hAnsi="宋体"/>
                <w:sz w:val="21"/>
                <w:szCs w:val="21"/>
                <w:highlight w:val="none"/>
              </w:rPr>
              <w:t xml:space="preserve">接入协议</w:t>
            </w:r>
            <w:r/>
          </w:p>
        </w:tc>
        <w:tc>
          <w:tcPr>
            <w:tcBorders>
              <w:top w:val="single" w:color="000000" w:sz="4" w:space="0"/>
              <w:left w:val="none" w:color="000000" w:sz="4" w:space="0"/>
              <w:bottom w:val="single" w:color="000000" w:sz="4" w:space="0"/>
              <w:right w:val="single" w:color="000000" w:sz="4" w:space="0"/>
            </w:tcBorders>
            <w:tcW w:w="6953" w:type="dxa"/>
            <w:vAlign w:val="center"/>
            <w:textDirection w:val="lrTb"/>
            <w:noWrap w:val="false"/>
          </w:tcPr>
          <w:p>
            <w:pPr>
              <w:spacing w:line="360" w:lineRule="auto"/>
              <w:widowControl/>
              <w:rPr>
                <w:rFonts w:hint="eastAsia" w:ascii="宋体" w:hAnsi="宋体"/>
                <w:sz w:val="21"/>
                <w:szCs w:val="21"/>
                <w:highlight w:val="none"/>
              </w:rPr>
            </w:pPr>
            <w:r>
              <w:rPr>
                <w:rFonts w:hint="eastAsia" w:ascii="宋体" w:hAnsi="宋体"/>
                <w:sz w:val="21"/>
                <w:szCs w:val="21"/>
                <w:highlight w:val="none"/>
              </w:rPr>
              <w:t xml:space="preserve">ONVIF/ 私有协议</w:t>
            </w:r>
            <w:r/>
          </w:p>
        </w:tc>
      </w:tr>
      <w:tr>
        <w:trPr>
          <w:trHeight w:val="340"/>
        </w:trPr>
        <w:tc>
          <w:tcPr>
            <w:tcBorders>
              <w:top w:val="single" w:color="000000" w:sz="4" w:space="0"/>
              <w:left w:val="single" w:color="000000" w:sz="8" w:space="0"/>
              <w:bottom w:val="single" w:color="000000" w:sz="4" w:space="0"/>
              <w:right w:val="single" w:color="000000" w:sz="4" w:space="0"/>
            </w:tcBorders>
            <w:tcW w:w="1142" w:type="dxa"/>
            <w:vAlign w:val="center"/>
            <w:vMerge w:val="continue"/>
            <w:textDirection w:val="lrTb"/>
            <w:noWrap w:val="false"/>
          </w:tcPr>
          <w:p>
            <w:pPr>
              <w:jc w:val="center"/>
              <w:spacing w:line="360" w:lineRule="auto"/>
              <w:widowControl/>
              <w:rPr>
                <w:rFonts w:hint="eastAsia" w:ascii="宋体" w:hAnsi="宋体"/>
                <w:sz w:val="21"/>
                <w:szCs w:val="21"/>
                <w:highlight w:val="none"/>
              </w:rPr>
            </w:pPr>
            <w:r>
              <w:rPr>
                <w:rFonts w:hint="eastAsia" w:ascii="宋体" w:hAnsi="宋体"/>
                <w:sz w:val="21"/>
                <w:szCs w:val="21"/>
                <w:highlight w:val="none"/>
              </w:rPr>
            </w:r>
            <w:r/>
          </w:p>
        </w:tc>
        <w:tc>
          <w:tcPr>
            <w:tcBorders>
              <w:top w:val="single" w:color="000000" w:sz="4" w:space="0"/>
              <w:left w:val="none" w:color="000000" w:sz="4" w:space="0"/>
              <w:bottom w:val="single" w:color="000000" w:sz="4" w:space="0"/>
              <w:right w:val="single" w:color="000000" w:sz="4" w:space="0"/>
            </w:tcBorders>
            <w:tcW w:w="1295" w:type="dxa"/>
            <w:vAlign w:val="center"/>
            <w:textDirection w:val="lrTb"/>
            <w:noWrap w:val="false"/>
          </w:tcPr>
          <w:p>
            <w:pPr>
              <w:spacing w:line="360" w:lineRule="auto"/>
              <w:widowControl/>
              <w:rPr>
                <w:rFonts w:hint="eastAsia" w:ascii="宋体" w:hAnsi="宋体"/>
                <w:sz w:val="21"/>
                <w:szCs w:val="21"/>
                <w:highlight w:val="none"/>
              </w:rPr>
            </w:pPr>
            <w:r>
              <w:rPr>
                <w:rFonts w:hint="eastAsia" w:ascii="宋体" w:hAnsi="宋体"/>
                <w:sz w:val="21"/>
                <w:szCs w:val="21"/>
                <w:highlight w:val="none"/>
              </w:rPr>
              <w:t xml:space="preserve">通用功能</w:t>
            </w:r>
            <w:r/>
          </w:p>
        </w:tc>
        <w:tc>
          <w:tcPr>
            <w:tcBorders>
              <w:top w:val="single" w:color="000000" w:sz="4" w:space="0"/>
              <w:left w:val="none" w:color="000000" w:sz="4" w:space="0"/>
              <w:bottom w:val="single" w:color="000000" w:sz="4" w:space="0"/>
              <w:right w:val="single" w:color="000000" w:sz="4" w:space="0"/>
            </w:tcBorders>
            <w:tcW w:w="6953" w:type="dxa"/>
            <w:vAlign w:val="center"/>
            <w:textDirection w:val="lrTb"/>
            <w:noWrap w:val="false"/>
          </w:tcPr>
          <w:p>
            <w:pPr>
              <w:spacing w:line="360" w:lineRule="auto"/>
              <w:widowControl/>
              <w:rPr>
                <w:rFonts w:hint="eastAsia" w:ascii="宋体" w:hAnsi="宋体"/>
                <w:sz w:val="21"/>
                <w:szCs w:val="21"/>
                <w:highlight w:val="none"/>
              </w:rPr>
            </w:pPr>
            <w:r>
              <w:rPr>
                <w:rFonts w:hint="eastAsia" w:ascii="宋体" w:hAnsi="宋体"/>
                <w:sz w:val="21"/>
                <w:szCs w:val="21"/>
                <w:highlight w:val="none"/>
              </w:rPr>
              <w:t xml:space="preserve">双码流，密码保护</w:t>
            </w:r>
            <w:r/>
          </w:p>
        </w:tc>
      </w:tr>
      <w:tr>
        <w:trPr>
          <w:trHeight w:val="340"/>
        </w:trPr>
        <w:tc>
          <w:tcPr>
            <w:tcBorders>
              <w:top w:val="single" w:color="000000" w:sz="4" w:space="0"/>
              <w:left w:val="single" w:color="000000" w:sz="8" w:space="0"/>
              <w:bottom w:val="single" w:color="000000" w:sz="4" w:space="0"/>
              <w:right w:val="single" w:color="000000" w:sz="4" w:space="0"/>
            </w:tcBorders>
            <w:tcW w:w="1142" w:type="dxa"/>
            <w:vAlign w:val="center"/>
            <w:vMerge w:val="continue"/>
            <w:textDirection w:val="lrTb"/>
            <w:noWrap w:val="false"/>
          </w:tcPr>
          <w:p>
            <w:pPr>
              <w:jc w:val="center"/>
              <w:spacing w:line="360" w:lineRule="auto"/>
              <w:widowControl/>
              <w:rPr>
                <w:rFonts w:hint="eastAsia" w:ascii="宋体" w:hAnsi="宋体"/>
                <w:sz w:val="21"/>
                <w:szCs w:val="21"/>
                <w:highlight w:val="none"/>
              </w:rPr>
            </w:pPr>
            <w:r>
              <w:rPr>
                <w:rFonts w:hint="eastAsia" w:ascii="宋体" w:hAnsi="宋体"/>
                <w:sz w:val="21"/>
                <w:szCs w:val="21"/>
                <w:highlight w:val="none"/>
              </w:rPr>
            </w:r>
            <w:r/>
          </w:p>
        </w:tc>
        <w:tc>
          <w:tcPr>
            <w:tcBorders>
              <w:top w:val="single" w:color="000000" w:sz="4" w:space="0"/>
              <w:left w:val="none" w:color="000000" w:sz="4" w:space="0"/>
              <w:bottom w:val="single" w:color="000000" w:sz="4" w:space="0"/>
              <w:right w:val="single" w:color="000000" w:sz="4" w:space="0"/>
            </w:tcBorders>
            <w:tcW w:w="1295" w:type="dxa"/>
            <w:vAlign w:val="center"/>
            <w:textDirection w:val="lrTb"/>
            <w:noWrap w:val="false"/>
          </w:tcPr>
          <w:p>
            <w:pPr>
              <w:spacing w:line="360" w:lineRule="auto"/>
              <w:widowControl/>
              <w:rPr>
                <w:rFonts w:hint="eastAsia" w:ascii="宋体" w:hAnsi="宋体"/>
                <w:sz w:val="21"/>
                <w:szCs w:val="21"/>
                <w:highlight w:val="none"/>
              </w:rPr>
            </w:pPr>
            <w:r>
              <w:rPr>
                <w:rFonts w:hint="eastAsia" w:ascii="宋体" w:hAnsi="宋体"/>
                <w:sz w:val="21"/>
                <w:szCs w:val="21"/>
                <w:highlight w:val="none"/>
              </w:rPr>
              <w:t xml:space="preserve">以太网</w:t>
            </w:r>
            <w:r/>
          </w:p>
        </w:tc>
        <w:tc>
          <w:tcPr>
            <w:tcBorders>
              <w:top w:val="single" w:color="000000" w:sz="4" w:space="0"/>
              <w:left w:val="none" w:color="000000" w:sz="4" w:space="0"/>
              <w:bottom w:val="single" w:color="000000" w:sz="4" w:space="0"/>
              <w:right w:val="single" w:color="000000" w:sz="4" w:space="0"/>
            </w:tcBorders>
            <w:tcW w:w="6953" w:type="dxa"/>
            <w:vAlign w:val="center"/>
            <w:textDirection w:val="lrTb"/>
            <w:noWrap w:val="false"/>
          </w:tcPr>
          <w:p>
            <w:pPr>
              <w:spacing w:line="360" w:lineRule="auto"/>
              <w:widowControl/>
              <w:rPr>
                <w:rFonts w:hint="eastAsia" w:ascii="宋体" w:hAnsi="宋体"/>
                <w:sz w:val="21"/>
                <w:szCs w:val="21"/>
                <w:highlight w:val="none"/>
              </w:rPr>
            </w:pPr>
            <w:r>
              <w:rPr>
                <w:rFonts w:hint="default" w:ascii="Times New Roman" w:hAnsi="Times New Roman" w:cs="Times New Roman"/>
                <w:sz w:val="21"/>
                <w:szCs w:val="21"/>
                <w:highlight w:val="none"/>
              </w:rPr>
              <w:t xml:space="preserve">1</w:t>
            </w:r>
            <w:r>
              <w:rPr>
                <w:rFonts w:hint="eastAsia" w:ascii="宋体" w:hAnsi="宋体"/>
                <w:sz w:val="21"/>
                <w:szCs w:val="21"/>
                <w:highlight w:val="none"/>
              </w:rPr>
              <w:t xml:space="preserve">个RJ</w:t>
            </w:r>
            <w:r>
              <w:rPr>
                <w:rFonts w:hint="default" w:ascii="Times New Roman" w:hAnsi="Times New Roman" w:cs="Times New Roman"/>
                <w:sz w:val="21"/>
                <w:szCs w:val="21"/>
                <w:highlight w:val="none"/>
              </w:rPr>
              <w:t xml:space="preserve">45</w:t>
            </w:r>
            <w:r>
              <w:rPr>
                <w:rFonts w:hint="eastAsia" w:ascii="宋体" w:hAnsi="宋体"/>
                <w:sz w:val="21"/>
                <w:szCs w:val="21"/>
                <w:highlight w:val="none"/>
              </w:rPr>
              <w:t xml:space="preserve"> </w:t>
            </w:r>
            <w:r>
              <w:rPr>
                <w:rFonts w:hint="default" w:ascii="Times New Roman" w:hAnsi="Times New Roman" w:cs="Times New Roman"/>
                <w:sz w:val="21"/>
                <w:szCs w:val="21"/>
                <w:highlight w:val="none"/>
              </w:rPr>
              <w:t xml:space="preserve">10</w:t>
            </w:r>
            <w:r>
              <w:rPr>
                <w:rFonts w:hint="eastAsia" w:ascii="宋体" w:hAnsi="宋体"/>
                <w:sz w:val="21"/>
                <w:szCs w:val="21"/>
                <w:highlight w:val="none"/>
              </w:rPr>
              <w:t xml:space="preserve">M/</w:t>
            </w:r>
            <w:r>
              <w:rPr>
                <w:rFonts w:hint="default" w:ascii="Times New Roman" w:hAnsi="Times New Roman" w:cs="Times New Roman"/>
                <w:sz w:val="21"/>
                <w:szCs w:val="21"/>
                <w:highlight w:val="none"/>
              </w:rPr>
              <w:t xml:space="preserve">100</w:t>
            </w:r>
            <w:r>
              <w:rPr>
                <w:rFonts w:hint="eastAsia" w:ascii="宋体" w:hAnsi="宋体"/>
                <w:sz w:val="21"/>
                <w:szCs w:val="21"/>
                <w:highlight w:val="none"/>
              </w:rPr>
              <w:t xml:space="preserve">M自适应以太网口</w:t>
            </w:r>
            <w:r/>
          </w:p>
        </w:tc>
      </w:tr>
      <w:tr>
        <w:trPr>
          <w:trHeight w:val="340"/>
        </w:trPr>
        <w:tc>
          <w:tcPr>
            <w:tcBorders>
              <w:top w:val="single" w:color="000000" w:sz="4" w:space="0"/>
              <w:left w:val="single" w:color="000000" w:sz="8" w:space="0"/>
              <w:bottom w:val="single" w:color="000000" w:sz="4" w:space="0"/>
              <w:right w:val="single" w:color="000000" w:sz="4" w:space="0"/>
            </w:tcBorders>
            <w:tcW w:w="1142" w:type="dxa"/>
            <w:vAlign w:val="center"/>
            <w:vMerge w:val="restart"/>
            <w:textDirection w:val="lrTb"/>
            <w:noWrap w:val="false"/>
          </w:tcPr>
          <w:p>
            <w:pPr>
              <w:jc w:val="center"/>
              <w:spacing w:line="360" w:lineRule="auto"/>
              <w:widowControl/>
              <w:rPr>
                <w:rFonts w:hint="eastAsia" w:ascii="宋体" w:hAnsi="宋体"/>
                <w:sz w:val="21"/>
                <w:szCs w:val="21"/>
                <w:highlight w:val="none"/>
              </w:rPr>
            </w:pPr>
            <w:r>
              <w:rPr>
                <w:rFonts w:hint="eastAsia" w:ascii="宋体" w:hAnsi="宋体"/>
                <w:sz w:val="21"/>
                <w:szCs w:val="21"/>
                <w:highlight w:val="none"/>
              </w:rPr>
              <w:t xml:space="preserve">压缩标准</w:t>
            </w:r>
            <w:r/>
          </w:p>
        </w:tc>
        <w:tc>
          <w:tcPr>
            <w:tcBorders>
              <w:top w:val="single" w:color="000000" w:sz="4" w:space="0"/>
              <w:left w:val="none" w:color="000000" w:sz="4" w:space="0"/>
              <w:bottom w:val="single" w:color="000000" w:sz="4" w:space="0"/>
              <w:right w:val="single" w:color="000000" w:sz="4" w:space="0"/>
            </w:tcBorders>
            <w:tcW w:w="1295" w:type="dxa"/>
            <w:vAlign w:val="center"/>
            <w:textDirection w:val="lrTb"/>
            <w:noWrap w:val="false"/>
          </w:tcPr>
          <w:p>
            <w:pPr>
              <w:spacing w:line="360" w:lineRule="auto"/>
              <w:widowControl/>
              <w:rPr>
                <w:rFonts w:hint="eastAsia" w:ascii="宋体" w:hAnsi="宋体"/>
                <w:sz w:val="21"/>
                <w:szCs w:val="21"/>
                <w:highlight w:val="none"/>
              </w:rPr>
            </w:pPr>
            <w:r>
              <w:rPr>
                <w:rFonts w:hint="eastAsia" w:ascii="宋体" w:hAnsi="宋体"/>
                <w:sz w:val="21"/>
                <w:szCs w:val="21"/>
                <w:highlight w:val="none"/>
              </w:rPr>
              <w:t xml:space="preserve">压缩标准</w:t>
            </w:r>
            <w:r/>
          </w:p>
        </w:tc>
        <w:tc>
          <w:tcPr>
            <w:tcBorders>
              <w:top w:val="single" w:color="000000" w:sz="4" w:space="0"/>
              <w:left w:val="none" w:color="000000" w:sz="4" w:space="0"/>
              <w:bottom w:val="single" w:color="000000" w:sz="4" w:space="0"/>
              <w:right w:val="single" w:color="000000" w:sz="4" w:space="0"/>
            </w:tcBorders>
            <w:tcW w:w="6953" w:type="dxa"/>
            <w:vAlign w:val="center"/>
            <w:textDirection w:val="lrTb"/>
            <w:noWrap w:val="false"/>
          </w:tcPr>
          <w:p>
            <w:pPr>
              <w:spacing w:line="360" w:lineRule="auto"/>
              <w:widowControl/>
              <w:rPr>
                <w:rFonts w:hint="eastAsia" w:ascii="宋体" w:hAnsi="宋体"/>
                <w:sz w:val="21"/>
                <w:szCs w:val="21"/>
                <w:highlight w:val="none"/>
              </w:rPr>
            </w:pPr>
            <w:r>
              <w:rPr>
                <w:rFonts w:hint="eastAsia" w:ascii="宋体" w:hAnsi="宋体"/>
                <w:sz w:val="21"/>
                <w:szCs w:val="21"/>
                <w:highlight w:val="none"/>
              </w:rPr>
              <w:t xml:space="preserve">H.</w:t>
            </w:r>
            <w:r>
              <w:rPr>
                <w:rFonts w:hint="default" w:ascii="Times New Roman" w:hAnsi="Times New Roman" w:cs="Times New Roman"/>
                <w:sz w:val="21"/>
                <w:szCs w:val="21"/>
                <w:highlight w:val="none"/>
              </w:rPr>
              <w:t xml:space="preserve">265</w:t>
            </w:r>
            <w:r>
              <w:rPr>
                <w:rFonts w:hint="eastAsia" w:ascii="宋体" w:hAnsi="宋体"/>
                <w:sz w:val="21"/>
                <w:szCs w:val="21"/>
                <w:highlight w:val="none"/>
              </w:rPr>
              <w:t xml:space="preserve"> Main Profile  H.</w:t>
            </w:r>
            <w:r>
              <w:rPr>
                <w:rFonts w:hint="default" w:ascii="Times New Roman" w:hAnsi="Times New Roman" w:cs="Times New Roman"/>
                <w:sz w:val="21"/>
                <w:szCs w:val="21"/>
                <w:highlight w:val="none"/>
              </w:rPr>
              <w:t xml:space="preserve">264</w:t>
            </w:r>
            <w:r>
              <w:rPr>
                <w:rFonts w:hint="eastAsia" w:ascii="宋体" w:hAnsi="宋体"/>
                <w:sz w:val="21"/>
                <w:szCs w:val="21"/>
                <w:highlight w:val="none"/>
              </w:rPr>
              <w:t xml:space="preserve"> Baseline/Main Profile/High Profile</w:t>
            </w:r>
            <w:r/>
          </w:p>
        </w:tc>
      </w:tr>
      <w:tr>
        <w:trPr>
          <w:trHeight w:val="340"/>
        </w:trPr>
        <w:tc>
          <w:tcPr>
            <w:tcBorders>
              <w:top w:val="single" w:color="000000" w:sz="4" w:space="0"/>
              <w:left w:val="single" w:color="000000" w:sz="8" w:space="0"/>
              <w:bottom w:val="single" w:color="000000" w:sz="4" w:space="0"/>
              <w:right w:val="single" w:color="000000" w:sz="4" w:space="0"/>
            </w:tcBorders>
            <w:tcW w:w="1142" w:type="dxa"/>
            <w:vAlign w:val="center"/>
            <w:vMerge w:val="continue"/>
            <w:textDirection w:val="lrTb"/>
            <w:noWrap w:val="false"/>
          </w:tcPr>
          <w:p>
            <w:pPr>
              <w:jc w:val="center"/>
              <w:spacing w:line="360" w:lineRule="auto"/>
              <w:widowControl/>
              <w:rPr>
                <w:rFonts w:hint="eastAsia" w:ascii="宋体" w:hAnsi="宋体"/>
                <w:sz w:val="21"/>
                <w:szCs w:val="21"/>
                <w:highlight w:val="none"/>
              </w:rPr>
            </w:pPr>
            <w:r>
              <w:rPr>
                <w:rFonts w:hint="eastAsia" w:ascii="宋体" w:hAnsi="宋体"/>
                <w:sz w:val="21"/>
                <w:szCs w:val="21"/>
                <w:highlight w:val="none"/>
              </w:rPr>
            </w:r>
            <w:r/>
          </w:p>
        </w:tc>
        <w:tc>
          <w:tcPr>
            <w:tcBorders>
              <w:top w:val="single" w:color="000000" w:sz="4" w:space="0"/>
              <w:left w:val="none" w:color="000000" w:sz="4" w:space="0"/>
              <w:bottom w:val="single" w:color="000000" w:sz="4" w:space="0"/>
              <w:right w:val="single" w:color="000000" w:sz="4" w:space="0"/>
            </w:tcBorders>
            <w:tcW w:w="1295" w:type="dxa"/>
            <w:vAlign w:val="center"/>
            <w:textDirection w:val="lrTb"/>
            <w:noWrap w:val="false"/>
          </w:tcPr>
          <w:p>
            <w:pPr>
              <w:spacing w:line="360" w:lineRule="auto"/>
              <w:widowControl/>
              <w:rPr>
                <w:rFonts w:hint="eastAsia" w:ascii="宋体" w:hAnsi="宋体"/>
                <w:sz w:val="21"/>
                <w:szCs w:val="21"/>
                <w:highlight w:val="none"/>
              </w:rPr>
            </w:pPr>
            <w:r>
              <w:rPr>
                <w:rFonts w:hint="eastAsia" w:ascii="宋体" w:hAnsi="宋体"/>
                <w:sz w:val="21"/>
                <w:szCs w:val="21"/>
                <w:highlight w:val="none"/>
              </w:rPr>
              <w:t xml:space="preserve">视频码率</w:t>
            </w:r>
            <w:r/>
          </w:p>
        </w:tc>
        <w:tc>
          <w:tcPr>
            <w:tcBorders>
              <w:top w:val="single" w:color="000000" w:sz="4" w:space="0"/>
              <w:left w:val="none" w:color="000000" w:sz="4" w:space="0"/>
              <w:bottom w:val="single" w:color="000000" w:sz="4" w:space="0"/>
              <w:right w:val="single" w:color="000000" w:sz="4" w:space="0"/>
            </w:tcBorders>
            <w:tcW w:w="6953" w:type="dxa"/>
            <w:vAlign w:val="center"/>
            <w:textDirection w:val="lrTb"/>
            <w:noWrap w:val="false"/>
          </w:tcPr>
          <w:p>
            <w:pPr>
              <w:spacing w:line="360" w:lineRule="auto"/>
              <w:widowControl/>
              <w:rPr>
                <w:rFonts w:hint="eastAsia" w:ascii="宋体" w:hAnsi="宋体"/>
                <w:sz w:val="21"/>
                <w:szCs w:val="21"/>
                <w:highlight w:val="none"/>
              </w:rPr>
            </w:pPr>
            <w:r>
              <w:rPr>
                <w:rFonts w:hint="default" w:ascii="Times New Roman" w:hAnsi="Times New Roman" w:cs="Times New Roman"/>
                <w:sz w:val="21"/>
                <w:szCs w:val="21"/>
                <w:highlight w:val="none"/>
              </w:rPr>
              <w:t xml:space="preserve">0</w:t>
            </w:r>
            <w:r>
              <w:rPr>
                <w:rFonts w:hint="eastAsia" w:ascii="宋体" w:hAnsi="宋体"/>
                <w:sz w:val="21"/>
                <w:szCs w:val="21"/>
                <w:highlight w:val="none"/>
              </w:rPr>
              <w:t xml:space="preserve">.</w:t>
            </w:r>
            <w:r>
              <w:rPr>
                <w:rFonts w:hint="default" w:ascii="Times New Roman" w:hAnsi="Times New Roman" w:cs="Times New Roman"/>
                <w:sz w:val="21"/>
                <w:szCs w:val="21"/>
                <w:highlight w:val="none"/>
              </w:rPr>
              <w:t xml:space="preserve">1</w:t>
            </w:r>
            <w:r>
              <w:rPr>
                <w:rFonts w:hint="eastAsia" w:ascii="宋体" w:hAnsi="宋体"/>
                <w:sz w:val="21"/>
                <w:szCs w:val="21"/>
                <w:highlight w:val="none"/>
              </w:rPr>
              <w:t xml:space="preserve">M~</w:t>
            </w:r>
            <w:r>
              <w:rPr>
                <w:rFonts w:hint="default" w:ascii="Times New Roman" w:hAnsi="Times New Roman" w:cs="Times New Roman"/>
                <w:sz w:val="21"/>
                <w:szCs w:val="21"/>
                <w:highlight w:val="none"/>
              </w:rPr>
              <w:t xml:space="preserve">8</w:t>
            </w:r>
            <w:r>
              <w:rPr>
                <w:rFonts w:hint="eastAsia" w:ascii="宋体" w:hAnsi="宋体"/>
                <w:sz w:val="21"/>
                <w:szCs w:val="21"/>
                <w:highlight w:val="none"/>
              </w:rPr>
              <w:t xml:space="preserve">Mbps 码率可调</w:t>
            </w:r>
            <w:r/>
          </w:p>
        </w:tc>
      </w:tr>
      <w:tr>
        <w:trPr>
          <w:trHeight w:val="340"/>
        </w:trPr>
        <w:tc>
          <w:tcPr>
            <w:tcBorders>
              <w:top w:val="single" w:color="000000" w:sz="4" w:space="0"/>
              <w:left w:val="single" w:color="000000" w:sz="4" w:space="0"/>
              <w:bottom w:val="single" w:color="000000" w:sz="4" w:space="0"/>
              <w:right w:val="single" w:color="000000" w:sz="4" w:space="0"/>
            </w:tcBorders>
            <w:tcW w:w="1142" w:type="dxa"/>
            <w:vAlign w:val="center"/>
            <w:vMerge w:val="restart"/>
            <w:textDirection w:val="lrTb"/>
            <w:noWrap w:val="false"/>
          </w:tcPr>
          <w:p>
            <w:pPr>
              <w:jc w:val="center"/>
              <w:spacing w:line="360" w:lineRule="auto"/>
              <w:widowControl/>
              <w:rPr>
                <w:rFonts w:hint="eastAsia" w:ascii="宋体" w:hAnsi="宋体"/>
                <w:sz w:val="21"/>
                <w:szCs w:val="21"/>
                <w:highlight w:val="none"/>
              </w:rPr>
            </w:pPr>
            <w:r>
              <w:rPr>
                <w:rFonts w:hint="eastAsia" w:ascii="宋体" w:hAnsi="宋体"/>
                <w:sz w:val="21"/>
                <w:szCs w:val="21"/>
                <w:highlight w:val="none"/>
              </w:rPr>
              <w:t xml:space="preserve">基本参数</w:t>
            </w:r>
            <w:r/>
          </w:p>
        </w:tc>
        <w:tc>
          <w:tcPr>
            <w:tcBorders>
              <w:top w:val="single" w:color="000000" w:sz="4" w:space="0"/>
              <w:left w:val="single" w:color="000000" w:sz="4" w:space="0"/>
              <w:bottom w:val="single" w:color="000000" w:sz="4" w:space="0"/>
              <w:right w:val="single" w:color="000000" w:sz="4" w:space="0"/>
            </w:tcBorders>
            <w:tcW w:w="1295" w:type="dxa"/>
            <w:textDirection w:val="lrTb"/>
            <w:noWrap w:val="false"/>
          </w:tcPr>
          <w:p>
            <w:pPr>
              <w:spacing w:line="360" w:lineRule="auto"/>
              <w:widowControl/>
              <w:rPr>
                <w:rFonts w:hint="eastAsia" w:ascii="宋体" w:hAnsi="宋体"/>
                <w:sz w:val="21"/>
                <w:szCs w:val="21"/>
                <w:highlight w:val="none"/>
              </w:rPr>
            </w:pPr>
            <w:r>
              <w:rPr>
                <w:rFonts w:hint="eastAsia" w:ascii="宋体" w:hAnsi="宋体"/>
                <w:sz w:val="21"/>
                <w:szCs w:val="21"/>
                <w:highlight w:val="none"/>
              </w:rPr>
              <w:t xml:space="preserve">红外距离</w:t>
            </w:r>
            <w:r/>
          </w:p>
        </w:tc>
        <w:tc>
          <w:tcPr>
            <w:tcBorders>
              <w:top w:val="single" w:color="000000" w:sz="4" w:space="0"/>
              <w:left w:val="none" w:color="000000" w:sz="4" w:space="0"/>
              <w:bottom w:val="single" w:color="000000" w:sz="4" w:space="0"/>
              <w:right w:val="single" w:color="000000" w:sz="4" w:space="0"/>
            </w:tcBorders>
            <w:tcW w:w="6953" w:type="dxa"/>
            <w:vAlign w:val="center"/>
            <w:textDirection w:val="lrTb"/>
            <w:noWrap w:val="false"/>
          </w:tcPr>
          <w:p>
            <w:pPr>
              <w:spacing w:line="360" w:lineRule="auto"/>
              <w:widowControl/>
              <w:rPr>
                <w:rFonts w:hint="eastAsia" w:ascii="宋体" w:hAnsi="宋体"/>
                <w:sz w:val="21"/>
                <w:szCs w:val="21"/>
                <w:highlight w:val="none"/>
              </w:rPr>
            </w:pPr>
            <w:r>
              <w:rPr>
                <w:rFonts w:hint="eastAsia" w:ascii="宋体" w:hAnsi="宋体"/>
                <w:sz w:val="21"/>
                <w:szCs w:val="21"/>
                <w:highlight w:val="none"/>
              </w:rPr>
              <w:t xml:space="preserve">≤</w:t>
            </w:r>
            <w:r>
              <w:rPr>
                <w:rFonts w:hint="default" w:ascii="Times New Roman" w:hAnsi="Times New Roman" w:cs="Times New Roman"/>
                <w:sz w:val="21"/>
                <w:szCs w:val="21"/>
                <w:highlight w:val="none"/>
              </w:rPr>
              <w:t xml:space="preserve">30</w:t>
            </w:r>
            <w:r>
              <w:rPr>
                <w:rFonts w:hint="eastAsia" w:ascii="宋体" w:hAnsi="宋体"/>
                <w:sz w:val="21"/>
                <w:szCs w:val="21"/>
                <w:highlight w:val="none"/>
              </w:rPr>
              <w:t xml:space="preserve">米</w:t>
            </w:r>
            <w:r/>
          </w:p>
        </w:tc>
      </w:tr>
      <w:tr>
        <w:trPr>
          <w:trHeight w:val="340"/>
        </w:trPr>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spacing w:line="360" w:lineRule="auto"/>
              <w:widowControl/>
              <w:rPr>
                <w:rFonts w:hint="eastAsia" w:ascii="宋体" w:hAnsi="宋体"/>
                <w:sz w:val="22"/>
                <w:szCs w:val="22"/>
                <w:highlight w:val="none"/>
              </w:rPr>
            </w:pPr>
            <w:r>
              <w:rPr>
                <w:rFonts w:hint="eastAsia" w:ascii="宋体" w:hAnsi="宋体"/>
                <w:sz w:val="22"/>
                <w:szCs w:val="22"/>
                <w:highlight w:val="none"/>
              </w:rPr>
            </w:r>
            <w:r/>
          </w:p>
        </w:tc>
        <w:tc>
          <w:tcPr>
            <w:tcBorders>
              <w:top w:val="single" w:color="000000" w:sz="4" w:space="0"/>
              <w:left w:val="single" w:color="000000" w:sz="4" w:space="0"/>
              <w:bottom w:val="single" w:color="000000" w:sz="4" w:space="0"/>
              <w:right w:val="single" w:color="000000" w:sz="4" w:space="0"/>
            </w:tcBorders>
            <w:tcW w:w="1295" w:type="dxa"/>
            <w:textDirection w:val="lrTb"/>
            <w:noWrap w:val="false"/>
          </w:tcPr>
          <w:p>
            <w:pPr>
              <w:spacing w:line="360" w:lineRule="auto"/>
              <w:widowControl/>
              <w:rPr>
                <w:rFonts w:hint="eastAsia" w:ascii="宋体" w:hAnsi="宋体"/>
                <w:sz w:val="21"/>
                <w:szCs w:val="21"/>
                <w:highlight w:val="none"/>
              </w:rPr>
            </w:pPr>
            <w:r>
              <w:rPr>
                <w:rFonts w:hint="eastAsia" w:ascii="宋体" w:hAnsi="宋体"/>
                <w:sz w:val="21"/>
                <w:szCs w:val="21"/>
                <w:highlight w:val="none"/>
              </w:rPr>
              <w:t xml:space="preserve">供电电压</w:t>
            </w:r>
            <w:r/>
          </w:p>
        </w:tc>
        <w:tc>
          <w:tcPr>
            <w:tcBorders>
              <w:top w:val="single" w:color="000000" w:sz="4" w:space="0"/>
              <w:left w:val="none" w:color="000000" w:sz="4" w:space="0"/>
              <w:bottom w:val="single" w:color="000000" w:sz="4" w:space="0"/>
              <w:right w:val="single" w:color="000000" w:sz="4" w:space="0"/>
            </w:tcBorders>
            <w:tcW w:w="6953" w:type="dxa"/>
            <w:vAlign w:val="center"/>
            <w:textDirection w:val="lrTb"/>
            <w:noWrap w:val="false"/>
          </w:tcPr>
          <w:p>
            <w:pPr>
              <w:spacing w:line="360" w:lineRule="auto"/>
              <w:widowControl/>
              <w:rPr>
                <w:rFonts w:hint="eastAsia" w:ascii="宋体" w:hAnsi="宋体"/>
                <w:sz w:val="21"/>
                <w:szCs w:val="21"/>
                <w:highlight w:val="none"/>
              </w:rPr>
            </w:pPr>
            <w:r>
              <w:rPr>
                <w:rFonts w:hint="eastAsia" w:ascii="宋体" w:hAnsi="宋体"/>
                <w:sz w:val="21"/>
                <w:szCs w:val="21"/>
                <w:highlight w:val="none"/>
              </w:rPr>
              <w:t xml:space="preserve">DC</w:t>
            </w:r>
            <w:r>
              <w:rPr>
                <w:rFonts w:hint="default" w:ascii="Times New Roman" w:hAnsi="Times New Roman" w:cs="Times New Roman"/>
                <w:sz w:val="21"/>
                <w:szCs w:val="21"/>
                <w:highlight w:val="none"/>
              </w:rPr>
              <w:t xml:space="preserve">12</w:t>
            </w:r>
            <w:r>
              <w:rPr>
                <w:rFonts w:hint="eastAsia" w:ascii="宋体" w:hAnsi="宋体"/>
                <w:sz w:val="21"/>
                <w:szCs w:val="21"/>
                <w:highlight w:val="none"/>
              </w:rPr>
              <w:t xml:space="preserve">V±</w:t>
            </w:r>
            <w:r>
              <w:rPr>
                <w:rFonts w:hint="default" w:ascii="Times New Roman" w:hAnsi="Times New Roman" w:cs="Times New Roman"/>
                <w:sz w:val="21"/>
                <w:szCs w:val="21"/>
                <w:highlight w:val="none"/>
              </w:rPr>
              <w:t xml:space="preserve">10</w:t>
            </w:r>
            <w:r>
              <w:rPr>
                <w:rFonts w:hint="eastAsia" w:ascii="宋体" w:hAnsi="宋体"/>
                <w:sz w:val="21"/>
                <w:szCs w:val="21"/>
                <w:highlight w:val="none"/>
              </w:rPr>
              <w:t xml:space="preserve">%(支持POE供电)</w:t>
            </w:r>
            <w:r/>
          </w:p>
        </w:tc>
      </w:tr>
      <w:tr>
        <w:trPr>
          <w:trHeight w:val="340"/>
        </w:trPr>
        <w:tc>
          <w:tcPr>
            <w:tcBorders>
              <w:top w:val="single" w:color="000000" w:sz="4" w:space="0"/>
              <w:left w:val="single" w:color="000000" w:sz="4" w:space="0"/>
              <w:right w:val="single" w:color="000000" w:sz="4" w:space="0"/>
            </w:tcBorders>
            <w:tcW w:w="1142" w:type="dxa"/>
            <w:vAlign w:val="center"/>
            <w:vMerge w:val="continue"/>
            <w:textDirection w:val="lrTb"/>
            <w:noWrap w:val="false"/>
          </w:tcPr>
          <w:p>
            <w:pPr>
              <w:spacing w:line="360" w:lineRule="auto"/>
              <w:widowControl/>
              <w:rPr>
                <w:rFonts w:hint="eastAsia" w:ascii="宋体" w:hAnsi="宋体"/>
                <w:sz w:val="22"/>
                <w:szCs w:val="22"/>
                <w:highlight w:val="none"/>
              </w:rPr>
            </w:pPr>
            <w:r>
              <w:rPr>
                <w:rFonts w:hint="eastAsia" w:ascii="宋体" w:hAnsi="宋体"/>
                <w:sz w:val="22"/>
                <w:szCs w:val="22"/>
                <w:highlight w:val="none"/>
              </w:rPr>
            </w:r>
            <w:r/>
          </w:p>
        </w:tc>
        <w:tc>
          <w:tcPr>
            <w:tcBorders>
              <w:top w:val="single" w:color="000000" w:sz="4" w:space="0"/>
              <w:left w:val="none" w:color="000000" w:sz="4" w:space="0"/>
              <w:bottom w:val="single" w:color="000000" w:sz="4" w:space="0"/>
              <w:right w:val="single" w:color="000000" w:sz="4" w:space="0"/>
            </w:tcBorders>
            <w:tcW w:w="1295" w:type="dxa"/>
            <w:textDirection w:val="lrTb"/>
            <w:noWrap w:val="false"/>
          </w:tcPr>
          <w:p>
            <w:pPr>
              <w:spacing w:line="360" w:lineRule="auto"/>
              <w:widowControl/>
              <w:rPr>
                <w:rFonts w:hint="eastAsia" w:ascii="宋体" w:hAnsi="宋体"/>
                <w:sz w:val="21"/>
                <w:szCs w:val="21"/>
                <w:highlight w:val="none"/>
              </w:rPr>
            </w:pPr>
            <w:r>
              <w:rPr>
                <w:rFonts w:hint="eastAsia" w:ascii="宋体" w:hAnsi="宋体"/>
                <w:sz w:val="21"/>
                <w:szCs w:val="21"/>
                <w:highlight w:val="none"/>
              </w:rPr>
              <w:t xml:space="preserve">功耗</w:t>
            </w:r>
            <w:r/>
          </w:p>
        </w:tc>
        <w:tc>
          <w:tcPr>
            <w:tcBorders>
              <w:top w:val="single" w:color="000000" w:sz="4" w:space="0"/>
              <w:left w:val="none" w:color="000000" w:sz="4" w:space="0"/>
              <w:bottom w:val="single" w:color="000000" w:sz="4" w:space="0"/>
              <w:right w:val="single" w:color="000000" w:sz="4" w:space="0"/>
            </w:tcBorders>
            <w:tcW w:w="6953" w:type="dxa"/>
            <w:textDirection w:val="lrTb"/>
            <w:noWrap w:val="false"/>
          </w:tcPr>
          <w:p>
            <w:pPr>
              <w:spacing w:line="360" w:lineRule="auto"/>
              <w:widowControl/>
              <w:rPr>
                <w:rFonts w:hint="eastAsia" w:ascii="宋体" w:hAnsi="宋体"/>
                <w:sz w:val="21"/>
                <w:szCs w:val="21"/>
                <w:highlight w:val="none"/>
              </w:rPr>
            </w:pPr>
            <w:r>
              <w:rPr>
                <w:rFonts w:hint="eastAsia" w:ascii="宋体" w:hAnsi="宋体"/>
                <w:sz w:val="21"/>
                <w:szCs w:val="21"/>
                <w:highlight w:val="none"/>
              </w:rPr>
              <w:t xml:space="preserve">≤</w:t>
            </w:r>
            <w:r>
              <w:rPr>
                <w:rFonts w:hint="default" w:ascii="Times New Roman" w:hAnsi="Times New Roman" w:cs="Times New Roman"/>
                <w:sz w:val="21"/>
                <w:szCs w:val="21"/>
                <w:highlight w:val="none"/>
              </w:rPr>
              <w:t xml:space="preserve">6</w:t>
            </w:r>
            <w:r>
              <w:rPr>
                <w:rFonts w:hint="eastAsia" w:ascii="宋体" w:hAnsi="宋体"/>
                <w:sz w:val="21"/>
                <w:szCs w:val="21"/>
                <w:highlight w:val="none"/>
              </w:rPr>
              <w:t xml:space="preserve">W</w:t>
            </w:r>
            <w:r/>
          </w:p>
        </w:tc>
      </w:tr>
      <w:tr>
        <w:trPr>
          <w:trHeight w:val="340"/>
        </w:trPr>
        <w:tc>
          <w:tcPr>
            <w:tcBorders>
              <w:left w:val="single" w:color="000000" w:sz="4" w:space="0"/>
              <w:right w:val="single" w:color="000000" w:sz="4" w:space="0"/>
            </w:tcBorders>
            <w:tcW w:w="1142" w:type="dxa"/>
            <w:vAlign w:val="center"/>
            <w:vMerge w:val="continue"/>
            <w:textDirection w:val="lrTb"/>
            <w:noWrap w:val="false"/>
          </w:tcPr>
          <w:p>
            <w:pPr>
              <w:spacing w:line="360" w:lineRule="auto"/>
              <w:widowControl/>
              <w:rPr>
                <w:rFonts w:hint="eastAsia" w:ascii="宋体" w:hAnsi="宋体"/>
                <w:sz w:val="22"/>
                <w:szCs w:val="22"/>
                <w:highlight w:val="none"/>
              </w:rPr>
            </w:pPr>
            <w:r>
              <w:rPr>
                <w:rFonts w:hint="eastAsia" w:ascii="宋体" w:hAnsi="宋体"/>
                <w:sz w:val="22"/>
                <w:szCs w:val="22"/>
                <w:highlight w:val="none"/>
              </w:rPr>
            </w:r>
            <w:r/>
          </w:p>
        </w:tc>
        <w:tc>
          <w:tcPr>
            <w:tcBorders>
              <w:top w:val="single" w:color="000000" w:sz="4" w:space="0"/>
              <w:left w:val="none" w:color="000000" w:sz="4" w:space="0"/>
              <w:bottom w:val="single" w:color="000000" w:sz="4" w:space="0"/>
              <w:right w:val="single" w:color="000000" w:sz="4" w:space="0"/>
            </w:tcBorders>
            <w:tcW w:w="1295" w:type="dxa"/>
            <w:textDirection w:val="lrTb"/>
            <w:noWrap w:val="false"/>
          </w:tcPr>
          <w:p>
            <w:pPr>
              <w:spacing w:line="360" w:lineRule="auto"/>
              <w:widowControl/>
              <w:rPr>
                <w:rFonts w:hint="eastAsia" w:ascii="宋体" w:hAnsi="宋体"/>
                <w:sz w:val="21"/>
                <w:szCs w:val="21"/>
                <w:highlight w:val="none"/>
              </w:rPr>
            </w:pPr>
            <w:r>
              <w:rPr>
                <w:rFonts w:hint="eastAsia" w:ascii="宋体" w:hAnsi="宋体"/>
                <w:sz w:val="21"/>
                <w:szCs w:val="21"/>
                <w:highlight w:val="none"/>
              </w:rPr>
              <w:t xml:space="preserve">防护等级</w:t>
            </w:r>
            <w:r/>
          </w:p>
        </w:tc>
        <w:tc>
          <w:tcPr>
            <w:tcBorders>
              <w:top w:val="single" w:color="000000" w:sz="4" w:space="0"/>
              <w:left w:val="none" w:color="000000" w:sz="4" w:space="0"/>
              <w:bottom w:val="single" w:color="000000" w:sz="4" w:space="0"/>
              <w:right w:val="single" w:color="000000" w:sz="4" w:space="0"/>
            </w:tcBorders>
            <w:tcW w:w="6953" w:type="dxa"/>
            <w:textDirection w:val="lrTb"/>
            <w:noWrap w:val="false"/>
          </w:tcPr>
          <w:p>
            <w:pPr>
              <w:spacing w:line="360" w:lineRule="auto"/>
              <w:widowControl/>
              <w:rPr>
                <w:rFonts w:hint="eastAsia" w:ascii="宋体" w:hAnsi="宋体"/>
                <w:sz w:val="21"/>
                <w:szCs w:val="21"/>
                <w:highlight w:val="none"/>
              </w:rPr>
            </w:pPr>
            <w:r>
              <w:rPr>
                <w:rFonts w:hint="eastAsia" w:ascii="宋体" w:hAnsi="宋体"/>
                <w:sz w:val="21"/>
                <w:szCs w:val="21"/>
                <w:highlight w:val="none"/>
              </w:rPr>
              <w:t xml:space="preserve">IP</w:t>
            </w:r>
            <w:r>
              <w:rPr>
                <w:rFonts w:hint="default" w:ascii="Times New Roman" w:hAnsi="Times New Roman" w:cs="Times New Roman"/>
                <w:sz w:val="21"/>
                <w:szCs w:val="21"/>
                <w:highlight w:val="none"/>
              </w:rPr>
              <w:t xml:space="preserve">65</w:t>
            </w:r>
            <w:r/>
          </w:p>
        </w:tc>
      </w:tr>
      <w:tr>
        <w:trPr>
          <w:trHeight w:val="340"/>
        </w:trPr>
        <w:tc>
          <w:tcPr>
            <w:tcBorders>
              <w:left w:val="single" w:color="000000" w:sz="4" w:space="0"/>
              <w:right w:val="single" w:color="000000" w:sz="4" w:space="0"/>
            </w:tcBorders>
            <w:tcW w:w="1142" w:type="dxa"/>
            <w:vAlign w:val="center"/>
            <w:vMerge w:val="continue"/>
            <w:textDirection w:val="lrTb"/>
            <w:noWrap w:val="false"/>
          </w:tcPr>
          <w:p>
            <w:pPr>
              <w:spacing w:line="360" w:lineRule="auto"/>
              <w:widowControl/>
              <w:rPr>
                <w:rFonts w:hint="eastAsia" w:ascii="宋体" w:hAnsi="宋体"/>
                <w:sz w:val="22"/>
                <w:szCs w:val="22"/>
                <w:highlight w:val="none"/>
              </w:rPr>
            </w:pPr>
            <w:r>
              <w:rPr>
                <w:rFonts w:hint="eastAsia" w:ascii="宋体" w:hAnsi="宋体"/>
                <w:sz w:val="22"/>
                <w:szCs w:val="22"/>
                <w:highlight w:val="none"/>
              </w:rPr>
            </w:r>
            <w:r/>
          </w:p>
        </w:tc>
        <w:tc>
          <w:tcPr>
            <w:tcBorders>
              <w:top w:val="single" w:color="000000" w:sz="4" w:space="0"/>
              <w:left w:val="none" w:color="000000" w:sz="4" w:space="0"/>
              <w:bottom w:val="single" w:color="000000" w:sz="4" w:space="0"/>
              <w:right w:val="single" w:color="000000" w:sz="4" w:space="0"/>
            </w:tcBorders>
            <w:tcW w:w="1295" w:type="dxa"/>
            <w:vAlign w:val="center"/>
            <w:textDirection w:val="lrTb"/>
            <w:noWrap w:val="false"/>
          </w:tcPr>
          <w:p>
            <w:pPr>
              <w:spacing w:line="360" w:lineRule="auto"/>
              <w:widowControl/>
              <w:rPr>
                <w:rFonts w:hint="eastAsia" w:ascii="宋体" w:hAnsi="宋体"/>
                <w:sz w:val="21"/>
                <w:szCs w:val="21"/>
                <w:highlight w:val="none"/>
              </w:rPr>
            </w:pPr>
            <w:r>
              <w:rPr>
                <w:rFonts w:hint="eastAsia" w:ascii="宋体" w:hAnsi="宋体"/>
                <w:sz w:val="21"/>
                <w:szCs w:val="21"/>
                <w:highlight w:val="none"/>
              </w:rPr>
              <w:t xml:space="preserve">工作温度</w:t>
            </w:r>
            <w:r/>
          </w:p>
        </w:tc>
        <w:tc>
          <w:tcPr>
            <w:tcBorders>
              <w:top w:val="single" w:color="000000" w:sz="4" w:space="0"/>
              <w:left w:val="none" w:color="000000" w:sz="4" w:space="0"/>
              <w:bottom w:val="single" w:color="000000" w:sz="4" w:space="0"/>
              <w:right w:val="single" w:color="000000" w:sz="4" w:space="0"/>
            </w:tcBorders>
            <w:tcW w:w="6953" w:type="dxa"/>
            <w:vAlign w:val="center"/>
            <w:textDirection w:val="lrTb"/>
            <w:noWrap w:val="false"/>
          </w:tcPr>
          <w:p>
            <w:pPr>
              <w:spacing w:line="360" w:lineRule="auto"/>
              <w:widowControl/>
              <w:rPr>
                <w:rFonts w:hint="eastAsia" w:ascii="宋体" w:hAnsi="宋体"/>
                <w:sz w:val="21"/>
                <w:szCs w:val="21"/>
                <w:highlight w:val="none"/>
              </w:rPr>
            </w:pPr>
            <w:r>
              <w:rPr>
                <w:rFonts w:hint="eastAsia" w:ascii="宋体" w:hAnsi="宋体"/>
                <w:sz w:val="21"/>
                <w:szCs w:val="21"/>
                <w:highlight w:val="none"/>
              </w:rPr>
              <w:t xml:space="preserve">-</w:t>
            </w:r>
            <w:r>
              <w:rPr>
                <w:rFonts w:hint="default" w:ascii="Times New Roman" w:hAnsi="Times New Roman" w:cs="Times New Roman"/>
                <w:sz w:val="21"/>
                <w:szCs w:val="21"/>
                <w:highlight w:val="none"/>
              </w:rPr>
              <w:t xml:space="preserve">30</w:t>
            </w:r>
            <w:r>
              <w:rPr>
                <w:rFonts w:hint="eastAsia" w:ascii="宋体" w:hAnsi="宋体"/>
                <w:sz w:val="21"/>
                <w:szCs w:val="21"/>
                <w:highlight w:val="none"/>
              </w:rPr>
              <w:t xml:space="preserve">℃~+</w:t>
            </w:r>
            <w:r>
              <w:rPr>
                <w:rFonts w:hint="default" w:ascii="Times New Roman" w:hAnsi="Times New Roman" w:cs="Times New Roman"/>
                <w:sz w:val="21"/>
                <w:szCs w:val="21"/>
                <w:highlight w:val="none"/>
              </w:rPr>
              <w:t xml:space="preserve">55</w:t>
            </w:r>
            <w:r>
              <w:rPr>
                <w:rFonts w:hint="eastAsia" w:ascii="宋体" w:hAnsi="宋体"/>
                <w:sz w:val="21"/>
                <w:szCs w:val="21"/>
                <w:highlight w:val="none"/>
              </w:rPr>
              <w:t xml:space="preserve">℃</w:t>
            </w:r>
            <w:r/>
          </w:p>
        </w:tc>
      </w:tr>
      <w:tr>
        <w:trPr>
          <w:trHeight w:val="340"/>
        </w:trPr>
        <w:tc>
          <w:tcPr>
            <w:tcBorders>
              <w:left w:val="single" w:color="000000" w:sz="4" w:space="0"/>
              <w:bottom w:val="single" w:color="000000" w:sz="4" w:space="0"/>
              <w:right w:val="single" w:color="000000" w:sz="4" w:space="0"/>
            </w:tcBorders>
            <w:tcW w:w="1142" w:type="dxa"/>
            <w:vAlign w:val="center"/>
            <w:vMerge w:val="continue"/>
            <w:textDirection w:val="lrTb"/>
            <w:noWrap w:val="false"/>
          </w:tcPr>
          <w:p>
            <w:pPr>
              <w:spacing w:line="360" w:lineRule="auto"/>
              <w:widowControl/>
              <w:rPr>
                <w:rFonts w:hint="eastAsia" w:ascii="宋体" w:hAnsi="宋体"/>
                <w:sz w:val="22"/>
                <w:szCs w:val="22"/>
                <w:highlight w:val="none"/>
              </w:rPr>
            </w:pPr>
            <w:r>
              <w:rPr>
                <w:rFonts w:hint="eastAsia" w:ascii="宋体" w:hAnsi="宋体"/>
                <w:sz w:val="22"/>
                <w:szCs w:val="22"/>
                <w:highlight w:val="none"/>
              </w:rPr>
            </w:r>
            <w:r/>
          </w:p>
        </w:tc>
        <w:tc>
          <w:tcPr>
            <w:tcBorders>
              <w:top w:val="single" w:color="000000" w:sz="4" w:space="0"/>
              <w:left w:val="none" w:color="000000" w:sz="4" w:space="0"/>
              <w:bottom w:val="single" w:color="000000" w:sz="4" w:space="0"/>
              <w:right w:val="single" w:color="000000" w:sz="4" w:space="0"/>
            </w:tcBorders>
            <w:tcW w:w="1295" w:type="dxa"/>
            <w:vAlign w:val="center"/>
            <w:textDirection w:val="lrTb"/>
            <w:noWrap w:val="false"/>
          </w:tcPr>
          <w:p>
            <w:pPr>
              <w:spacing w:line="360" w:lineRule="auto"/>
              <w:widowControl/>
              <w:rPr>
                <w:rFonts w:hint="eastAsia" w:ascii="宋体" w:hAnsi="宋体"/>
                <w:sz w:val="21"/>
                <w:szCs w:val="21"/>
                <w:highlight w:val="none"/>
              </w:rPr>
            </w:pPr>
            <w:r>
              <w:rPr>
                <w:rFonts w:hint="eastAsia" w:ascii="宋体" w:hAnsi="宋体"/>
                <w:sz w:val="21"/>
                <w:szCs w:val="21"/>
                <w:highlight w:val="none"/>
              </w:rPr>
              <w:t xml:space="preserve">重量</w:t>
            </w:r>
            <w:r/>
          </w:p>
        </w:tc>
        <w:tc>
          <w:tcPr>
            <w:tcBorders>
              <w:top w:val="single" w:color="000000" w:sz="4" w:space="0"/>
              <w:left w:val="none" w:color="000000" w:sz="4" w:space="0"/>
              <w:bottom w:val="single" w:color="000000" w:sz="4" w:space="0"/>
              <w:right w:val="single" w:color="000000" w:sz="4" w:space="0"/>
            </w:tcBorders>
            <w:tcW w:w="6953" w:type="dxa"/>
            <w:vAlign w:val="center"/>
            <w:textDirection w:val="lrTb"/>
            <w:noWrap w:val="false"/>
          </w:tcPr>
          <w:p>
            <w:pPr>
              <w:spacing w:line="360" w:lineRule="auto"/>
              <w:widowControl/>
              <w:rPr>
                <w:rFonts w:hint="eastAsia" w:ascii="宋体" w:hAnsi="宋体"/>
                <w:sz w:val="21"/>
                <w:szCs w:val="21"/>
                <w:highlight w:val="none"/>
              </w:rPr>
            </w:pPr>
            <w:r>
              <w:rPr>
                <w:rFonts w:hint="default" w:ascii="Times New Roman" w:hAnsi="Times New Roman" w:cs="Times New Roman"/>
                <w:sz w:val="21"/>
                <w:szCs w:val="21"/>
                <w:highlight w:val="none"/>
              </w:rPr>
              <w:t xml:space="preserve">220</w:t>
            </w:r>
            <w:r>
              <w:rPr>
                <w:rFonts w:hint="eastAsia" w:ascii="宋体" w:hAnsi="宋体"/>
                <w:sz w:val="21"/>
                <w:szCs w:val="21"/>
                <w:highlight w:val="none"/>
              </w:rPr>
              <w:t xml:space="preserve">g</w:t>
            </w:r>
            <w:r/>
          </w:p>
        </w:tc>
      </w:tr>
    </w:tbl>
    <w:p>
      <w:pPr>
        <w:pStyle w:val="1066"/>
        <w:numPr>
          <w:ilvl w:val="0"/>
          <w:numId w:val="0"/>
        </w:numPr>
        <w:rPr>
          <w:highlight w:val="none"/>
        </w:rPr>
      </w:pPr>
      <w:r>
        <w:rPr>
          <w:rFonts w:hint="default" w:ascii="Times New Roman" w:hAnsi="Times New Roman" w:cs="Times New Roman"/>
          <w:highlight w:val="none"/>
        </w:rPr>
        <w:t xml:space="preserve">4</w:t>
      </w:r>
      <w:r>
        <w:rPr>
          <w:rFonts w:hint="eastAsia"/>
          <w:highlight w:val="none"/>
        </w:rPr>
        <w:t xml:space="preserve">.</w:t>
      </w:r>
      <w:r>
        <w:rPr>
          <w:rFonts w:hint="default" w:ascii="Times New Roman" w:hAnsi="Times New Roman" w:cs="Times New Roman"/>
          <w:highlight w:val="none"/>
        </w:rPr>
        <w:t xml:space="preserve">3</w:t>
      </w:r>
      <w:r>
        <w:rPr>
          <w:rFonts w:hint="eastAsia"/>
          <w:highlight w:val="none"/>
        </w:rPr>
        <w:t xml:space="preserve">.</w:t>
      </w:r>
      <w:r>
        <w:rPr>
          <w:rFonts w:hint="default" w:ascii="Times New Roman" w:hAnsi="Times New Roman" w:cs="Times New Roman"/>
          <w:highlight w:val="none"/>
        </w:rPr>
        <w:t xml:space="preserve">2</w:t>
      </w:r>
      <w:r>
        <w:rPr>
          <w:rFonts w:hint="eastAsia"/>
          <w:highlight w:val="none"/>
        </w:rPr>
        <w:t xml:space="preserve"> </w:t>
      </w:r>
      <w:r>
        <w:rPr>
          <w:rFonts w:hint="default" w:ascii="Times New Roman" w:hAnsi="Times New Roman" w:cs="Times New Roman"/>
          <w:highlight w:val="none"/>
        </w:rPr>
        <w:t xml:space="preserve">300</w:t>
      </w:r>
      <w:r>
        <w:rPr>
          <w:rFonts w:hint="eastAsia"/>
          <w:highlight w:val="none"/>
        </w:rPr>
        <w:t xml:space="preserve">万红外网络摄像机</w:t>
      </w:r>
      <w:r/>
    </w:p>
    <w:p>
      <w:pPr>
        <w:rPr>
          <w:highlight w:val="none"/>
        </w:rPr>
      </w:pPr>
      <w:r>
        <w:rPr>
          <w:rFonts w:hint="eastAsia"/>
          <w:highlight w:val="none"/>
        </w:rPr>
        <w:t xml:space="preserve">设备参数：</w:t>
      </w:r>
      <w:r/>
    </w:p>
    <w:p>
      <w:pPr>
        <w:pStyle w:val="1068"/>
        <w:numPr>
          <w:ilvl w:val="0"/>
          <w:numId w:val="6"/>
        </w:numPr>
        <w:widowControl/>
        <w:rPr>
          <w:rFonts w:hint="eastAsia" w:ascii="宋体" w:hAnsi="宋体"/>
          <w:bCs/>
          <w:szCs w:val="21"/>
          <w:highlight w:val="none"/>
        </w:rPr>
      </w:pPr>
      <w:r>
        <w:rPr>
          <w:rFonts w:hint="eastAsia" w:ascii="宋体" w:hAnsi="宋体"/>
          <w:bCs/>
          <w:szCs w:val="21"/>
          <w:highlight w:val="none"/>
        </w:rPr>
        <w:t xml:space="preserve">采用高性能传感器，</w:t>
      </w:r>
      <w:r>
        <w:rPr>
          <w:rFonts w:hint="default" w:ascii="Times New Roman" w:hAnsi="Times New Roman" w:cs="Times New Roman"/>
          <w:bCs/>
          <w:szCs w:val="21"/>
          <w:highlight w:val="none"/>
        </w:rPr>
        <w:t xml:space="preserve">2048</w:t>
      </w:r>
      <w:r>
        <w:rPr>
          <w:rFonts w:hint="eastAsia" w:ascii="宋体" w:hAnsi="宋体"/>
          <w:bCs/>
          <w:szCs w:val="21"/>
          <w:highlight w:val="none"/>
        </w:rPr>
        <w:t xml:space="preserve">*</w:t>
      </w:r>
      <w:r>
        <w:rPr>
          <w:rFonts w:hint="default" w:ascii="Times New Roman" w:hAnsi="Times New Roman" w:cs="Times New Roman"/>
          <w:bCs/>
          <w:szCs w:val="21"/>
          <w:highlight w:val="none"/>
        </w:rPr>
        <w:t xml:space="preserve">1536</w:t>
      </w:r>
      <w:r>
        <w:rPr>
          <w:rFonts w:hint="eastAsia" w:ascii="宋体" w:hAnsi="宋体"/>
          <w:bCs/>
          <w:szCs w:val="21"/>
          <w:highlight w:val="none"/>
        </w:rPr>
        <w:t xml:space="preserve">分辨率；</w:t>
      </w:r>
      <w:r/>
    </w:p>
    <w:p>
      <w:pPr>
        <w:numPr>
          <w:ilvl w:val="0"/>
          <w:numId w:val="6"/>
        </w:numPr>
        <w:widowControl/>
        <w:rPr>
          <w:rFonts w:hint="eastAsia" w:ascii="宋体" w:hAnsi="宋体"/>
          <w:bCs/>
          <w:highlight w:val="none"/>
        </w:rPr>
      </w:pPr>
      <w:r>
        <w:rPr>
          <w:rFonts w:hint="eastAsia" w:ascii="宋体" w:hAnsi="宋体"/>
          <w:bCs/>
          <w:highlight w:val="none"/>
        </w:rPr>
        <w:t xml:space="preserve">宽动态、背光补偿，强光抑制，适合复杂环境监控</w:t>
      </w:r>
      <w:r/>
    </w:p>
    <w:p>
      <w:pPr>
        <w:numPr>
          <w:ilvl w:val="0"/>
          <w:numId w:val="6"/>
        </w:numPr>
        <w:jc w:val="left"/>
        <w:widowControl/>
        <w:rPr>
          <w:rFonts w:hint="eastAsia" w:ascii="宋体" w:hAnsi="宋体"/>
          <w:bCs/>
          <w:highlight w:val="none"/>
        </w:rPr>
      </w:pPr>
      <w:r>
        <w:rPr>
          <w:rFonts w:hint="eastAsia" w:ascii="宋体" w:hAnsi="宋体"/>
          <w:bCs/>
          <w:highlight w:val="none"/>
        </w:rPr>
        <w:t xml:space="preserve">H.</w:t>
      </w:r>
      <w:r>
        <w:rPr>
          <w:rFonts w:hint="default" w:ascii="Times New Roman" w:hAnsi="Times New Roman" w:cs="Times New Roman"/>
          <w:bCs/>
          <w:highlight w:val="none"/>
        </w:rPr>
        <w:t xml:space="preserve">265</w:t>
      </w:r>
      <w:r>
        <w:rPr>
          <w:rFonts w:hint="eastAsia" w:ascii="宋体" w:hAnsi="宋体"/>
          <w:bCs/>
          <w:highlight w:val="none"/>
        </w:rPr>
        <w:t xml:space="preserve"> 编码格式兼容H.</w:t>
      </w:r>
      <w:r>
        <w:rPr>
          <w:rFonts w:hint="default" w:ascii="Times New Roman" w:hAnsi="Times New Roman" w:cs="Times New Roman"/>
          <w:bCs/>
          <w:highlight w:val="none"/>
        </w:rPr>
        <w:t xml:space="preserve">264</w:t>
      </w:r>
      <w:r>
        <w:rPr>
          <w:rFonts w:hint="eastAsia" w:ascii="宋体" w:hAnsi="宋体"/>
          <w:bCs/>
          <w:highlight w:val="none"/>
        </w:rPr>
        <w:t xml:space="preserve">编码格式</w:t>
      </w:r>
      <w:r/>
    </w:p>
    <w:p>
      <w:pPr>
        <w:numPr>
          <w:ilvl w:val="0"/>
          <w:numId w:val="6"/>
        </w:numPr>
        <w:jc w:val="left"/>
        <w:widowControl/>
        <w:rPr>
          <w:rFonts w:hint="eastAsia" w:ascii="宋体" w:hAnsi="宋体"/>
          <w:bCs/>
          <w:highlight w:val="none"/>
        </w:rPr>
      </w:pPr>
      <w:r>
        <w:rPr>
          <w:rFonts w:hint="eastAsia" w:ascii="宋体" w:hAnsi="宋体"/>
          <w:bCs/>
          <w:highlight w:val="none"/>
        </w:rPr>
        <w:t xml:space="preserve">逐行扫描CMOS，支持</w:t>
      </w:r>
      <w:r>
        <w:rPr>
          <w:rFonts w:hint="default" w:ascii="Times New Roman" w:hAnsi="Times New Roman" w:cs="Times New Roman"/>
          <w:bCs/>
          <w:highlight w:val="none"/>
        </w:rPr>
        <w:t xml:space="preserve">2</w:t>
      </w:r>
      <w:r>
        <w:rPr>
          <w:rFonts w:hint="eastAsia" w:ascii="宋体" w:hAnsi="宋体"/>
          <w:bCs/>
          <w:highlight w:val="none"/>
        </w:rPr>
        <w:t xml:space="preserve">D/</w:t>
      </w:r>
      <w:r>
        <w:rPr>
          <w:rFonts w:hint="default" w:ascii="Times New Roman" w:hAnsi="Times New Roman" w:cs="Times New Roman"/>
          <w:bCs/>
          <w:highlight w:val="none"/>
        </w:rPr>
        <w:t xml:space="preserve">3</w:t>
      </w:r>
      <w:r>
        <w:rPr>
          <w:rFonts w:hint="eastAsia" w:ascii="宋体" w:hAnsi="宋体"/>
          <w:bCs/>
          <w:highlight w:val="none"/>
        </w:rPr>
        <w:t xml:space="preserve">D数字降噪</w:t>
      </w:r>
      <w:r/>
    </w:p>
    <w:p>
      <w:pPr>
        <w:numPr>
          <w:ilvl w:val="0"/>
          <w:numId w:val="6"/>
        </w:numPr>
        <w:jc w:val="left"/>
        <w:widowControl/>
        <w:rPr>
          <w:rFonts w:hint="eastAsia" w:ascii="宋体" w:hAnsi="宋体"/>
          <w:bCs/>
          <w:highlight w:val="none"/>
        </w:rPr>
      </w:pPr>
      <w:r>
        <w:rPr>
          <w:rFonts w:hint="eastAsia" w:ascii="宋体" w:hAnsi="宋体"/>
          <w:bCs/>
          <w:highlight w:val="none"/>
        </w:rPr>
        <w:t xml:space="preserve">支持区域遮挡，去雾，镜像</w:t>
      </w:r>
      <w:r/>
    </w:p>
    <w:p>
      <w:pPr>
        <w:numPr>
          <w:ilvl w:val="0"/>
          <w:numId w:val="6"/>
        </w:numPr>
        <w:widowControl/>
        <w:rPr>
          <w:rFonts w:hint="eastAsia" w:ascii="宋体" w:hAnsi="宋体"/>
          <w:bCs/>
          <w:highlight w:val="none"/>
        </w:rPr>
      </w:pPr>
      <w:r>
        <w:rPr>
          <w:rFonts w:hint="eastAsia" w:ascii="宋体" w:hAnsi="宋体"/>
          <w:bCs/>
          <w:highlight w:val="none"/>
        </w:rPr>
        <w:t xml:space="preserve">支持移动侦测，</w:t>
      </w:r>
      <w:r/>
    </w:p>
    <w:p>
      <w:pPr>
        <w:numPr>
          <w:ilvl w:val="0"/>
          <w:numId w:val="6"/>
        </w:numPr>
        <w:widowControl/>
        <w:rPr>
          <w:rFonts w:hint="eastAsia" w:ascii="宋体" w:hAnsi="宋体"/>
          <w:bCs/>
          <w:highlight w:val="none"/>
        </w:rPr>
      </w:pPr>
      <w:r>
        <w:rPr>
          <w:rFonts w:hint="eastAsia" w:ascii="宋体" w:hAnsi="宋体"/>
          <w:bCs/>
          <w:highlight w:val="none"/>
        </w:rPr>
        <w:t xml:space="preserve">支持双码流，</w:t>
      </w:r>
      <w:r/>
    </w:p>
    <w:p>
      <w:pPr>
        <w:numPr>
          <w:ilvl w:val="0"/>
          <w:numId w:val="6"/>
        </w:numPr>
        <w:widowControl/>
        <w:rPr>
          <w:rFonts w:hint="eastAsia" w:ascii="宋体" w:hAnsi="宋体"/>
          <w:bCs/>
          <w:highlight w:val="none"/>
        </w:rPr>
      </w:pPr>
      <w:r>
        <w:rPr>
          <w:rFonts w:hint="eastAsia" w:ascii="宋体" w:hAnsi="宋体"/>
          <w:bCs/>
          <w:highlight w:val="none"/>
        </w:rPr>
        <w:t xml:space="preserve">支持 BMP、JEPG 抓图</w:t>
      </w:r>
      <w:r/>
    </w:p>
    <w:p>
      <w:pPr>
        <w:numPr>
          <w:ilvl w:val="0"/>
          <w:numId w:val="6"/>
        </w:numPr>
        <w:widowControl/>
        <w:rPr>
          <w:rFonts w:hint="eastAsia" w:ascii="宋体" w:hAnsi="宋体"/>
          <w:bCs/>
          <w:highlight w:val="none"/>
        </w:rPr>
      </w:pPr>
      <w:r>
        <w:rPr>
          <w:rFonts w:hint="eastAsia" w:ascii="宋体" w:hAnsi="宋体"/>
          <w:bCs/>
          <w:highlight w:val="none"/>
        </w:rPr>
        <w:t xml:space="preserve">红外距离</w:t>
      </w:r>
      <w:r>
        <w:rPr>
          <w:rFonts w:hint="default" w:ascii="Times New Roman" w:hAnsi="Times New Roman" w:cs="Times New Roman"/>
          <w:bCs/>
          <w:highlight w:val="none"/>
        </w:rPr>
        <w:t xml:space="preserve">60</w:t>
      </w:r>
      <w:r>
        <w:rPr>
          <w:rFonts w:hint="eastAsia" w:ascii="宋体" w:hAnsi="宋体"/>
          <w:bCs/>
          <w:highlight w:val="none"/>
        </w:rPr>
        <w:t xml:space="preserve">M</w:t>
      </w:r>
      <w:r/>
    </w:p>
    <w:p>
      <w:pPr>
        <w:spacing w:line="360" w:lineRule="auto"/>
        <w:rPr>
          <w:rFonts w:hint="eastAsia" w:ascii="宋体" w:hAnsi="宋体"/>
          <w:b/>
          <w:bCs/>
          <w:sz w:val="22"/>
          <w:szCs w:val="22"/>
          <w:highlight w:val="none"/>
        </w:rPr>
      </w:pPr>
      <w:r>
        <w:rPr>
          <w:rFonts w:hint="eastAsia" w:ascii="宋体" w:hAnsi="宋体"/>
          <w:b/>
          <w:bCs/>
          <w:sz w:val="22"/>
          <w:szCs w:val="22"/>
          <w:highlight w:val="none"/>
        </w:rPr>
        <w:t xml:space="preserve">产品参数：</w:t>
      </w:r>
      <w:r/>
    </w:p>
    <w:tbl>
      <w:tblPr>
        <w:tblStyle w:val="1039"/>
        <w:tblW w:w="9732" w:type="dxa"/>
        <w:tblInd w:w="-384" w:type="dxa"/>
        <w:tblLayout w:type="fixed"/>
        <w:tblCellMar>
          <w:left w:w="108" w:type="dxa"/>
          <w:top w:w="0" w:type="dxa"/>
          <w:right w:w="108" w:type="dxa"/>
          <w:bottom w:w="0" w:type="dxa"/>
        </w:tblCellMar>
        <w:tblLook w:val="04A0" w:firstRow="1" w:lastRow="0" w:firstColumn="1" w:lastColumn="0" w:noHBand="0" w:noVBand="1"/>
      </w:tblPr>
      <w:tblGrid>
        <w:gridCol w:w="1672"/>
        <w:gridCol w:w="1208"/>
        <w:gridCol w:w="6852"/>
      </w:tblGrid>
      <w:tr>
        <w:trPr>
          <w:trHeight w:val="340"/>
        </w:trPr>
        <w:tc>
          <w:tcPr>
            <w:tcBorders>
              <w:top w:val="single" w:color="000000" w:sz="4" w:space="0"/>
              <w:left w:val="single" w:color="000000" w:sz="8" w:space="0"/>
              <w:bottom w:val="single" w:color="000000" w:sz="4" w:space="0"/>
              <w:right w:val="single" w:color="000000" w:sz="4" w:space="0"/>
            </w:tcBorders>
            <w:tcW w:w="1672" w:type="dxa"/>
            <w:vAlign w:val="center"/>
            <w:vMerge w:val="restart"/>
            <w:textDirection w:val="lrTb"/>
            <w:noWrap w:val="false"/>
          </w:tcPr>
          <w:p>
            <w:pPr>
              <w:jc w:val="center"/>
              <w:spacing w:line="360" w:lineRule="auto"/>
              <w:widowControl/>
              <w:rPr>
                <w:rFonts w:hint="eastAsia" w:ascii="宋体" w:hAnsi="宋体"/>
                <w:highlight w:val="none"/>
              </w:rPr>
            </w:pPr>
            <w:r>
              <w:rPr>
                <w:rFonts w:hint="eastAsia" w:ascii="宋体" w:hAnsi="宋体"/>
                <w:highlight w:val="none"/>
              </w:rPr>
              <w:t xml:space="preserve">光学参数</w:t>
            </w:r>
            <w:r/>
          </w:p>
        </w:tc>
        <w:tc>
          <w:tcPr>
            <w:tcBorders>
              <w:top w:val="single" w:color="000000" w:sz="4" w:space="0"/>
              <w:left w:val="none" w:color="000000" w:sz="4" w:space="0"/>
              <w:bottom w:val="single" w:color="000000" w:sz="4" w:space="0"/>
              <w:right w:val="single" w:color="000000" w:sz="4" w:space="0"/>
            </w:tcBorders>
            <w:tcW w:w="1208" w:type="dxa"/>
            <w:vAlign w:val="center"/>
            <w:textDirection w:val="lrTb"/>
            <w:noWrap w:val="false"/>
          </w:tcPr>
          <w:p>
            <w:pPr>
              <w:spacing w:line="360" w:lineRule="auto"/>
              <w:widowControl/>
              <w:rPr>
                <w:rFonts w:hint="eastAsia" w:ascii="宋体" w:hAnsi="宋体"/>
                <w:highlight w:val="none"/>
              </w:rPr>
            </w:pPr>
            <w:r>
              <w:rPr>
                <w:rFonts w:hint="eastAsia" w:ascii="宋体" w:hAnsi="宋体"/>
                <w:highlight w:val="none"/>
              </w:rPr>
              <w:t xml:space="preserve">传感器</w:t>
            </w:r>
            <w:r/>
          </w:p>
        </w:tc>
        <w:tc>
          <w:tcPr>
            <w:tcBorders>
              <w:top w:val="single" w:color="000000" w:sz="4" w:space="0"/>
              <w:left w:val="none" w:color="000000" w:sz="4" w:space="0"/>
              <w:bottom w:val="single" w:color="000000" w:sz="4" w:space="0"/>
              <w:right w:val="single" w:color="000000" w:sz="4" w:space="0"/>
            </w:tcBorders>
            <w:tcW w:w="6852" w:type="dxa"/>
            <w:vAlign w:val="center"/>
            <w:textDirection w:val="lrTb"/>
            <w:noWrap w:val="false"/>
          </w:tcPr>
          <w:p>
            <w:pPr>
              <w:spacing w:line="360" w:lineRule="auto"/>
              <w:widowControl/>
              <w:rPr>
                <w:rFonts w:hint="eastAsia" w:ascii="宋体" w:hAnsi="宋体"/>
                <w:highlight w:val="none"/>
              </w:rPr>
            </w:pPr>
            <w:r>
              <w:rPr>
                <w:rFonts w:hint="default" w:ascii="Times New Roman" w:hAnsi="Times New Roman" w:cs="Times New Roman"/>
                <w:highlight w:val="none"/>
              </w:rPr>
              <w:t xml:space="preserve">1</w:t>
            </w:r>
            <w:r>
              <w:rPr>
                <w:rFonts w:hint="eastAsia" w:ascii="宋体" w:hAnsi="宋体"/>
                <w:highlight w:val="none"/>
              </w:rPr>
              <w:t xml:space="preserve">/</w:t>
            </w:r>
            <w:r>
              <w:rPr>
                <w:rFonts w:hint="default" w:ascii="Times New Roman" w:hAnsi="Times New Roman" w:cs="Times New Roman"/>
                <w:highlight w:val="none"/>
              </w:rPr>
              <w:t xml:space="preserve">3</w:t>
            </w:r>
            <w:r>
              <w:rPr>
                <w:rFonts w:hint="eastAsia" w:ascii="宋体" w:hAnsi="宋体"/>
                <w:highlight w:val="none"/>
              </w:rPr>
              <w:t xml:space="preserve">" Progressive CMOS</w:t>
            </w:r>
            <w:r/>
          </w:p>
        </w:tc>
      </w:tr>
      <w:tr>
        <w:trPr>
          <w:trHeight w:val="340"/>
        </w:trPr>
        <w:tc>
          <w:tcPr>
            <w:tcBorders>
              <w:top w:val="single" w:color="000000" w:sz="4" w:space="0"/>
              <w:left w:val="single" w:color="000000" w:sz="8" w:space="0"/>
              <w:bottom w:val="single" w:color="000000" w:sz="4" w:space="0"/>
              <w:right w:val="single" w:color="000000" w:sz="4" w:space="0"/>
            </w:tcBorders>
            <w:tcW w:w="1672" w:type="dxa"/>
            <w:vAlign w:val="center"/>
            <w:vMerge w:val="continue"/>
            <w:textDirection w:val="lrTb"/>
            <w:noWrap w:val="false"/>
          </w:tcPr>
          <w:p>
            <w:pPr>
              <w:jc w:val="center"/>
              <w:spacing w:line="360" w:lineRule="auto"/>
              <w:widowControl/>
              <w:rPr>
                <w:rFonts w:hint="eastAsia" w:ascii="宋体" w:hAnsi="宋体"/>
                <w:highlight w:val="none"/>
              </w:rPr>
            </w:pPr>
            <w:r>
              <w:rPr>
                <w:rFonts w:hint="eastAsia" w:ascii="宋体" w:hAnsi="宋体"/>
                <w:highlight w:val="none"/>
              </w:rPr>
            </w:r>
            <w:r/>
          </w:p>
        </w:tc>
        <w:tc>
          <w:tcPr>
            <w:tcBorders>
              <w:top w:val="none" w:color="000000" w:sz="4" w:space="0"/>
              <w:left w:val="none" w:color="000000" w:sz="4" w:space="0"/>
              <w:bottom w:val="single" w:color="000000" w:sz="4" w:space="0"/>
              <w:right w:val="single" w:color="000000" w:sz="4" w:space="0"/>
            </w:tcBorders>
            <w:tcW w:w="1208" w:type="dxa"/>
            <w:vAlign w:val="center"/>
            <w:textDirection w:val="lrTb"/>
            <w:noWrap w:val="false"/>
          </w:tcPr>
          <w:p>
            <w:pPr>
              <w:spacing w:line="360" w:lineRule="auto"/>
              <w:widowControl/>
              <w:rPr>
                <w:rFonts w:hint="eastAsia" w:ascii="宋体" w:hAnsi="宋体"/>
                <w:highlight w:val="none"/>
              </w:rPr>
            </w:pPr>
            <w:r>
              <w:rPr>
                <w:rFonts w:hint="eastAsia" w:ascii="宋体" w:hAnsi="宋体"/>
                <w:highlight w:val="none"/>
              </w:rPr>
              <w:t xml:space="preserve">快门</w:t>
            </w:r>
            <w:r/>
          </w:p>
        </w:tc>
        <w:tc>
          <w:tcPr>
            <w:tcBorders>
              <w:top w:val="none" w:color="000000" w:sz="4" w:space="0"/>
              <w:left w:val="none" w:color="000000" w:sz="4" w:space="0"/>
              <w:bottom w:val="single" w:color="000000" w:sz="4" w:space="0"/>
              <w:right w:val="single" w:color="000000" w:sz="4" w:space="0"/>
            </w:tcBorders>
            <w:tcW w:w="6852" w:type="dxa"/>
            <w:vAlign w:val="center"/>
            <w:textDirection w:val="lrTb"/>
            <w:noWrap w:val="false"/>
          </w:tcPr>
          <w:p>
            <w:pPr>
              <w:spacing w:line="360" w:lineRule="auto"/>
              <w:widowControl/>
              <w:rPr>
                <w:rFonts w:hint="eastAsia" w:ascii="宋体" w:hAnsi="宋体"/>
                <w:highlight w:val="none"/>
              </w:rPr>
            </w:pPr>
            <w:r>
              <w:rPr>
                <w:rFonts w:hint="default" w:ascii="Times New Roman" w:hAnsi="Times New Roman" w:cs="Times New Roman"/>
                <w:highlight w:val="none"/>
              </w:rPr>
              <w:t xml:space="preserve">1</w:t>
            </w:r>
            <w:r>
              <w:rPr>
                <w:rFonts w:hint="eastAsia" w:ascii="宋体" w:hAnsi="宋体"/>
                <w:highlight w:val="none"/>
              </w:rPr>
              <w:t xml:space="preserve">/</w:t>
            </w:r>
            <w:r>
              <w:rPr>
                <w:rFonts w:hint="default" w:ascii="Times New Roman" w:hAnsi="Times New Roman" w:cs="Times New Roman"/>
                <w:highlight w:val="none"/>
              </w:rPr>
              <w:t xml:space="preserve">25</w:t>
            </w:r>
            <w:r>
              <w:rPr>
                <w:rFonts w:hint="eastAsia" w:ascii="宋体" w:hAnsi="宋体"/>
                <w:highlight w:val="none"/>
              </w:rPr>
              <w:t xml:space="preserve">~</w:t>
            </w:r>
            <w:r>
              <w:rPr>
                <w:rFonts w:hint="default" w:ascii="Times New Roman" w:hAnsi="Times New Roman" w:cs="Times New Roman"/>
                <w:highlight w:val="none"/>
              </w:rPr>
              <w:t xml:space="preserve">1</w:t>
            </w:r>
            <w:r>
              <w:rPr>
                <w:rFonts w:hint="eastAsia" w:ascii="宋体" w:hAnsi="宋体"/>
                <w:highlight w:val="none"/>
              </w:rPr>
              <w:t xml:space="preserve">/</w:t>
            </w:r>
            <w:r>
              <w:rPr>
                <w:rFonts w:hint="default" w:ascii="Times New Roman" w:hAnsi="Times New Roman" w:cs="Times New Roman"/>
                <w:highlight w:val="none"/>
              </w:rPr>
              <w:t xml:space="preserve">100000</w:t>
            </w:r>
            <w:r/>
          </w:p>
        </w:tc>
      </w:tr>
      <w:tr>
        <w:trPr>
          <w:trHeight w:val="340"/>
        </w:trPr>
        <w:tc>
          <w:tcPr>
            <w:tcBorders>
              <w:top w:val="single" w:color="000000" w:sz="4" w:space="0"/>
              <w:left w:val="single" w:color="000000" w:sz="8" w:space="0"/>
              <w:bottom w:val="single" w:color="000000" w:sz="4" w:space="0"/>
              <w:right w:val="single" w:color="000000" w:sz="4" w:space="0"/>
            </w:tcBorders>
            <w:tcW w:w="1672" w:type="dxa"/>
            <w:vAlign w:val="center"/>
            <w:vMerge w:val="continue"/>
            <w:textDirection w:val="lrTb"/>
            <w:noWrap w:val="false"/>
          </w:tcPr>
          <w:p>
            <w:pPr>
              <w:jc w:val="center"/>
              <w:spacing w:line="360" w:lineRule="auto"/>
              <w:widowControl/>
              <w:rPr>
                <w:rFonts w:hint="eastAsia" w:ascii="宋体" w:hAnsi="宋体"/>
                <w:highlight w:val="none"/>
              </w:rPr>
            </w:pPr>
            <w:r>
              <w:rPr>
                <w:rFonts w:hint="eastAsia" w:ascii="宋体" w:hAnsi="宋体"/>
                <w:highlight w:val="none"/>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spacing w:line="360" w:lineRule="auto"/>
              <w:widowControl/>
              <w:rPr>
                <w:rFonts w:hint="eastAsia" w:ascii="宋体" w:hAnsi="宋体"/>
                <w:highlight w:val="none"/>
              </w:rPr>
            </w:pPr>
            <w:r>
              <w:rPr>
                <w:rFonts w:hint="eastAsia" w:ascii="宋体" w:hAnsi="宋体"/>
                <w:highlight w:val="none"/>
              </w:rPr>
              <w:t xml:space="preserve">镜头</w:t>
            </w:r>
            <w:r/>
          </w:p>
        </w:tc>
        <w:tc>
          <w:tcPr>
            <w:tcBorders>
              <w:top w:val="single" w:color="000000" w:sz="4" w:space="0"/>
              <w:left w:val="single" w:color="000000" w:sz="4" w:space="0"/>
              <w:bottom w:val="single" w:color="000000" w:sz="4" w:space="0"/>
              <w:right w:val="single" w:color="000000" w:sz="4" w:space="0"/>
            </w:tcBorders>
            <w:tcW w:w="6852" w:type="dxa"/>
            <w:vAlign w:val="center"/>
            <w:textDirection w:val="lrTb"/>
            <w:noWrap w:val="false"/>
          </w:tcPr>
          <w:p>
            <w:pPr>
              <w:spacing w:line="360" w:lineRule="auto"/>
              <w:widowControl/>
              <w:rPr>
                <w:rFonts w:hint="eastAsia" w:ascii="宋体" w:hAnsi="宋体"/>
                <w:highlight w:val="none"/>
              </w:rPr>
            </w:pPr>
            <w:r>
              <w:rPr>
                <w:rFonts w:hint="default" w:ascii="Times New Roman" w:hAnsi="Times New Roman" w:cs="Times New Roman"/>
                <w:highlight w:val="none"/>
              </w:rPr>
              <w:t xml:space="preserve">2</w:t>
            </w:r>
            <w:r>
              <w:rPr>
                <w:rFonts w:hint="eastAsia" w:ascii="宋体" w:hAnsi="宋体"/>
                <w:highlight w:val="none"/>
              </w:rPr>
              <w:t xml:space="preserve">.</w:t>
            </w:r>
            <w:r>
              <w:rPr>
                <w:rFonts w:hint="default" w:ascii="Times New Roman" w:hAnsi="Times New Roman" w:cs="Times New Roman"/>
                <w:highlight w:val="none"/>
              </w:rPr>
              <w:t xml:space="preserve">8</w:t>
            </w:r>
            <w:r>
              <w:rPr>
                <w:rFonts w:hint="eastAsia" w:ascii="宋体" w:hAnsi="宋体"/>
                <w:highlight w:val="none"/>
              </w:rPr>
              <w:t xml:space="preserve">/</w:t>
            </w:r>
            <w:r>
              <w:rPr>
                <w:rFonts w:hint="default" w:ascii="Times New Roman" w:hAnsi="Times New Roman" w:cs="Times New Roman"/>
                <w:highlight w:val="none"/>
              </w:rPr>
              <w:t xml:space="preserve">4</w:t>
            </w:r>
            <w:r>
              <w:rPr>
                <w:rFonts w:hint="eastAsia" w:ascii="宋体" w:hAnsi="宋体"/>
                <w:highlight w:val="none"/>
              </w:rPr>
              <w:t xml:space="preserve">/</w:t>
            </w:r>
            <w:r>
              <w:rPr>
                <w:rFonts w:hint="default" w:ascii="Times New Roman" w:hAnsi="Times New Roman" w:cs="Times New Roman"/>
                <w:highlight w:val="none"/>
              </w:rPr>
              <w:t xml:space="preserve">6</w:t>
            </w:r>
            <w:r>
              <w:rPr>
                <w:rFonts w:hint="eastAsia" w:ascii="宋体" w:hAnsi="宋体"/>
                <w:highlight w:val="none"/>
              </w:rPr>
              <w:t xml:space="preserve">/</w:t>
            </w:r>
            <w:r>
              <w:rPr>
                <w:rFonts w:hint="default" w:ascii="Times New Roman" w:hAnsi="Times New Roman" w:cs="Times New Roman"/>
                <w:highlight w:val="none"/>
              </w:rPr>
              <w:t xml:space="preserve">8</w:t>
            </w:r>
            <w:r>
              <w:rPr>
                <w:rFonts w:hint="eastAsia" w:ascii="宋体" w:hAnsi="宋体"/>
                <w:highlight w:val="none"/>
              </w:rPr>
              <w:t xml:space="preserve">mm可选</w:t>
            </w:r>
            <w:r/>
          </w:p>
        </w:tc>
      </w:tr>
      <w:tr>
        <w:trPr>
          <w:trHeight w:val="340"/>
        </w:trPr>
        <w:tc>
          <w:tcPr>
            <w:tcBorders>
              <w:top w:val="single" w:color="000000" w:sz="4" w:space="0"/>
              <w:left w:val="single" w:color="000000" w:sz="8" w:space="0"/>
              <w:bottom w:val="single" w:color="000000" w:sz="4" w:space="0"/>
              <w:right w:val="single" w:color="000000" w:sz="4" w:space="0"/>
            </w:tcBorders>
            <w:tcW w:w="1672" w:type="dxa"/>
            <w:vAlign w:val="center"/>
            <w:vMerge w:val="continue"/>
            <w:textDirection w:val="lrTb"/>
            <w:noWrap w:val="false"/>
          </w:tcPr>
          <w:p>
            <w:pPr>
              <w:jc w:val="center"/>
              <w:spacing w:line="360" w:lineRule="auto"/>
              <w:widowControl/>
              <w:rPr>
                <w:rFonts w:hint="eastAsia" w:ascii="宋体" w:hAnsi="宋体"/>
                <w:highlight w:val="none"/>
              </w:rPr>
            </w:pPr>
            <w:r>
              <w:rPr>
                <w:rFonts w:hint="eastAsia" w:ascii="宋体" w:hAnsi="宋体"/>
                <w:highlight w:val="none"/>
              </w:rPr>
            </w:r>
            <w:r/>
          </w:p>
        </w:tc>
        <w:tc>
          <w:tcPr>
            <w:tcBorders>
              <w:top w:val="single" w:color="000000" w:sz="4" w:space="0"/>
              <w:left w:val="none" w:color="000000" w:sz="4" w:space="0"/>
              <w:bottom w:val="single" w:color="000000" w:sz="4" w:space="0"/>
              <w:right w:val="single" w:color="000000" w:sz="4" w:space="0"/>
            </w:tcBorders>
            <w:tcW w:w="1208" w:type="dxa"/>
            <w:vAlign w:val="center"/>
            <w:textDirection w:val="lrTb"/>
            <w:noWrap w:val="false"/>
          </w:tcPr>
          <w:p>
            <w:pPr>
              <w:spacing w:line="360" w:lineRule="auto"/>
              <w:widowControl/>
              <w:rPr>
                <w:rFonts w:hint="eastAsia" w:ascii="宋体" w:hAnsi="宋体"/>
                <w:highlight w:val="none"/>
              </w:rPr>
            </w:pPr>
            <w:r>
              <w:rPr>
                <w:rFonts w:hint="eastAsia" w:ascii="宋体" w:hAnsi="宋体"/>
                <w:highlight w:val="none"/>
              </w:rPr>
              <w:t xml:space="preserve">照度</w:t>
            </w:r>
            <w:r/>
          </w:p>
        </w:tc>
        <w:tc>
          <w:tcPr>
            <w:tcBorders>
              <w:top w:val="single" w:color="000000" w:sz="4" w:space="0"/>
              <w:left w:val="none" w:color="000000" w:sz="4" w:space="0"/>
              <w:bottom w:val="single" w:color="000000" w:sz="4" w:space="0"/>
              <w:right w:val="single" w:color="000000" w:sz="4" w:space="0"/>
            </w:tcBorders>
            <w:tcW w:w="6852" w:type="dxa"/>
            <w:vAlign w:val="center"/>
            <w:textDirection w:val="lrTb"/>
            <w:noWrap w:val="false"/>
          </w:tcPr>
          <w:p>
            <w:pPr>
              <w:spacing w:line="360" w:lineRule="auto"/>
              <w:widowControl/>
              <w:rPr>
                <w:rFonts w:hint="eastAsia" w:ascii="宋体" w:hAnsi="宋体"/>
                <w:highlight w:val="none"/>
              </w:rPr>
            </w:pPr>
            <w:r>
              <w:rPr>
                <w:rFonts w:hint="eastAsia" w:ascii="宋体" w:hAnsi="宋体"/>
                <w:highlight w:val="none"/>
              </w:rPr>
              <w:t xml:space="preserve">彩色</w:t>
            </w:r>
            <w:r>
              <w:rPr>
                <w:rFonts w:hint="default" w:ascii="Times New Roman" w:hAnsi="Times New Roman" w:cs="Times New Roman"/>
                <w:highlight w:val="none"/>
              </w:rPr>
              <w:t xml:space="preserve">0</w:t>
            </w:r>
            <w:r>
              <w:rPr>
                <w:rFonts w:hint="eastAsia" w:ascii="宋体" w:hAnsi="宋体"/>
                <w:highlight w:val="none"/>
              </w:rPr>
              <w:t xml:space="preserve">.</w:t>
            </w:r>
            <w:r>
              <w:rPr>
                <w:rFonts w:hint="default" w:ascii="Times New Roman" w:hAnsi="Times New Roman" w:cs="Times New Roman"/>
                <w:highlight w:val="none"/>
              </w:rPr>
              <w:t xml:space="preserve">01</w:t>
            </w:r>
            <w:r>
              <w:rPr>
                <w:rFonts w:hint="eastAsia" w:ascii="宋体" w:hAnsi="宋体"/>
                <w:highlight w:val="none"/>
              </w:rPr>
              <w:t xml:space="preserve">Lux @(F</w:t>
            </w:r>
            <w:r>
              <w:rPr>
                <w:rFonts w:hint="default" w:ascii="Times New Roman" w:hAnsi="Times New Roman" w:cs="Times New Roman"/>
                <w:highlight w:val="none"/>
              </w:rPr>
              <w:t xml:space="preserve">1</w:t>
            </w:r>
            <w:r>
              <w:rPr>
                <w:rFonts w:hint="eastAsia" w:ascii="宋体" w:hAnsi="宋体"/>
                <w:highlight w:val="none"/>
              </w:rPr>
              <w:t xml:space="preserve">.</w:t>
            </w:r>
            <w:r>
              <w:rPr>
                <w:rFonts w:hint="default" w:ascii="Times New Roman" w:hAnsi="Times New Roman" w:cs="Times New Roman"/>
                <w:highlight w:val="none"/>
              </w:rPr>
              <w:t xml:space="preserve">2</w:t>
            </w:r>
            <w:r>
              <w:rPr>
                <w:rFonts w:hint="eastAsia" w:ascii="宋体" w:hAnsi="宋体"/>
                <w:highlight w:val="none"/>
              </w:rPr>
              <w:t xml:space="preserve">,AGC ON) ,黑白</w:t>
            </w:r>
            <w:r>
              <w:rPr>
                <w:rFonts w:hint="default" w:ascii="Times New Roman" w:hAnsi="Times New Roman" w:cs="Times New Roman"/>
                <w:highlight w:val="none"/>
              </w:rPr>
              <w:t xml:space="preserve">0</w:t>
            </w:r>
            <w:r>
              <w:rPr>
                <w:rFonts w:hint="eastAsia" w:ascii="宋体" w:hAnsi="宋体"/>
                <w:highlight w:val="none"/>
              </w:rPr>
              <w:t xml:space="preserve"> Lux with IR</w:t>
            </w:r>
            <w:r/>
          </w:p>
        </w:tc>
      </w:tr>
      <w:tr>
        <w:trPr>
          <w:trHeight w:val="340"/>
        </w:trPr>
        <w:tc>
          <w:tcPr>
            <w:tcBorders>
              <w:top w:val="single" w:color="000000" w:sz="4" w:space="0"/>
              <w:left w:val="single" w:color="000000" w:sz="8" w:space="0"/>
              <w:right w:val="single" w:color="000000" w:sz="4" w:space="0"/>
            </w:tcBorders>
            <w:tcW w:w="1672" w:type="dxa"/>
            <w:vAlign w:val="center"/>
            <w:vMerge w:val="continue"/>
            <w:textDirection w:val="lrTb"/>
            <w:noWrap w:val="false"/>
          </w:tcPr>
          <w:p>
            <w:pPr>
              <w:jc w:val="center"/>
              <w:spacing w:line="360" w:lineRule="auto"/>
              <w:widowControl/>
              <w:rPr>
                <w:rFonts w:hint="eastAsia" w:ascii="宋体" w:hAnsi="宋体"/>
                <w:highlight w:val="none"/>
              </w:rPr>
            </w:pPr>
            <w:r>
              <w:rPr>
                <w:rFonts w:hint="eastAsia" w:ascii="宋体" w:hAnsi="宋体"/>
                <w:highlight w:val="none"/>
              </w:rPr>
            </w:r>
            <w:r/>
          </w:p>
        </w:tc>
        <w:tc>
          <w:tcPr>
            <w:tcBorders>
              <w:top w:val="single" w:color="000000" w:sz="4" w:space="0"/>
              <w:left w:val="none" w:color="000000" w:sz="4" w:space="0"/>
              <w:bottom w:val="single" w:color="000000" w:sz="4" w:space="0"/>
              <w:right w:val="single" w:color="000000" w:sz="4" w:space="0"/>
            </w:tcBorders>
            <w:tcW w:w="1208" w:type="dxa"/>
            <w:vAlign w:val="center"/>
            <w:textDirection w:val="lrTb"/>
            <w:noWrap w:val="false"/>
          </w:tcPr>
          <w:p>
            <w:pPr>
              <w:spacing w:line="360" w:lineRule="auto"/>
              <w:widowControl/>
              <w:rPr>
                <w:rFonts w:hint="eastAsia" w:ascii="宋体" w:hAnsi="宋体"/>
                <w:highlight w:val="none"/>
              </w:rPr>
            </w:pPr>
            <w:r>
              <w:rPr>
                <w:rFonts w:hint="eastAsia" w:ascii="宋体" w:hAnsi="宋体"/>
                <w:highlight w:val="none"/>
              </w:rPr>
              <w:t xml:space="preserve">日夜转换</w:t>
            </w:r>
            <w:r/>
          </w:p>
        </w:tc>
        <w:tc>
          <w:tcPr>
            <w:tcBorders>
              <w:top w:val="single" w:color="000000" w:sz="4" w:space="0"/>
              <w:left w:val="none" w:color="000000" w:sz="4" w:space="0"/>
              <w:bottom w:val="single" w:color="000000" w:sz="4" w:space="0"/>
              <w:right w:val="single" w:color="000000" w:sz="4" w:space="0"/>
            </w:tcBorders>
            <w:tcW w:w="6852" w:type="dxa"/>
            <w:vAlign w:val="center"/>
            <w:textDirection w:val="lrTb"/>
            <w:noWrap w:val="false"/>
          </w:tcPr>
          <w:p>
            <w:pPr>
              <w:spacing w:line="360" w:lineRule="auto"/>
              <w:widowControl/>
              <w:rPr>
                <w:rFonts w:hint="eastAsia" w:ascii="宋体" w:hAnsi="宋体"/>
                <w:highlight w:val="none"/>
              </w:rPr>
            </w:pPr>
            <w:r>
              <w:rPr>
                <w:rFonts w:hint="eastAsia" w:ascii="宋体" w:hAnsi="宋体"/>
                <w:highlight w:val="none"/>
              </w:rPr>
              <w:t xml:space="preserve">支持IR-CUT</w:t>
            </w:r>
            <w:r/>
          </w:p>
        </w:tc>
      </w:tr>
      <w:tr>
        <w:trPr>
          <w:trHeight w:val="340"/>
        </w:trPr>
        <w:tc>
          <w:tcPr>
            <w:tcBorders>
              <w:left w:val="single" w:color="000000" w:sz="8" w:space="0"/>
              <w:bottom w:val="single" w:color="000000" w:sz="4" w:space="0"/>
              <w:right w:val="single" w:color="000000" w:sz="4" w:space="0"/>
            </w:tcBorders>
            <w:tcW w:w="1672" w:type="dxa"/>
            <w:vAlign w:val="center"/>
            <w:vMerge w:val="continue"/>
            <w:textDirection w:val="lrTb"/>
            <w:noWrap w:val="false"/>
          </w:tcPr>
          <w:p>
            <w:pPr>
              <w:jc w:val="center"/>
              <w:spacing w:line="360" w:lineRule="auto"/>
              <w:widowControl/>
              <w:rPr>
                <w:rFonts w:hint="eastAsia" w:ascii="宋体" w:hAnsi="宋体"/>
                <w:highlight w:val="none"/>
              </w:rPr>
            </w:pPr>
            <w:r>
              <w:rPr>
                <w:rFonts w:hint="eastAsia" w:ascii="宋体" w:hAnsi="宋体"/>
                <w:highlight w:val="none"/>
              </w:rPr>
            </w:r>
            <w:r/>
          </w:p>
        </w:tc>
        <w:tc>
          <w:tcPr>
            <w:tcBorders>
              <w:top w:val="single" w:color="000000" w:sz="4" w:space="0"/>
              <w:left w:val="none" w:color="000000" w:sz="4" w:space="0"/>
              <w:bottom w:val="single" w:color="000000" w:sz="4" w:space="0"/>
              <w:right w:val="single" w:color="000000" w:sz="4" w:space="0"/>
            </w:tcBorders>
            <w:tcW w:w="1208" w:type="dxa"/>
            <w:vAlign w:val="center"/>
            <w:textDirection w:val="lrTb"/>
            <w:noWrap w:val="false"/>
          </w:tcPr>
          <w:p>
            <w:pPr>
              <w:spacing w:line="360" w:lineRule="auto"/>
              <w:widowControl/>
              <w:rPr>
                <w:rFonts w:hint="eastAsia" w:ascii="宋体" w:hAnsi="宋体"/>
                <w:highlight w:val="none"/>
              </w:rPr>
            </w:pPr>
            <w:r>
              <w:rPr>
                <w:rFonts w:hint="eastAsia" w:ascii="宋体" w:hAnsi="宋体"/>
                <w:highlight w:val="none"/>
              </w:rPr>
              <w:t xml:space="preserve">数字降噪</w:t>
            </w:r>
            <w:r/>
          </w:p>
        </w:tc>
        <w:tc>
          <w:tcPr>
            <w:tcBorders>
              <w:top w:val="single" w:color="000000" w:sz="4" w:space="0"/>
              <w:left w:val="none" w:color="000000" w:sz="4" w:space="0"/>
              <w:bottom w:val="single" w:color="000000" w:sz="4" w:space="0"/>
              <w:right w:val="single" w:color="000000" w:sz="4" w:space="0"/>
            </w:tcBorders>
            <w:tcW w:w="6852" w:type="dxa"/>
            <w:vAlign w:val="center"/>
            <w:textDirection w:val="lrTb"/>
            <w:noWrap w:val="false"/>
          </w:tcPr>
          <w:p>
            <w:pPr>
              <w:spacing w:line="360" w:lineRule="auto"/>
              <w:widowControl/>
              <w:rPr>
                <w:rFonts w:hint="eastAsia" w:ascii="宋体" w:hAnsi="宋体"/>
                <w:highlight w:val="none"/>
              </w:rPr>
            </w:pPr>
            <w:r>
              <w:rPr>
                <w:rFonts w:hint="default" w:ascii="Times New Roman" w:hAnsi="Times New Roman" w:cs="Times New Roman"/>
                <w:highlight w:val="none"/>
              </w:rPr>
              <w:t xml:space="preserve">3</w:t>
            </w:r>
            <w:r>
              <w:rPr>
                <w:rFonts w:hint="eastAsia" w:ascii="宋体" w:hAnsi="宋体"/>
                <w:highlight w:val="none"/>
              </w:rPr>
              <w:t xml:space="preserve">D 数字降噪</w:t>
            </w:r>
            <w:r/>
          </w:p>
        </w:tc>
      </w:tr>
      <w:tr>
        <w:trPr>
          <w:trHeight w:val="340"/>
        </w:trPr>
        <w:tc>
          <w:tcPr>
            <w:tcBorders>
              <w:top w:val="single" w:color="000000" w:sz="4" w:space="0"/>
              <w:left w:val="single" w:color="000000" w:sz="8" w:space="0"/>
              <w:bottom w:val="single" w:color="000000" w:sz="4" w:space="0"/>
              <w:right w:val="single" w:color="000000" w:sz="4" w:space="0"/>
            </w:tcBorders>
            <w:tcW w:w="1672" w:type="dxa"/>
            <w:vAlign w:val="center"/>
            <w:vMerge w:val="restart"/>
            <w:textDirection w:val="lrTb"/>
            <w:noWrap w:val="false"/>
          </w:tcPr>
          <w:p>
            <w:pPr>
              <w:jc w:val="center"/>
              <w:spacing w:line="360" w:lineRule="auto"/>
              <w:widowControl/>
              <w:rPr>
                <w:rFonts w:hint="eastAsia" w:ascii="宋体" w:hAnsi="宋体"/>
                <w:highlight w:val="none"/>
              </w:rPr>
            </w:pPr>
            <w:r>
              <w:rPr>
                <w:rFonts w:hint="eastAsia" w:ascii="宋体" w:hAnsi="宋体"/>
                <w:highlight w:val="none"/>
              </w:rPr>
              <w:t xml:space="preserve">图像参数</w:t>
            </w:r>
            <w:r/>
          </w:p>
        </w:tc>
        <w:tc>
          <w:tcPr>
            <w:tcBorders>
              <w:top w:val="single" w:color="000000" w:sz="4" w:space="0"/>
              <w:left w:val="none" w:color="000000" w:sz="4" w:space="0"/>
              <w:bottom w:val="single" w:color="000000" w:sz="4" w:space="0"/>
              <w:right w:val="single" w:color="000000" w:sz="4" w:space="0"/>
            </w:tcBorders>
            <w:tcW w:w="1208" w:type="dxa"/>
            <w:vAlign w:val="center"/>
            <w:textDirection w:val="lrTb"/>
            <w:noWrap w:val="false"/>
          </w:tcPr>
          <w:p>
            <w:pPr>
              <w:spacing w:line="360" w:lineRule="auto"/>
              <w:widowControl/>
              <w:rPr>
                <w:rFonts w:hint="eastAsia" w:ascii="宋体" w:hAnsi="宋体"/>
                <w:highlight w:val="none"/>
              </w:rPr>
            </w:pPr>
            <w:r>
              <w:rPr>
                <w:rFonts w:hint="eastAsia" w:ascii="宋体" w:hAnsi="宋体"/>
                <w:highlight w:val="none"/>
              </w:rPr>
              <w:t xml:space="preserve">像素</w:t>
            </w:r>
            <w:r/>
          </w:p>
        </w:tc>
        <w:tc>
          <w:tcPr>
            <w:tcBorders>
              <w:top w:val="single" w:color="000000" w:sz="4" w:space="0"/>
              <w:left w:val="none" w:color="000000" w:sz="4" w:space="0"/>
              <w:bottom w:val="single" w:color="000000" w:sz="4" w:space="0"/>
              <w:right w:val="single" w:color="000000" w:sz="4" w:space="0"/>
            </w:tcBorders>
            <w:tcW w:w="6852" w:type="dxa"/>
            <w:vAlign w:val="center"/>
            <w:textDirection w:val="lrTb"/>
            <w:noWrap w:val="false"/>
          </w:tcPr>
          <w:p>
            <w:pPr>
              <w:spacing w:line="360" w:lineRule="auto"/>
              <w:widowControl/>
              <w:rPr>
                <w:rFonts w:hint="eastAsia" w:ascii="宋体" w:hAnsi="宋体"/>
                <w:highlight w:val="none"/>
              </w:rPr>
            </w:pPr>
            <w:r>
              <w:rPr>
                <w:rFonts w:hint="default" w:ascii="Times New Roman" w:hAnsi="Times New Roman" w:cs="Times New Roman"/>
                <w:highlight w:val="none"/>
              </w:rPr>
              <w:t xml:space="preserve">2048</w:t>
            </w:r>
            <w:r>
              <w:rPr>
                <w:rFonts w:hint="eastAsia" w:ascii="宋体" w:hAnsi="宋体"/>
                <w:highlight w:val="none"/>
              </w:rPr>
              <w:t xml:space="preserve">*</w:t>
            </w:r>
            <w:r>
              <w:rPr>
                <w:rFonts w:hint="default" w:ascii="Times New Roman" w:hAnsi="Times New Roman" w:cs="Times New Roman"/>
                <w:highlight w:val="none"/>
              </w:rPr>
              <w:t xml:space="preserve">1536</w:t>
            </w:r>
            <w:r/>
          </w:p>
        </w:tc>
      </w:tr>
      <w:tr>
        <w:trPr>
          <w:trHeight w:val="340"/>
        </w:trPr>
        <w:tc>
          <w:tcPr>
            <w:tcBorders>
              <w:top w:val="single" w:color="000000" w:sz="4" w:space="0"/>
              <w:left w:val="single" w:color="000000" w:sz="8" w:space="0"/>
              <w:bottom w:val="single" w:color="000000" w:sz="4" w:space="0"/>
              <w:right w:val="single" w:color="000000" w:sz="4" w:space="0"/>
            </w:tcBorders>
            <w:tcW w:w="1672" w:type="dxa"/>
            <w:vAlign w:val="center"/>
            <w:vMerge w:val="continue"/>
            <w:textDirection w:val="lrTb"/>
            <w:noWrap w:val="false"/>
          </w:tcPr>
          <w:p>
            <w:pPr>
              <w:jc w:val="center"/>
              <w:spacing w:line="360" w:lineRule="auto"/>
              <w:widowControl/>
              <w:rPr>
                <w:rFonts w:hint="eastAsia" w:ascii="宋体" w:hAnsi="宋体"/>
                <w:highlight w:val="none"/>
              </w:rPr>
            </w:pPr>
            <w:r>
              <w:rPr>
                <w:rFonts w:hint="eastAsia" w:ascii="宋体" w:hAnsi="宋体"/>
                <w:highlight w:val="none"/>
              </w:rPr>
            </w:r>
            <w:r/>
          </w:p>
        </w:tc>
        <w:tc>
          <w:tcPr>
            <w:tcBorders>
              <w:top w:val="single" w:color="000000" w:sz="4" w:space="0"/>
              <w:left w:val="none" w:color="000000" w:sz="4" w:space="0"/>
              <w:bottom w:val="single" w:color="000000" w:sz="4" w:space="0"/>
              <w:right w:val="single" w:color="000000" w:sz="4" w:space="0"/>
            </w:tcBorders>
            <w:tcW w:w="1208" w:type="dxa"/>
            <w:vAlign w:val="center"/>
            <w:textDirection w:val="lrTb"/>
            <w:noWrap w:val="false"/>
          </w:tcPr>
          <w:p>
            <w:pPr>
              <w:spacing w:line="360" w:lineRule="auto"/>
              <w:widowControl/>
              <w:rPr>
                <w:rFonts w:hint="eastAsia" w:ascii="宋体" w:hAnsi="宋体"/>
                <w:highlight w:val="none"/>
              </w:rPr>
            </w:pPr>
            <w:r>
              <w:rPr>
                <w:rFonts w:hint="eastAsia" w:ascii="宋体" w:hAnsi="宋体"/>
                <w:highlight w:val="none"/>
              </w:rPr>
              <w:t xml:space="preserve">帧率</w:t>
            </w:r>
            <w:r/>
          </w:p>
        </w:tc>
        <w:tc>
          <w:tcPr>
            <w:tcBorders>
              <w:top w:val="single" w:color="000000" w:sz="4" w:space="0"/>
              <w:left w:val="none" w:color="000000" w:sz="4" w:space="0"/>
              <w:bottom w:val="single" w:color="000000" w:sz="4" w:space="0"/>
              <w:right w:val="single" w:color="000000" w:sz="4" w:space="0"/>
            </w:tcBorders>
            <w:tcW w:w="6852" w:type="dxa"/>
            <w:vAlign w:val="center"/>
            <w:textDirection w:val="lrTb"/>
            <w:noWrap w:val="false"/>
          </w:tcPr>
          <w:p>
            <w:pPr>
              <w:spacing w:line="360" w:lineRule="auto"/>
              <w:widowControl/>
              <w:rPr>
                <w:rFonts w:hint="eastAsia" w:ascii="宋体" w:hAnsi="宋体"/>
                <w:highlight w:val="none"/>
              </w:rPr>
            </w:pPr>
            <w:r>
              <w:rPr>
                <w:rFonts w:hint="default" w:ascii="Times New Roman" w:hAnsi="Times New Roman" w:cs="Times New Roman"/>
                <w:highlight w:val="none"/>
              </w:rPr>
              <w:t xml:space="preserve">50</w:t>
            </w:r>
            <w:r>
              <w:rPr>
                <w:rFonts w:hint="eastAsia" w:ascii="宋体" w:hAnsi="宋体"/>
                <w:highlight w:val="none"/>
              </w:rPr>
              <w:t xml:space="preserve">Hz: PAL @ </w:t>
            </w:r>
            <w:r>
              <w:rPr>
                <w:rFonts w:hint="default" w:ascii="Times New Roman" w:hAnsi="Times New Roman" w:cs="Times New Roman"/>
                <w:highlight w:val="none"/>
              </w:rPr>
              <w:t xml:space="preserve">20</w:t>
            </w:r>
            <w:r>
              <w:rPr>
                <w:rFonts w:hint="eastAsia" w:ascii="宋体" w:hAnsi="宋体"/>
                <w:highlight w:val="none"/>
              </w:rPr>
              <w:t xml:space="preserve">fps ;</w:t>
            </w:r>
            <w:r>
              <w:rPr>
                <w:rFonts w:hint="default" w:ascii="Times New Roman" w:hAnsi="Times New Roman" w:cs="Times New Roman"/>
                <w:highlight w:val="none"/>
              </w:rPr>
              <w:t xml:space="preserve">60</w:t>
            </w:r>
            <w:r>
              <w:rPr>
                <w:rFonts w:hint="eastAsia" w:ascii="宋体" w:hAnsi="宋体"/>
                <w:highlight w:val="none"/>
              </w:rPr>
              <w:t xml:space="preserve">Hz :NTCS@</w:t>
            </w:r>
            <w:r>
              <w:rPr>
                <w:rFonts w:hint="default" w:ascii="Times New Roman" w:hAnsi="Times New Roman" w:cs="Times New Roman"/>
                <w:highlight w:val="none"/>
              </w:rPr>
              <w:t xml:space="preserve">20</w:t>
            </w:r>
            <w:r>
              <w:rPr>
                <w:rFonts w:hint="eastAsia" w:ascii="宋体" w:hAnsi="宋体"/>
                <w:highlight w:val="none"/>
              </w:rPr>
              <w:t xml:space="preserve">fps</w:t>
            </w:r>
            <w:r/>
          </w:p>
        </w:tc>
      </w:tr>
      <w:tr>
        <w:trPr>
          <w:trHeight w:val="340"/>
        </w:trPr>
        <w:tc>
          <w:tcPr>
            <w:tcBorders>
              <w:top w:val="single" w:color="000000" w:sz="4" w:space="0"/>
              <w:left w:val="single" w:color="000000" w:sz="8" w:space="0"/>
              <w:bottom w:val="single" w:color="000000" w:sz="4" w:space="0"/>
              <w:right w:val="single" w:color="000000" w:sz="4" w:space="0"/>
            </w:tcBorders>
            <w:tcW w:w="1672" w:type="dxa"/>
            <w:vAlign w:val="center"/>
            <w:vMerge w:val="continue"/>
            <w:textDirection w:val="lrTb"/>
            <w:noWrap w:val="false"/>
          </w:tcPr>
          <w:p>
            <w:pPr>
              <w:jc w:val="center"/>
              <w:spacing w:line="360" w:lineRule="auto"/>
              <w:widowControl/>
              <w:rPr>
                <w:rFonts w:hint="eastAsia" w:ascii="宋体" w:hAnsi="宋体"/>
                <w:highlight w:val="none"/>
              </w:rPr>
            </w:pPr>
            <w:r>
              <w:rPr>
                <w:rFonts w:hint="eastAsia" w:ascii="宋体" w:hAnsi="宋体"/>
                <w:highlight w:val="none"/>
              </w:rPr>
            </w:r>
            <w:r/>
          </w:p>
        </w:tc>
        <w:tc>
          <w:tcPr>
            <w:tcBorders>
              <w:top w:val="single" w:color="000000" w:sz="4" w:space="0"/>
              <w:left w:val="none" w:color="000000" w:sz="4" w:space="0"/>
              <w:bottom w:val="single" w:color="000000" w:sz="4" w:space="0"/>
              <w:right w:val="single" w:color="000000" w:sz="4" w:space="0"/>
            </w:tcBorders>
            <w:tcW w:w="1208" w:type="dxa"/>
            <w:vAlign w:val="center"/>
            <w:textDirection w:val="lrTb"/>
            <w:noWrap w:val="false"/>
          </w:tcPr>
          <w:p>
            <w:pPr>
              <w:spacing w:line="360" w:lineRule="auto"/>
              <w:widowControl/>
              <w:rPr>
                <w:rFonts w:hint="eastAsia" w:ascii="宋体" w:hAnsi="宋体"/>
                <w:highlight w:val="none"/>
              </w:rPr>
            </w:pPr>
            <w:r>
              <w:rPr>
                <w:rFonts w:hint="eastAsia" w:ascii="宋体" w:hAnsi="宋体"/>
                <w:highlight w:val="none"/>
              </w:rPr>
              <w:t xml:space="preserve">图像调节</w:t>
            </w:r>
            <w:r/>
          </w:p>
        </w:tc>
        <w:tc>
          <w:tcPr>
            <w:tcBorders>
              <w:top w:val="single" w:color="000000" w:sz="4" w:space="0"/>
              <w:left w:val="none" w:color="000000" w:sz="4" w:space="0"/>
              <w:bottom w:val="single" w:color="000000" w:sz="4" w:space="0"/>
              <w:right w:val="single" w:color="000000" w:sz="4" w:space="0"/>
            </w:tcBorders>
            <w:tcW w:w="6852" w:type="dxa"/>
            <w:vAlign w:val="center"/>
            <w:textDirection w:val="lrTb"/>
            <w:noWrap w:val="false"/>
          </w:tcPr>
          <w:p>
            <w:pPr>
              <w:spacing w:line="360" w:lineRule="auto"/>
              <w:widowControl/>
              <w:rPr>
                <w:rFonts w:hint="eastAsia" w:ascii="宋体" w:hAnsi="宋体"/>
                <w:highlight w:val="none"/>
              </w:rPr>
            </w:pPr>
            <w:r>
              <w:rPr>
                <w:rFonts w:hint="eastAsia" w:ascii="宋体" w:hAnsi="宋体"/>
                <w:highlight w:val="none"/>
              </w:rPr>
              <w:t xml:space="preserve">亮度，对比度，饱和度，锐度，色度等可调</w:t>
            </w:r>
            <w:r/>
          </w:p>
        </w:tc>
      </w:tr>
      <w:tr>
        <w:trPr>
          <w:trHeight w:val="340"/>
        </w:trPr>
        <w:tc>
          <w:tcPr>
            <w:tcBorders>
              <w:top w:val="single" w:color="000000" w:sz="4" w:space="0"/>
              <w:left w:val="single" w:color="000000" w:sz="8" w:space="0"/>
              <w:bottom w:val="single" w:color="000000" w:sz="4" w:space="0"/>
              <w:right w:val="single" w:color="000000" w:sz="4" w:space="0"/>
            </w:tcBorders>
            <w:tcW w:w="1672" w:type="dxa"/>
            <w:vAlign w:val="center"/>
            <w:vMerge w:val="continue"/>
            <w:textDirection w:val="lrTb"/>
            <w:noWrap w:val="false"/>
          </w:tcPr>
          <w:p>
            <w:pPr>
              <w:jc w:val="center"/>
              <w:spacing w:line="360" w:lineRule="auto"/>
              <w:widowControl/>
              <w:rPr>
                <w:rFonts w:hint="eastAsia" w:ascii="宋体" w:hAnsi="宋体"/>
                <w:highlight w:val="none"/>
              </w:rPr>
            </w:pPr>
            <w:r>
              <w:rPr>
                <w:rFonts w:hint="eastAsia" w:ascii="宋体" w:hAnsi="宋体"/>
                <w:highlight w:val="none"/>
              </w:rPr>
            </w:r>
            <w:r/>
          </w:p>
        </w:tc>
        <w:tc>
          <w:tcPr>
            <w:tcBorders>
              <w:top w:val="single" w:color="000000" w:sz="4" w:space="0"/>
              <w:left w:val="none" w:color="000000" w:sz="4" w:space="0"/>
              <w:bottom w:val="single" w:color="000000" w:sz="4" w:space="0"/>
              <w:right w:val="single" w:color="000000" w:sz="4" w:space="0"/>
            </w:tcBorders>
            <w:tcW w:w="1208" w:type="dxa"/>
            <w:vAlign w:val="center"/>
            <w:textDirection w:val="lrTb"/>
            <w:noWrap w:val="false"/>
          </w:tcPr>
          <w:p>
            <w:pPr>
              <w:spacing w:line="360" w:lineRule="auto"/>
              <w:widowControl/>
              <w:rPr>
                <w:rFonts w:hint="eastAsia" w:ascii="宋体" w:hAnsi="宋体"/>
                <w:highlight w:val="none"/>
              </w:rPr>
            </w:pPr>
            <w:r>
              <w:rPr>
                <w:rFonts w:hint="eastAsia" w:ascii="宋体" w:hAnsi="宋体"/>
                <w:highlight w:val="none"/>
              </w:rPr>
              <w:t xml:space="preserve">图像设置</w:t>
            </w:r>
            <w:r/>
          </w:p>
        </w:tc>
        <w:tc>
          <w:tcPr>
            <w:tcBorders>
              <w:top w:val="single" w:color="000000" w:sz="4" w:space="0"/>
              <w:left w:val="none" w:color="000000" w:sz="4" w:space="0"/>
              <w:bottom w:val="single" w:color="000000" w:sz="4" w:space="0"/>
              <w:right w:val="single" w:color="000000" w:sz="4" w:space="0"/>
            </w:tcBorders>
            <w:tcW w:w="6852" w:type="dxa"/>
            <w:vAlign w:val="center"/>
            <w:textDirection w:val="lrTb"/>
            <w:noWrap w:val="false"/>
          </w:tcPr>
          <w:p>
            <w:pPr>
              <w:spacing w:line="360" w:lineRule="auto"/>
              <w:widowControl/>
              <w:rPr>
                <w:rFonts w:hint="eastAsia" w:ascii="宋体" w:hAnsi="宋体"/>
                <w:highlight w:val="none"/>
              </w:rPr>
            </w:pPr>
            <w:r>
              <w:rPr>
                <w:rFonts w:hint="eastAsia" w:ascii="宋体" w:hAnsi="宋体"/>
                <w:highlight w:val="none"/>
              </w:rPr>
              <w:t xml:space="preserve">区域遮挡，宽动态，抗闪烁，去雾，镜像，翻转，背光补偿，强光抑制</w:t>
            </w:r>
            <w:r/>
          </w:p>
        </w:tc>
      </w:tr>
      <w:tr>
        <w:trPr>
          <w:trHeight w:val="340"/>
        </w:trPr>
        <w:tc>
          <w:tcPr>
            <w:tcBorders>
              <w:top w:val="single" w:color="000000" w:sz="4" w:space="0"/>
              <w:left w:val="single" w:color="000000" w:sz="8" w:space="0"/>
              <w:bottom w:val="single" w:color="000000" w:sz="4" w:space="0"/>
              <w:right w:val="single" w:color="000000" w:sz="4" w:space="0"/>
            </w:tcBorders>
            <w:tcW w:w="1672" w:type="dxa"/>
            <w:vAlign w:val="center"/>
            <w:vMerge w:val="continue"/>
            <w:textDirection w:val="lrTb"/>
            <w:noWrap w:val="false"/>
          </w:tcPr>
          <w:p>
            <w:pPr>
              <w:jc w:val="center"/>
              <w:spacing w:line="360" w:lineRule="auto"/>
              <w:widowControl/>
              <w:rPr>
                <w:rFonts w:hint="eastAsia" w:ascii="宋体" w:hAnsi="宋体"/>
                <w:highlight w:val="none"/>
              </w:rPr>
            </w:pPr>
            <w:r>
              <w:rPr>
                <w:rFonts w:hint="eastAsia" w:ascii="宋体" w:hAnsi="宋体"/>
                <w:highlight w:val="none"/>
              </w:rPr>
            </w:r>
            <w:r/>
          </w:p>
        </w:tc>
        <w:tc>
          <w:tcPr>
            <w:tcBorders>
              <w:top w:val="single" w:color="000000" w:sz="4" w:space="0"/>
              <w:left w:val="none" w:color="000000" w:sz="4" w:space="0"/>
              <w:bottom w:val="single" w:color="000000" w:sz="4" w:space="0"/>
              <w:right w:val="single" w:color="000000" w:sz="4" w:space="0"/>
            </w:tcBorders>
            <w:tcW w:w="1208" w:type="dxa"/>
            <w:vAlign w:val="center"/>
            <w:textDirection w:val="lrTb"/>
            <w:noWrap w:val="false"/>
          </w:tcPr>
          <w:p>
            <w:pPr>
              <w:spacing w:line="360" w:lineRule="auto"/>
              <w:widowControl/>
              <w:rPr>
                <w:rFonts w:hint="eastAsia" w:ascii="宋体" w:hAnsi="宋体"/>
                <w:highlight w:val="none"/>
              </w:rPr>
            </w:pPr>
            <w:r>
              <w:rPr>
                <w:rFonts w:hint="eastAsia" w:ascii="宋体" w:hAnsi="宋体"/>
                <w:highlight w:val="none"/>
              </w:rPr>
              <w:t xml:space="preserve">字符叠加</w:t>
            </w:r>
            <w:r/>
          </w:p>
        </w:tc>
        <w:tc>
          <w:tcPr>
            <w:tcBorders>
              <w:top w:val="single" w:color="000000" w:sz="4" w:space="0"/>
              <w:left w:val="none" w:color="000000" w:sz="4" w:space="0"/>
              <w:bottom w:val="single" w:color="000000" w:sz="4" w:space="0"/>
              <w:right w:val="single" w:color="000000" w:sz="4" w:space="0"/>
            </w:tcBorders>
            <w:tcW w:w="6852" w:type="dxa"/>
            <w:vAlign w:val="center"/>
            <w:textDirection w:val="lrTb"/>
            <w:noWrap w:val="false"/>
          </w:tcPr>
          <w:p>
            <w:pPr>
              <w:spacing w:line="360" w:lineRule="auto"/>
              <w:widowControl/>
              <w:rPr>
                <w:rFonts w:hint="eastAsia" w:ascii="宋体" w:hAnsi="宋体"/>
                <w:highlight w:val="none"/>
              </w:rPr>
            </w:pPr>
            <w:r>
              <w:rPr>
                <w:rFonts w:hint="eastAsia" w:ascii="宋体" w:hAnsi="宋体"/>
                <w:highlight w:val="none"/>
              </w:rPr>
              <w:t xml:space="preserve">支持通道名、日期时间、单行字符显示、叠加字符位置可调 </w:t>
            </w:r>
            <w:r/>
          </w:p>
        </w:tc>
      </w:tr>
      <w:tr>
        <w:trPr>
          <w:trHeight w:val="340"/>
        </w:trPr>
        <w:tc>
          <w:tcPr>
            <w:tcBorders>
              <w:top w:val="single" w:color="000000" w:sz="4" w:space="0"/>
              <w:left w:val="single" w:color="000000" w:sz="8" w:space="0"/>
              <w:bottom w:val="single" w:color="000000" w:sz="4" w:space="0"/>
              <w:right w:val="single" w:color="000000" w:sz="4" w:space="0"/>
            </w:tcBorders>
            <w:tcW w:w="1672" w:type="dxa"/>
            <w:vAlign w:val="center"/>
            <w:vMerge w:val="continue"/>
            <w:textDirection w:val="lrTb"/>
            <w:noWrap w:val="false"/>
          </w:tcPr>
          <w:p>
            <w:pPr>
              <w:jc w:val="center"/>
              <w:spacing w:line="360" w:lineRule="auto"/>
              <w:widowControl/>
              <w:rPr>
                <w:rFonts w:hint="eastAsia" w:ascii="宋体" w:hAnsi="宋体"/>
                <w:highlight w:val="none"/>
              </w:rPr>
            </w:pPr>
            <w:r>
              <w:rPr>
                <w:rFonts w:hint="eastAsia" w:ascii="宋体" w:hAnsi="宋体"/>
                <w:highlight w:val="none"/>
              </w:rPr>
            </w:r>
            <w:r/>
          </w:p>
        </w:tc>
        <w:tc>
          <w:tcPr>
            <w:tcBorders>
              <w:top w:val="single" w:color="000000" w:sz="4" w:space="0"/>
              <w:left w:val="none" w:color="000000" w:sz="4" w:space="0"/>
              <w:bottom w:val="single" w:color="000000" w:sz="4" w:space="0"/>
              <w:right w:val="single" w:color="000000" w:sz="4" w:space="0"/>
            </w:tcBorders>
            <w:tcW w:w="1208" w:type="dxa"/>
            <w:vAlign w:val="center"/>
            <w:textDirection w:val="lrTb"/>
            <w:noWrap w:val="false"/>
          </w:tcPr>
          <w:p>
            <w:pPr>
              <w:spacing w:line="360" w:lineRule="auto"/>
              <w:widowControl/>
              <w:rPr>
                <w:rFonts w:hint="eastAsia" w:ascii="宋体" w:hAnsi="宋体"/>
                <w:highlight w:val="none"/>
              </w:rPr>
            </w:pPr>
            <w:r>
              <w:rPr>
                <w:rFonts w:hint="eastAsia" w:ascii="宋体" w:hAnsi="宋体"/>
                <w:highlight w:val="none"/>
              </w:rPr>
              <w:t xml:space="preserve">隐私遮挡</w:t>
            </w:r>
            <w:r/>
          </w:p>
        </w:tc>
        <w:tc>
          <w:tcPr>
            <w:tcBorders>
              <w:top w:val="single" w:color="000000" w:sz="4" w:space="0"/>
              <w:left w:val="none" w:color="000000" w:sz="4" w:space="0"/>
              <w:bottom w:val="single" w:color="000000" w:sz="4" w:space="0"/>
              <w:right w:val="single" w:color="000000" w:sz="4" w:space="0"/>
            </w:tcBorders>
            <w:tcW w:w="6852" w:type="dxa"/>
            <w:vAlign w:val="center"/>
            <w:textDirection w:val="lrTb"/>
            <w:noWrap w:val="false"/>
          </w:tcPr>
          <w:p>
            <w:pPr>
              <w:spacing w:line="360" w:lineRule="auto"/>
              <w:widowControl/>
              <w:rPr>
                <w:rFonts w:hint="eastAsia" w:ascii="宋体" w:hAnsi="宋体"/>
                <w:highlight w:val="none"/>
              </w:rPr>
            </w:pPr>
            <w:r>
              <w:rPr>
                <w:rFonts w:hint="default" w:ascii="Times New Roman" w:hAnsi="Times New Roman" w:cs="Times New Roman"/>
                <w:highlight w:val="none"/>
              </w:rPr>
              <w:t xml:space="preserve">4</w:t>
            </w:r>
            <w:r>
              <w:rPr>
                <w:rFonts w:hint="eastAsia" w:ascii="宋体" w:hAnsi="宋体"/>
                <w:highlight w:val="none"/>
              </w:rPr>
              <w:t xml:space="preserve">区域设置</w:t>
            </w:r>
            <w:r/>
          </w:p>
        </w:tc>
      </w:tr>
      <w:tr>
        <w:trPr>
          <w:trHeight w:val="340"/>
        </w:trPr>
        <w:tc>
          <w:tcPr>
            <w:tcBorders>
              <w:top w:val="single" w:color="000000" w:sz="4" w:space="0"/>
              <w:left w:val="single" w:color="000000" w:sz="8" w:space="0"/>
              <w:bottom w:val="single" w:color="000000" w:sz="4" w:space="0"/>
              <w:right w:val="single" w:color="000000" w:sz="4" w:space="0"/>
            </w:tcBorders>
            <w:tcW w:w="1672" w:type="dxa"/>
            <w:vAlign w:val="center"/>
            <w:vMerge w:val="restart"/>
            <w:textDirection w:val="lrTb"/>
            <w:noWrap w:val="false"/>
          </w:tcPr>
          <w:p>
            <w:pPr>
              <w:jc w:val="center"/>
              <w:spacing w:line="360" w:lineRule="auto"/>
              <w:widowControl/>
              <w:rPr>
                <w:rFonts w:hint="eastAsia" w:ascii="宋体" w:hAnsi="宋体"/>
                <w:highlight w:val="none"/>
              </w:rPr>
            </w:pPr>
            <w:r>
              <w:rPr>
                <w:rFonts w:hint="eastAsia" w:ascii="宋体" w:hAnsi="宋体"/>
                <w:highlight w:val="none"/>
              </w:rPr>
              <w:t xml:space="preserve">网络功能</w:t>
            </w:r>
            <w:r/>
          </w:p>
        </w:tc>
        <w:tc>
          <w:tcPr>
            <w:tcBorders>
              <w:top w:val="single" w:color="000000" w:sz="4" w:space="0"/>
              <w:left w:val="none" w:color="000000" w:sz="4" w:space="0"/>
              <w:bottom w:val="single" w:color="000000" w:sz="4" w:space="0"/>
              <w:right w:val="single" w:color="000000" w:sz="4" w:space="0"/>
            </w:tcBorders>
            <w:tcW w:w="1208" w:type="dxa"/>
            <w:vAlign w:val="center"/>
            <w:textDirection w:val="lrTb"/>
            <w:noWrap w:val="false"/>
          </w:tcPr>
          <w:p>
            <w:pPr>
              <w:spacing w:line="360" w:lineRule="auto"/>
              <w:widowControl/>
              <w:rPr>
                <w:rFonts w:hint="eastAsia" w:ascii="宋体" w:hAnsi="宋体"/>
                <w:highlight w:val="none"/>
              </w:rPr>
            </w:pPr>
            <w:r>
              <w:rPr>
                <w:rFonts w:hint="eastAsia" w:ascii="宋体" w:hAnsi="宋体"/>
                <w:highlight w:val="none"/>
              </w:rPr>
              <w:t xml:space="preserve">智能侦测</w:t>
            </w:r>
            <w:r/>
          </w:p>
        </w:tc>
        <w:tc>
          <w:tcPr>
            <w:tcBorders>
              <w:top w:val="single" w:color="000000" w:sz="4" w:space="0"/>
              <w:left w:val="none" w:color="000000" w:sz="4" w:space="0"/>
              <w:bottom w:val="single" w:color="000000" w:sz="4" w:space="0"/>
              <w:right w:val="single" w:color="000000" w:sz="4" w:space="0"/>
            </w:tcBorders>
            <w:tcW w:w="6852" w:type="dxa"/>
            <w:vAlign w:val="center"/>
            <w:textDirection w:val="lrTb"/>
            <w:noWrap w:val="false"/>
          </w:tcPr>
          <w:p>
            <w:pPr>
              <w:spacing w:line="360" w:lineRule="auto"/>
              <w:widowControl/>
              <w:rPr>
                <w:rFonts w:hint="eastAsia" w:ascii="宋体" w:hAnsi="宋体"/>
                <w:highlight w:val="none"/>
              </w:rPr>
            </w:pPr>
            <w:r>
              <w:rPr>
                <w:rFonts w:hint="eastAsia" w:ascii="宋体" w:hAnsi="宋体"/>
                <w:highlight w:val="none"/>
              </w:rPr>
              <w:t xml:space="preserve">移动侦测，</w:t>
            </w:r>
            <w:r/>
          </w:p>
        </w:tc>
      </w:tr>
      <w:tr>
        <w:trPr>
          <w:trHeight w:val="340"/>
        </w:trPr>
        <w:tc>
          <w:tcPr>
            <w:tcBorders>
              <w:top w:val="single" w:color="000000" w:sz="4" w:space="0"/>
              <w:left w:val="single" w:color="000000" w:sz="8" w:space="0"/>
              <w:bottom w:val="single" w:color="000000" w:sz="4" w:space="0"/>
              <w:right w:val="single" w:color="000000" w:sz="4" w:space="0"/>
            </w:tcBorders>
            <w:tcW w:w="1672" w:type="dxa"/>
            <w:vAlign w:val="center"/>
            <w:vMerge w:val="continue"/>
            <w:textDirection w:val="lrTb"/>
            <w:noWrap w:val="false"/>
          </w:tcPr>
          <w:p>
            <w:pPr>
              <w:jc w:val="center"/>
              <w:spacing w:line="360" w:lineRule="auto"/>
              <w:widowControl/>
              <w:rPr>
                <w:rFonts w:hint="eastAsia" w:ascii="宋体" w:hAnsi="宋体"/>
                <w:highlight w:val="none"/>
              </w:rPr>
            </w:pPr>
            <w:r>
              <w:rPr>
                <w:rFonts w:hint="eastAsia" w:ascii="宋体" w:hAnsi="宋体"/>
                <w:highlight w:val="none"/>
              </w:rPr>
            </w:r>
            <w:r/>
          </w:p>
        </w:tc>
        <w:tc>
          <w:tcPr>
            <w:tcBorders>
              <w:top w:val="single" w:color="000000" w:sz="4" w:space="0"/>
              <w:left w:val="none" w:color="000000" w:sz="4" w:space="0"/>
              <w:bottom w:val="single" w:color="000000" w:sz="4" w:space="0"/>
              <w:right w:val="single" w:color="000000" w:sz="4" w:space="0"/>
            </w:tcBorders>
            <w:tcW w:w="1208" w:type="dxa"/>
            <w:vAlign w:val="center"/>
            <w:textDirection w:val="lrTb"/>
            <w:noWrap w:val="false"/>
          </w:tcPr>
          <w:p>
            <w:pPr>
              <w:spacing w:line="360" w:lineRule="auto"/>
              <w:widowControl/>
              <w:rPr>
                <w:rFonts w:hint="eastAsia" w:ascii="宋体" w:hAnsi="宋体"/>
                <w:highlight w:val="none"/>
              </w:rPr>
            </w:pPr>
            <w:r>
              <w:rPr>
                <w:rFonts w:hint="eastAsia" w:ascii="宋体" w:hAnsi="宋体"/>
                <w:highlight w:val="none"/>
              </w:rPr>
              <w:t xml:space="preserve">支持协议</w:t>
            </w:r>
            <w:r/>
          </w:p>
        </w:tc>
        <w:tc>
          <w:tcPr>
            <w:tcBorders>
              <w:top w:val="single" w:color="000000" w:sz="4" w:space="0"/>
              <w:left w:val="none" w:color="000000" w:sz="4" w:space="0"/>
              <w:bottom w:val="single" w:color="000000" w:sz="4" w:space="0"/>
              <w:right w:val="single" w:color="000000" w:sz="4" w:space="0"/>
            </w:tcBorders>
            <w:tcW w:w="6852" w:type="dxa"/>
            <w:vAlign w:val="center"/>
            <w:textDirection w:val="lrTb"/>
            <w:noWrap w:val="false"/>
          </w:tcPr>
          <w:p>
            <w:pPr>
              <w:spacing w:line="360" w:lineRule="auto"/>
              <w:widowControl/>
              <w:rPr>
                <w:rFonts w:hint="eastAsia" w:ascii="宋体" w:hAnsi="宋体"/>
                <w:highlight w:val="none"/>
              </w:rPr>
            </w:pPr>
            <w:r>
              <w:rPr>
                <w:rFonts w:hint="eastAsia" w:ascii="宋体" w:hAnsi="宋体"/>
                <w:highlight w:val="none"/>
              </w:rPr>
              <w:t xml:space="preserve">TCP/IP,RTSP,RTCP,HTTP,DNS,DDNS,DHCP,FTP,NTP,PPPoE,SMTP,UPnP</w:t>
            </w:r>
            <w:r/>
          </w:p>
        </w:tc>
      </w:tr>
      <w:tr>
        <w:trPr>
          <w:trHeight w:val="340"/>
        </w:trPr>
        <w:tc>
          <w:tcPr>
            <w:tcBorders>
              <w:top w:val="single" w:color="000000" w:sz="4" w:space="0"/>
              <w:left w:val="single" w:color="000000" w:sz="8" w:space="0"/>
              <w:bottom w:val="single" w:color="000000" w:sz="4" w:space="0"/>
              <w:right w:val="single" w:color="000000" w:sz="4" w:space="0"/>
            </w:tcBorders>
            <w:tcW w:w="1672" w:type="dxa"/>
            <w:vAlign w:val="center"/>
            <w:vMerge w:val="continue"/>
            <w:textDirection w:val="lrTb"/>
            <w:noWrap w:val="false"/>
          </w:tcPr>
          <w:p>
            <w:pPr>
              <w:jc w:val="center"/>
              <w:spacing w:line="360" w:lineRule="auto"/>
              <w:widowControl/>
              <w:rPr>
                <w:rFonts w:hint="eastAsia" w:ascii="宋体" w:hAnsi="宋体"/>
                <w:highlight w:val="none"/>
              </w:rPr>
            </w:pPr>
            <w:r>
              <w:rPr>
                <w:rFonts w:hint="eastAsia" w:ascii="宋体" w:hAnsi="宋体"/>
                <w:highlight w:val="none"/>
              </w:rPr>
            </w:r>
            <w:r/>
          </w:p>
        </w:tc>
        <w:tc>
          <w:tcPr>
            <w:tcBorders>
              <w:top w:val="single" w:color="000000" w:sz="4" w:space="0"/>
              <w:left w:val="none" w:color="000000" w:sz="4" w:space="0"/>
              <w:bottom w:val="single" w:color="000000" w:sz="4" w:space="0"/>
              <w:right w:val="single" w:color="000000" w:sz="4" w:space="0"/>
            </w:tcBorders>
            <w:tcW w:w="1208" w:type="dxa"/>
            <w:vAlign w:val="center"/>
            <w:textDirection w:val="lrTb"/>
            <w:noWrap w:val="false"/>
          </w:tcPr>
          <w:p>
            <w:pPr>
              <w:spacing w:line="360" w:lineRule="auto"/>
              <w:widowControl/>
              <w:rPr>
                <w:rFonts w:hint="eastAsia" w:ascii="宋体" w:hAnsi="宋体"/>
                <w:highlight w:val="none"/>
              </w:rPr>
            </w:pPr>
            <w:r>
              <w:rPr>
                <w:rFonts w:hint="eastAsia" w:ascii="宋体" w:hAnsi="宋体"/>
                <w:highlight w:val="none"/>
              </w:rPr>
              <w:t xml:space="preserve">接入协议</w:t>
            </w:r>
            <w:r/>
          </w:p>
        </w:tc>
        <w:tc>
          <w:tcPr>
            <w:tcBorders>
              <w:top w:val="single" w:color="000000" w:sz="4" w:space="0"/>
              <w:left w:val="none" w:color="000000" w:sz="4" w:space="0"/>
              <w:bottom w:val="single" w:color="000000" w:sz="4" w:space="0"/>
              <w:right w:val="single" w:color="000000" w:sz="4" w:space="0"/>
            </w:tcBorders>
            <w:tcW w:w="6852" w:type="dxa"/>
            <w:vAlign w:val="center"/>
            <w:textDirection w:val="lrTb"/>
            <w:noWrap w:val="false"/>
          </w:tcPr>
          <w:p>
            <w:pPr>
              <w:spacing w:line="360" w:lineRule="auto"/>
              <w:widowControl/>
              <w:rPr>
                <w:rFonts w:hint="eastAsia" w:ascii="宋体" w:hAnsi="宋体"/>
                <w:highlight w:val="none"/>
              </w:rPr>
            </w:pPr>
            <w:r>
              <w:rPr>
                <w:rFonts w:hint="eastAsia" w:ascii="宋体" w:hAnsi="宋体"/>
                <w:highlight w:val="none"/>
              </w:rPr>
              <w:t xml:space="preserve">ONVIF/ 私有协议</w:t>
            </w:r>
            <w:r/>
          </w:p>
        </w:tc>
      </w:tr>
      <w:tr>
        <w:trPr>
          <w:trHeight w:val="340"/>
        </w:trPr>
        <w:tc>
          <w:tcPr>
            <w:tcBorders>
              <w:top w:val="single" w:color="000000" w:sz="4" w:space="0"/>
              <w:left w:val="single" w:color="000000" w:sz="8" w:space="0"/>
              <w:bottom w:val="single" w:color="000000" w:sz="4" w:space="0"/>
              <w:right w:val="single" w:color="000000" w:sz="4" w:space="0"/>
            </w:tcBorders>
            <w:tcW w:w="1672" w:type="dxa"/>
            <w:vAlign w:val="center"/>
            <w:vMerge w:val="continue"/>
            <w:textDirection w:val="lrTb"/>
            <w:noWrap w:val="false"/>
          </w:tcPr>
          <w:p>
            <w:pPr>
              <w:jc w:val="center"/>
              <w:spacing w:line="360" w:lineRule="auto"/>
              <w:widowControl/>
              <w:rPr>
                <w:rFonts w:hint="eastAsia" w:ascii="宋体" w:hAnsi="宋体"/>
                <w:highlight w:val="none"/>
              </w:rPr>
            </w:pPr>
            <w:r>
              <w:rPr>
                <w:rFonts w:hint="eastAsia" w:ascii="宋体" w:hAnsi="宋体"/>
                <w:highlight w:val="none"/>
              </w:rPr>
            </w:r>
            <w:r/>
          </w:p>
        </w:tc>
        <w:tc>
          <w:tcPr>
            <w:tcBorders>
              <w:top w:val="single" w:color="000000" w:sz="4" w:space="0"/>
              <w:left w:val="none" w:color="000000" w:sz="4" w:space="0"/>
              <w:bottom w:val="single" w:color="000000" w:sz="4" w:space="0"/>
              <w:right w:val="single" w:color="000000" w:sz="4" w:space="0"/>
            </w:tcBorders>
            <w:tcW w:w="1208" w:type="dxa"/>
            <w:vAlign w:val="center"/>
            <w:textDirection w:val="lrTb"/>
            <w:noWrap w:val="false"/>
          </w:tcPr>
          <w:p>
            <w:pPr>
              <w:spacing w:line="360" w:lineRule="auto"/>
              <w:widowControl/>
              <w:rPr>
                <w:rFonts w:hint="eastAsia" w:ascii="宋体" w:hAnsi="宋体"/>
                <w:highlight w:val="none"/>
              </w:rPr>
            </w:pPr>
            <w:r>
              <w:rPr>
                <w:rFonts w:hint="eastAsia" w:ascii="宋体" w:hAnsi="宋体"/>
                <w:highlight w:val="none"/>
              </w:rPr>
              <w:t xml:space="preserve">通用功能</w:t>
            </w:r>
            <w:r/>
          </w:p>
        </w:tc>
        <w:tc>
          <w:tcPr>
            <w:tcBorders>
              <w:top w:val="single" w:color="000000" w:sz="4" w:space="0"/>
              <w:left w:val="none" w:color="000000" w:sz="4" w:space="0"/>
              <w:bottom w:val="single" w:color="000000" w:sz="4" w:space="0"/>
              <w:right w:val="single" w:color="000000" w:sz="4" w:space="0"/>
            </w:tcBorders>
            <w:tcW w:w="6852" w:type="dxa"/>
            <w:vAlign w:val="center"/>
            <w:textDirection w:val="lrTb"/>
            <w:noWrap w:val="false"/>
          </w:tcPr>
          <w:p>
            <w:pPr>
              <w:spacing w:line="360" w:lineRule="auto"/>
              <w:widowControl/>
              <w:rPr>
                <w:rFonts w:hint="eastAsia" w:ascii="宋体" w:hAnsi="宋体"/>
                <w:highlight w:val="none"/>
              </w:rPr>
            </w:pPr>
            <w:r>
              <w:rPr>
                <w:rFonts w:hint="eastAsia" w:ascii="宋体" w:hAnsi="宋体"/>
                <w:highlight w:val="none"/>
              </w:rPr>
              <w:t xml:space="preserve">双码流，密码保护</w:t>
            </w:r>
            <w:r/>
          </w:p>
        </w:tc>
      </w:tr>
      <w:tr>
        <w:trPr>
          <w:trHeight w:val="340"/>
        </w:trPr>
        <w:tc>
          <w:tcPr>
            <w:tcBorders>
              <w:top w:val="single" w:color="000000" w:sz="4" w:space="0"/>
              <w:left w:val="single" w:color="000000" w:sz="8" w:space="0"/>
              <w:bottom w:val="single" w:color="000000" w:sz="4" w:space="0"/>
              <w:right w:val="single" w:color="000000" w:sz="4" w:space="0"/>
            </w:tcBorders>
            <w:tcW w:w="1672" w:type="dxa"/>
            <w:vAlign w:val="center"/>
            <w:vMerge w:val="continue"/>
            <w:textDirection w:val="lrTb"/>
            <w:noWrap w:val="false"/>
          </w:tcPr>
          <w:p>
            <w:pPr>
              <w:jc w:val="center"/>
              <w:spacing w:line="360" w:lineRule="auto"/>
              <w:widowControl/>
              <w:rPr>
                <w:rFonts w:hint="eastAsia" w:ascii="宋体" w:hAnsi="宋体"/>
                <w:highlight w:val="none"/>
              </w:rPr>
            </w:pPr>
            <w:r>
              <w:rPr>
                <w:rFonts w:hint="eastAsia" w:ascii="宋体" w:hAnsi="宋体"/>
                <w:highlight w:val="none"/>
              </w:rPr>
            </w:r>
            <w:r/>
          </w:p>
        </w:tc>
        <w:tc>
          <w:tcPr>
            <w:tcBorders>
              <w:top w:val="single" w:color="000000" w:sz="4" w:space="0"/>
              <w:left w:val="none" w:color="000000" w:sz="4" w:space="0"/>
              <w:bottom w:val="single" w:color="000000" w:sz="4" w:space="0"/>
              <w:right w:val="single" w:color="000000" w:sz="4" w:space="0"/>
            </w:tcBorders>
            <w:tcW w:w="1208" w:type="dxa"/>
            <w:vAlign w:val="center"/>
            <w:textDirection w:val="lrTb"/>
            <w:noWrap w:val="false"/>
          </w:tcPr>
          <w:p>
            <w:pPr>
              <w:spacing w:line="360" w:lineRule="auto"/>
              <w:widowControl/>
              <w:rPr>
                <w:rFonts w:hint="eastAsia" w:ascii="宋体" w:hAnsi="宋体"/>
                <w:highlight w:val="none"/>
              </w:rPr>
            </w:pPr>
            <w:r>
              <w:rPr>
                <w:rFonts w:hint="eastAsia" w:ascii="宋体" w:hAnsi="宋体"/>
                <w:highlight w:val="none"/>
              </w:rPr>
              <w:t xml:space="preserve">以太网</w:t>
            </w:r>
            <w:r/>
          </w:p>
        </w:tc>
        <w:tc>
          <w:tcPr>
            <w:tcBorders>
              <w:top w:val="single" w:color="000000" w:sz="4" w:space="0"/>
              <w:left w:val="none" w:color="000000" w:sz="4" w:space="0"/>
              <w:bottom w:val="single" w:color="000000" w:sz="4" w:space="0"/>
              <w:right w:val="single" w:color="000000" w:sz="4" w:space="0"/>
            </w:tcBorders>
            <w:tcW w:w="6852" w:type="dxa"/>
            <w:vAlign w:val="center"/>
            <w:textDirection w:val="lrTb"/>
            <w:noWrap w:val="false"/>
          </w:tcPr>
          <w:p>
            <w:pPr>
              <w:spacing w:line="360" w:lineRule="auto"/>
              <w:widowControl/>
              <w:rPr>
                <w:rFonts w:hint="eastAsia" w:ascii="宋体" w:hAnsi="宋体"/>
                <w:highlight w:val="none"/>
              </w:rPr>
            </w:pPr>
            <w:r>
              <w:rPr>
                <w:rFonts w:hint="default" w:ascii="Times New Roman" w:hAnsi="Times New Roman" w:cs="Times New Roman"/>
                <w:highlight w:val="none"/>
              </w:rPr>
              <w:t xml:space="preserve">1</w:t>
            </w:r>
            <w:r>
              <w:rPr>
                <w:rFonts w:hint="eastAsia" w:ascii="宋体" w:hAnsi="宋体"/>
                <w:highlight w:val="none"/>
              </w:rPr>
              <w:t xml:space="preserve">个RJ</w:t>
            </w:r>
            <w:r>
              <w:rPr>
                <w:rFonts w:hint="default" w:ascii="Times New Roman" w:hAnsi="Times New Roman" w:cs="Times New Roman"/>
                <w:highlight w:val="none"/>
              </w:rPr>
              <w:t xml:space="preserve">45</w:t>
            </w:r>
            <w:r>
              <w:rPr>
                <w:rFonts w:hint="eastAsia" w:ascii="宋体" w:hAnsi="宋体"/>
                <w:highlight w:val="none"/>
              </w:rPr>
              <w:t xml:space="preserve"> </w:t>
            </w:r>
            <w:r>
              <w:rPr>
                <w:rFonts w:hint="default" w:ascii="Times New Roman" w:hAnsi="Times New Roman" w:cs="Times New Roman"/>
                <w:highlight w:val="none"/>
              </w:rPr>
              <w:t xml:space="preserve">10</w:t>
            </w:r>
            <w:r>
              <w:rPr>
                <w:rFonts w:hint="eastAsia" w:ascii="宋体" w:hAnsi="宋体"/>
                <w:highlight w:val="none"/>
              </w:rPr>
              <w:t xml:space="preserve">M/</w:t>
            </w:r>
            <w:r>
              <w:rPr>
                <w:rFonts w:hint="default" w:ascii="Times New Roman" w:hAnsi="Times New Roman" w:cs="Times New Roman"/>
                <w:highlight w:val="none"/>
              </w:rPr>
              <w:t xml:space="preserve">100</w:t>
            </w:r>
            <w:r>
              <w:rPr>
                <w:rFonts w:hint="eastAsia" w:ascii="宋体" w:hAnsi="宋体"/>
                <w:highlight w:val="none"/>
              </w:rPr>
              <w:t xml:space="preserve">M自适应以太网口</w:t>
            </w:r>
            <w:r/>
          </w:p>
        </w:tc>
      </w:tr>
      <w:tr>
        <w:trPr>
          <w:trHeight w:val="340"/>
        </w:trPr>
        <w:tc>
          <w:tcPr>
            <w:tcBorders>
              <w:top w:val="single" w:color="000000" w:sz="4" w:space="0"/>
              <w:left w:val="single" w:color="000000" w:sz="8" w:space="0"/>
              <w:bottom w:val="single" w:color="000000" w:sz="4" w:space="0"/>
              <w:right w:val="single" w:color="000000" w:sz="4" w:space="0"/>
            </w:tcBorders>
            <w:tcW w:w="1672" w:type="dxa"/>
            <w:vAlign w:val="center"/>
            <w:vMerge w:val="restart"/>
            <w:textDirection w:val="lrTb"/>
            <w:noWrap w:val="false"/>
          </w:tcPr>
          <w:p>
            <w:pPr>
              <w:jc w:val="center"/>
              <w:spacing w:line="360" w:lineRule="auto"/>
              <w:widowControl/>
              <w:rPr>
                <w:rFonts w:hint="eastAsia" w:ascii="宋体" w:hAnsi="宋体"/>
                <w:highlight w:val="none"/>
              </w:rPr>
            </w:pPr>
            <w:r>
              <w:rPr>
                <w:rFonts w:hint="eastAsia" w:ascii="宋体" w:hAnsi="宋体"/>
                <w:highlight w:val="none"/>
              </w:rPr>
              <w:t xml:space="preserve">压缩标准</w:t>
            </w:r>
            <w:r/>
          </w:p>
        </w:tc>
        <w:tc>
          <w:tcPr>
            <w:tcBorders>
              <w:top w:val="single" w:color="000000" w:sz="4" w:space="0"/>
              <w:left w:val="none" w:color="000000" w:sz="4" w:space="0"/>
              <w:bottom w:val="single" w:color="000000" w:sz="4" w:space="0"/>
              <w:right w:val="single" w:color="000000" w:sz="4" w:space="0"/>
            </w:tcBorders>
            <w:tcW w:w="1208" w:type="dxa"/>
            <w:vAlign w:val="center"/>
            <w:textDirection w:val="lrTb"/>
            <w:noWrap w:val="false"/>
          </w:tcPr>
          <w:p>
            <w:pPr>
              <w:spacing w:line="360" w:lineRule="auto"/>
              <w:widowControl/>
              <w:rPr>
                <w:rFonts w:hint="eastAsia" w:ascii="宋体" w:hAnsi="宋体"/>
                <w:highlight w:val="none"/>
              </w:rPr>
            </w:pPr>
            <w:r>
              <w:rPr>
                <w:rFonts w:hint="eastAsia" w:ascii="宋体" w:hAnsi="宋体"/>
                <w:highlight w:val="none"/>
              </w:rPr>
              <w:t xml:space="preserve">压缩标准</w:t>
            </w:r>
            <w:r/>
          </w:p>
        </w:tc>
        <w:tc>
          <w:tcPr>
            <w:tcBorders>
              <w:top w:val="single" w:color="000000" w:sz="4" w:space="0"/>
              <w:left w:val="none" w:color="000000" w:sz="4" w:space="0"/>
              <w:bottom w:val="single" w:color="000000" w:sz="4" w:space="0"/>
              <w:right w:val="single" w:color="000000" w:sz="4" w:space="0"/>
            </w:tcBorders>
            <w:tcW w:w="6852" w:type="dxa"/>
            <w:vAlign w:val="center"/>
            <w:textDirection w:val="lrTb"/>
            <w:noWrap w:val="false"/>
          </w:tcPr>
          <w:p>
            <w:pPr>
              <w:spacing w:line="360" w:lineRule="auto"/>
              <w:widowControl/>
              <w:rPr>
                <w:rFonts w:hint="eastAsia" w:ascii="宋体" w:hAnsi="宋体"/>
                <w:highlight w:val="none"/>
              </w:rPr>
            </w:pPr>
            <w:r>
              <w:rPr>
                <w:rFonts w:hint="eastAsia" w:ascii="宋体" w:hAnsi="宋体"/>
                <w:highlight w:val="none"/>
              </w:rPr>
              <w:t xml:space="preserve">H.</w:t>
            </w:r>
            <w:r>
              <w:rPr>
                <w:rFonts w:hint="default" w:ascii="Times New Roman" w:hAnsi="Times New Roman" w:cs="Times New Roman"/>
                <w:highlight w:val="none"/>
              </w:rPr>
              <w:t xml:space="preserve">265</w:t>
            </w:r>
            <w:r>
              <w:rPr>
                <w:rFonts w:hint="eastAsia" w:ascii="宋体" w:hAnsi="宋体"/>
                <w:highlight w:val="none"/>
              </w:rPr>
              <w:t xml:space="preserve"> Main Profile  H.</w:t>
            </w:r>
            <w:r>
              <w:rPr>
                <w:rFonts w:hint="default" w:ascii="Times New Roman" w:hAnsi="Times New Roman" w:cs="Times New Roman"/>
                <w:highlight w:val="none"/>
              </w:rPr>
              <w:t xml:space="preserve">264</w:t>
            </w:r>
            <w:r>
              <w:rPr>
                <w:rFonts w:hint="eastAsia" w:ascii="宋体" w:hAnsi="宋体"/>
                <w:highlight w:val="none"/>
              </w:rPr>
              <w:t xml:space="preserve"> Baseline/Main Profile/High Profile</w:t>
            </w:r>
            <w:r/>
          </w:p>
        </w:tc>
      </w:tr>
      <w:tr>
        <w:trPr>
          <w:trHeight w:val="340"/>
        </w:trPr>
        <w:tc>
          <w:tcPr>
            <w:tcBorders>
              <w:top w:val="single" w:color="000000" w:sz="4" w:space="0"/>
              <w:left w:val="single" w:color="000000" w:sz="8" w:space="0"/>
              <w:bottom w:val="single" w:color="000000" w:sz="4" w:space="0"/>
              <w:right w:val="single" w:color="000000" w:sz="4" w:space="0"/>
            </w:tcBorders>
            <w:tcW w:w="1672" w:type="dxa"/>
            <w:vAlign w:val="center"/>
            <w:vMerge w:val="continue"/>
            <w:textDirection w:val="lrTb"/>
            <w:noWrap w:val="false"/>
          </w:tcPr>
          <w:p>
            <w:pPr>
              <w:jc w:val="center"/>
              <w:spacing w:line="360" w:lineRule="auto"/>
              <w:widowControl/>
              <w:rPr>
                <w:rFonts w:hint="eastAsia" w:ascii="宋体" w:hAnsi="宋体"/>
                <w:highlight w:val="none"/>
              </w:rPr>
            </w:pPr>
            <w:r>
              <w:rPr>
                <w:rFonts w:hint="eastAsia" w:ascii="宋体" w:hAnsi="宋体"/>
                <w:highlight w:val="none"/>
              </w:rPr>
            </w:r>
            <w:r/>
          </w:p>
        </w:tc>
        <w:tc>
          <w:tcPr>
            <w:tcBorders>
              <w:top w:val="single" w:color="000000" w:sz="4" w:space="0"/>
              <w:left w:val="none" w:color="000000" w:sz="4" w:space="0"/>
              <w:bottom w:val="single" w:color="000000" w:sz="4" w:space="0"/>
              <w:right w:val="single" w:color="000000" w:sz="4" w:space="0"/>
            </w:tcBorders>
            <w:tcW w:w="1208" w:type="dxa"/>
            <w:vAlign w:val="center"/>
            <w:textDirection w:val="lrTb"/>
            <w:noWrap w:val="false"/>
          </w:tcPr>
          <w:p>
            <w:pPr>
              <w:spacing w:line="360" w:lineRule="auto"/>
              <w:widowControl/>
              <w:rPr>
                <w:rFonts w:hint="eastAsia" w:ascii="宋体" w:hAnsi="宋体"/>
                <w:highlight w:val="none"/>
              </w:rPr>
            </w:pPr>
            <w:r>
              <w:rPr>
                <w:rFonts w:hint="eastAsia" w:ascii="宋体" w:hAnsi="宋体"/>
                <w:highlight w:val="none"/>
              </w:rPr>
              <w:t xml:space="preserve">视频码率</w:t>
            </w:r>
            <w:r/>
          </w:p>
        </w:tc>
        <w:tc>
          <w:tcPr>
            <w:tcBorders>
              <w:top w:val="single" w:color="000000" w:sz="4" w:space="0"/>
              <w:left w:val="none" w:color="000000" w:sz="4" w:space="0"/>
              <w:bottom w:val="single" w:color="000000" w:sz="4" w:space="0"/>
              <w:right w:val="single" w:color="000000" w:sz="4" w:space="0"/>
            </w:tcBorders>
            <w:tcW w:w="6852" w:type="dxa"/>
            <w:vAlign w:val="center"/>
            <w:textDirection w:val="lrTb"/>
            <w:noWrap w:val="false"/>
          </w:tcPr>
          <w:p>
            <w:pPr>
              <w:spacing w:line="360" w:lineRule="auto"/>
              <w:widowControl/>
              <w:rPr>
                <w:rFonts w:hint="eastAsia" w:ascii="宋体" w:hAnsi="宋体"/>
                <w:highlight w:val="none"/>
              </w:rPr>
            </w:pPr>
            <w:r>
              <w:rPr>
                <w:rFonts w:hint="default" w:ascii="Times New Roman" w:hAnsi="Times New Roman" w:cs="Times New Roman"/>
                <w:highlight w:val="none"/>
              </w:rPr>
              <w:t xml:space="preserve">0</w:t>
            </w:r>
            <w:r>
              <w:rPr>
                <w:rFonts w:hint="eastAsia" w:ascii="宋体" w:hAnsi="宋体"/>
                <w:highlight w:val="none"/>
              </w:rPr>
              <w:t xml:space="preserve">.</w:t>
            </w:r>
            <w:r>
              <w:rPr>
                <w:rFonts w:hint="default" w:ascii="Times New Roman" w:hAnsi="Times New Roman" w:cs="Times New Roman"/>
                <w:highlight w:val="none"/>
              </w:rPr>
              <w:t xml:space="preserve">1</w:t>
            </w:r>
            <w:r>
              <w:rPr>
                <w:rFonts w:hint="eastAsia" w:ascii="宋体" w:hAnsi="宋体"/>
                <w:highlight w:val="none"/>
              </w:rPr>
              <w:t xml:space="preserve">M~</w:t>
            </w:r>
            <w:r>
              <w:rPr>
                <w:rFonts w:hint="default" w:ascii="Times New Roman" w:hAnsi="Times New Roman" w:cs="Times New Roman"/>
                <w:highlight w:val="none"/>
              </w:rPr>
              <w:t xml:space="preserve">8</w:t>
            </w:r>
            <w:r>
              <w:rPr>
                <w:rFonts w:hint="eastAsia" w:ascii="宋体" w:hAnsi="宋体"/>
                <w:highlight w:val="none"/>
              </w:rPr>
              <w:t xml:space="preserve">Mbps 码率可调</w:t>
            </w:r>
            <w:r/>
          </w:p>
        </w:tc>
      </w:tr>
      <w:tr>
        <w:trPr>
          <w:trHeight w:val="340"/>
        </w:trPr>
        <w:tc>
          <w:tcPr>
            <w:tcBorders>
              <w:top w:val="single" w:color="000000" w:sz="4" w:space="0"/>
              <w:left w:val="single" w:color="000000" w:sz="8" w:space="0"/>
              <w:right w:val="single" w:color="000000" w:sz="4" w:space="0"/>
            </w:tcBorders>
            <w:tcW w:w="1672" w:type="dxa"/>
            <w:vAlign w:val="center"/>
            <w:vMerge w:val="restart"/>
            <w:textDirection w:val="lrTb"/>
            <w:noWrap w:val="false"/>
          </w:tcPr>
          <w:p>
            <w:pPr>
              <w:jc w:val="center"/>
              <w:spacing w:line="360" w:lineRule="auto"/>
              <w:widowControl/>
              <w:rPr>
                <w:rFonts w:hint="eastAsia" w:ascii="宋体" w:hAnsi="宋体"/>
                <w:highlight w:val="none"/>
              </w:rPr>
            </w:pPr>
            <w:r>
              <w:rPr>
                <w:rFonts w:hint="eastAsia" w:ascii="宋体" w:hAnsi="宋体"/>
                <w:highlight w:val="none"/>
              </w:rPr>
              <w:t xml:space="preserve">基本参数</w:t>
            </w:r>
            <w:r/>
          </w:p>
        </w:tc>
        <w:tc>
          <w:tcPr>
            <w:tcBorders>
              <w:top w:val="single" w:color="000000" w:sz="4" w:space="0"/>
              <w:left w:val="none" w:color="000000" w:sz="4" w:space="0"/>
              <w:bottom w:val="single" w:color="000000" w:sz="4" w:space="0"/>
              <w:right w:val="single" w:color="000000" w:sz="4" w:space="0"/>
            </w:tcBorders>
            <w:tcW w:w="1208" w:type="dxa"/>
            <w:textDirection w:val="lrTb"/>
            <w:noWrap w:val="false"/>
          </w:tcPr>
          <w:p>
            <w:pPr>
              <w:spacing w:line="360" w:lineRule="auto"/>
              <w:widowControl/>
              <w:rPr>
                <w:rFonts w:hint="eastAsia" w:ascii="宋体" w:hAnsi="宋体"/>
                <w:highlight w:val="none"/>
              </w:rPr>
            </w:pPr>
            <w:r>
              <w:rPr>
                <w:rFonts w:hint="eastAsia" w:ascii="宋体" w:hAnsi="宋体"/>
                <w:highlight w:val="none"/>
              </w:rPr>
              <w:t xml:space="preserve">红外距离</w:t>
            </w:r>
            <w:r/>
          </w:p>
        </w:tc>
        <w:tc>
          <w:tcPr>
            <w:tcBorders>
              <w:top w:val="single" w:color="000000" w:sz="4" w:space="0"/>
              <w:left w:val="none" w:color="000000" w:sz="4" w:space="0"/>
              <w:bottom w:val="single" w:color="000000" w:sz="4" w:space="0"/>
              <w:right w:val="single" w:color="000000" w:sz="4" w:space="0"/>
            </w:tcBorders>
            <w:tcW w:w="6852" w:type="dxa"/>
            <w:vAlign w:val="center"/>
            <w:textDirection w:val="lrTb"/>
            <w:noWrap w:val="false"/>
          </w:tcPr>
          <w:p>
            <w:pPr>
              <w:spacing w:line="360" w:lineRule="auto"/>
              <w:widowControl/>
              <w:rPr>
                <w:rFonts w:hint="eastAsia" w:ascii="宋体" w:hAnsi="宋体"/>
                <w:highlight w:val="none"/>
              </w:rPr>
            </w:pPr>
            <w:r>
              <w:rPr>
                <w:rFonts w:hint="eastAsia" w:ascii="宋体" w:hAnsi="宋体"/>
                <w:highlight w:val="none"/>
              </w:rPr>
              <w:t xml:space="preserve">≤</w:t>
            </w:r>
            <w:r>
              <w:rPr>
                <w:rFonts w:hint="default" w:ascii="Times New Roman" w:hAnsi="Times New Roman" w:cs="Times New Roman"/>
                <w:highlight w:val="none"/>
              </w:rPr>
              <w:t xml:space="preserve">60</w:t>
            </w:r>
            <w:r>
              <w:rPr>
                <w:rFonts w:hint="eastAsia" w:ascii="宋体" w:hAnsi="宋体"/>
                <w:highlight w:val="none"/>
              </w:rPr>
              <w:t xml:space="preserve">米 </w:t>
            </w:r>
            <w:r/>
          </w:p>
        </w:tc>
      </w:tr>
      <w:tr>
        <w:trPr>
          <w:trHeight w:val="340"/>
        </w:trPr>
        <w:tc>
          <w:tcPr>
            <w:tcBorders>
              <w:left w:val="single" w:color="000000" w:sz="8" w:space="0"/>
              <w:right w:val="single" w:color="000000" w:sz="4" w:space="0"/>
            </w:tcBorders>
            <w:tcW w:w="1672" w:type="dxa"/>
            <w:vAlign w:val="center"/>
            <w:vMerge w:val="continue"/>
            <w:textDirection w:val="lrTb"/>
            <w:noWrap w:val="false"/>
          </w:tcPr>
          <w:p>
            <w:pPr>
              <w:spacing w:line="360" w:lineRule="auto"/>
              <w:widowControl/>
              <w:rPr>
                <w:rFonts w:hint="eastAsia" w:ascii="宋体" w:hAnsi="宋体"/>
                <w:highlight w:val="none"/>
              </w:rPr>
            </w:pPr>
            <w:r>
              <w:rPr>
                <w:rFonts w:hint="eastAsia" w:ascii="宋体" w:hAnsi="宋体"/>
                <w:highlight w:val="none"/>
              </w:rPr>
            </w:r>
            <w:r/>
          </w:p>
        </w:tc>
        <w:tc>
          <w:tcPr>
            <w:tcBorders>
              <w:top w:val="single" w:color="000000" w:sz="4" w:space="0"/>
              <w:left w:val="none" w:color="000000" w:sz="4" w:space="0"/>
              <w:bottom w:val="single" w:color="000000" w:sz="4" w:space="0"/>
              <w:right w:val="single" w:color="000000" w:sz="4" w:space="0"/>
            </w:tcBorders>
            <w:tcW w:w="1208" w:type="dxa"/>
            <w:textDirection w:val="lrTb"/>
            <w:noWrap w:val="false"/>
          </w:tcPr>
          <w:p>
            <w:pPr>
              <w:spacing w:line="360" w:lineRule="auto"/>
              <w:widowControl/>
              <w:rPr>
                <w:rFonts w:hint="eastAsia" w:ascii="宋体" w:hAnsi="宋体"/>
                <w:highlight w:val="none"/>
              </w:rPr>
            </w:pPr>
            <w:r>
              <w:rPr>
                <w:rFonts w:hint="eastAsia" w:ascii="宋体" w:hAnsi="宋体"/>
                <w:highlight w:val="none"/>
              </w:rPr>
              <w:t xml:space="preserve">供电电压</w:t>
            </w:r>
            <w:r/>
          </w:p>
        </w:tc>
        <w:tc>
          <w:tcPr>
            <w:tcBorders>
              <w:top w:val="single" w:color="000000" w:sz="4" w:space="0"/>
              <w:left w:val="none" w:color="000000" w:sz="4" w:space="0"/>
              <w:bottom w:val="single" w:color="000000" w:sz="4" w:space="0"/>
              <w:right w:val="single" w:color="000000" w:sz="4" w:space="0"/>
            </w:tcBorders>
            <w:tcW w:w="6852" w:type="dxa"/>
            <w:vAlign w:val="center"/>
            <w:textDirection w:val="lrTb"/>
            <w:noWrap w:val="false"/>
          </w:tcPr>
          <w:p>
            <w:pPr>
              <w:spacing w:line="360" w:lineRule="auto"/>
              <w:widowControl/>
              <w:rPr>
                <w:rFonts w:hint="eastAsia" w:ascii="宋体" w:hAnsi="宋体"/>
                <w:highlight w:val="none"/>
              </w:rPr>
            </w:pPr>
            <w:r>
              <w:rPr>
                <w:rFonts w:hint="eastAsia" w:ascii="宋体" w:hAnsi="宋体"/>
                <w:highlight w:val="none"/>
              </w:rPr>
              <w:t xml:space="preserve">DC</w:t>
            </w:r>
            <w:r>
              <w:rPr>
                <w:rFonts w:hint="default" w:ascii="Times New Roman" w:hAnsi="Times New Roman" w:cs="Times New Roman"/>
                <w:highlight w:val="none"/>
              </w:rPr>
              <w:t xml:space="preserve">12</w:t>
            </w:r>
            <w:r>
              <w:rPr>
                <w:rFonts w:hint="eastAsia" w:ascii="宋体" w:hAnsi="宋体"/>
                <w:highlight w:val="none"/>
              </w:rPr>
              <w:t xml:space="preserve">V±</w:t>
            </w:r>
            <w:r>
              <w:rPr>
                <w:rFonts w:hint="default" w:ascii="Times New Roman" w:hAnsi="Times New Roman" w:cs="Times New Roman"/>
                <w:highlight w:val="none"/>
              </w:rPr>
              <w:t xml:space="preserve">10</w:t>
            </w:r>
            <w:r>
              <w:rPr>
                <w:rFonts w:hint="eastAsia" w:ascii="宋体" w:hAnsi="宋体"/>
                <w:highlight w:val="none"/>
              </w:rPr>
              <w:t xml:space="preserve">%（支持POE供电）</w:t>
            </w:r>
            <w:r/>
          </w:p>
        </w:tc>
      </w:tr>
      <w:tr>
        <w:trPr>
          <w:trHeight w:val="340"/>
        </w:trPr>
        <w:tc>
          <w:tcPr>
            <w:tcBorders>
              <w:left w:val="single" w:color="000000" w:sz="8" w:space="0"/>
              <w:right w:val="single" w:color="000000" w:sz="4" w:space="0"/>
            </w:tcBorders>
            <w:tcW w:w="1672" w:type="dxa"/>
            <w:vAlign w:val="center"/>
            <w:vMerge w:val="continue"/>
            <w:textDirection w:val="lrTb"/>
            <w:noWrap w:val="false"/>
          </w:tcPr>
          <w:p>
            <w:pPr>
              <w:spacing w:line="360" w:lineRule="auto"/>
              <w:widowControl/>
              <w:rPr>
                <w:rFonts w:hint="eastAsia" w:ascii="宋体" w:hAnsi="宋体"/>
                <w:highlight w:val="none"/>
              </w:rPr>
            </w:pPr>
            <w:r>
              <w:rPr>
                <w:rFonts w:hint="eastAsia" w:ascii="宋体" w:hAnsi="宋体"/>
                <w:highlight w:val="none"/>
              </w:rPr>
            </w:r>
            <w:r/>
          </w:p>
        </w:tc>
        <w:tc>
          <w:tcPr>
            <w:tcBorders>
              <w:top w:val="single" w:color="000000" w:sz="4" w:space="0"/>
              <w:left w:val="none" w:color="000000" w:sz="4" w:space="0"/>
              <w:bottom w:val="single" w:color="000000" w:sz="4" w:space="0"/>
              <w:right w:val="single" w:color="000000" w:sz="4" w:space="0"/>
            </w:tcBorders>
            <w:tcW w:w="1208" w:type="dxa"/>
            <w:textDirection w:val="lrTb"/>
            <w:noWrap w:val="false"/>
          </w:tcPr>
          <w:p>
            <w:pPr>
              <w:spacing w:line="360" w:lineRule="auto"/>
              <w:widowControl/>
              <w:rPr>
                <w:rFonts w:hint="eastAsia" w:ascii="宋体" w:hAnsi="宋体"/>
                <w:highlight w:val="none"/>
              </w:rPr>
            </w:pPr>
            <w:r>
              <w:rPr>
                <w:rFonts w:hint="eastAsia" w:ascii="宋体" w:hAnsi="宋体"/>
                <w:highlight w:val="none"/>
              </w:rPr>
              <w:t xml:space="preserve">功耗</w:t>
            </w:r>
            <w:r/>
          </w:p>
        </w:tc>
        <w:tc>
          <w:tcPr>
            <w:tcBorders>
              <w:top w:val="single" w:color="000000" w:sz="4" w:space="0"/>
              <w:left w:val="none" w:color="000000" w:sz="4" w:space="0"/>
              <w:bottom w:val="single" w:color="000000" w:sz="4" w:space="0"/>
              <w:right w:val="single" w:color="000000" w:sz="4" w:space="0"/>
            </w:tcBorders>
            <w:tcW w:w="6852" w:type="dxa"/>
            <w:textDirection w:val="lrTb"/>
            <w:noWrap w:val="false"/>
          </w:tcPr>
          <w:p>
            <w:pPr>
              <w:spacing w:line="360" w:lineRule="auto"/>
              <w:widowControl/>
              <w:rPr>
                <w:rFonts w:hint="eastAsia" w:ascii="宋体" w:hAnsi="宋体"/>
                <w:highlight w:val="none"/>
              </w:rPr>
            </w:pPr>
            <w:r>
              <w:rPr>
                <w:rFonts w:hint="eastAsia" w:ascii="宋体" w:hAnsi="宋体"/>
                <w:highlight w:val="none"/>
              </w:rPr>
              <w:t xml:space="preserve">≤</w:t>
            </w:r>
            <w:r>
              <w:rPr>
                <w:rFonts w:hint="default" w:ascii="Times New Roman" w:hAnsi="Times New Roman" w:cs="Times New Roman"/>
                <w:highlight w:val="none"/>
              </w:rPr>
              <w:t xml:space="preserve">6</w:t>
            </w:r>
            <w:r>
              <w:rPr>
                <w:rFonts w:hint="eastAsia" w:ascii="宋体" w:hAnsi="宋体"/>
                <w:highlight w:val="none"/>
              </w:rPr>
              <w:t xml:space="preserve">W</w:t>
            </w:r>
            <w:r/>
          </w:p>
        </w:tc>
      </w:tr>
      <w:tr>
        <w:trPr>
          <w:trHeight w:val="340"/>
        </w:trPr>
        <w:tc>
          <w:tcPr>
            <w:tcBorders>
              <w:left w:val="single" w:color="000000" w:sz="8" w:space="0"/>
              <w:right w:val="single" w:color="000000" w:sz="4" w:space="0"/>
            </w:tcBorders>
            <w:tcW w:w="1672" w:type="dxa"/>
            <w:vAlign w:val="center"/>
            <w:vMerge w:val="continue"/>
            <w:textDirection w:val="lrTb"/>
            <w:noWrap w:val="false"/>
          </w:tcPr>
          <w:p>
            <w:pPr>
              <w:spacing w:line="360" w:lineRule="auto"/>
              <w:widowControl/>
              <w:rPr>
                <w:rFonts w:hint="eastAsia" w:ascii="宋体" w:hAnsi="宋体"/>
                <w:highlight w:val="none"/>
              </w:rPr>
            </w:pPr>
            <w:r>
              <w:rPr>
                <w:rFonts w:hint="eastAsia" w:ascii="宋体" w:hAnsi="宋体"/>
                <w:highlight w:val="none"/>
              </w:rPr>
            </w:r>
            <w:r/>
          </w:p>
        </w:tc>
        <w:tc>
          <w:tcPr>
            <w:tcBorders>
              <w:top w:val="single" w:color="000000" w:sz="4" w:space="0"/>
              <w:left w:val="none" w:color="000000" w:sz="4" w:space="0"/>
              <w:bottom w:val="single" w:color="000000" w:sz="4" w:space="0"/>
              <w:right w:val="single" w:color="000000" w:sz="4" w:space="0"/>
            </w:tcBorders>
            <w:tcW w:w="1208" w:type="dxa"/>
            <w:textDirection w:val="lrTb"/>
            <w:noWrap w:val="false"/>
          </w:tcPr>
          <w:p>
            <w:pPr>
              <w:spacing w:line="360" w:lineRule="auto"/>
              <w:widowControl/>
              <w:rPr>
                <w:rFonts w:hint="eastAsia" w:ascii="宋体" w:hAnsi="宋体"/>
                <w:highlight w:val="none"/>
              </w:rPr>
            </w:pPr>
            <w:r>
              <w:rPr>
                <w:rFonts w:hint="eastAsia" w:ascii="宋体" w:hAnsi="宋体"/>
                <w:highlight w:val="none"/>
              </w:rPr>
              <w:t xml:space="preserve">防护等级</w:t>
            </w:r>
            <w:r/>
          </w:p>
        </w:tc>
        <w:tc>
          <w:tcPr>
            <w:tcBorders>
              <w:top w:val="single" w:color="000000" w:sz="4" w:space="0"/>
              <w:left w:val="none" w:color="000000" w:sz="4" w:space="0"/>
              <w:bottom w:val="single" w:color="000000" w:sz="4" w:space="0"/>
              <w:right w:val="single" w:color="000000" w:sz="4" w:space="0"/>
            </w:tcBorders>
            <w:tcW w:w="6852" w:type="dxa"/>
            <w:textDirection w:val="lrTb"/>
            <w:noWrap w:val="false"/>
          </w:tcPr>
          <w:p>
            <w:pPr>
              <w:spacing w:line="360" w:lineRule="auto"/>
              <w:widowControl/>
              <w:rPr>
                <w:rFonts w:hint="eastAsia" w:ascii="宋体" w:hAnsi="宋体"/>
                <w:highlight w:val="none"/>
              </w:rPr>
            </w:pPr>
            <w:r>
              <w:rPr>
                <w:rFonts w:hint="eastAsia" w:ascii="宋体" w:hAnsi="宋体"/>
                <w:highlight w:val="none"/>
              </w:rPr>
              <w:t xml:space="preserve">IP</w:t>
            </w:r>
            <w:r>
              <w:rPr>
                <w:rFonts w:hint="default" w:ascii="Times New Roman" w:hAnsi="Times New Roman" w:cs="Times New Roman"/>
                <w:highlight w:val="none"/>
              </w:rPr>
              <w:t xml:space="preserve">66</w:t>
            </w:r>
            <w:r/>
          </w:p>
        </w:tc>
      </w:tr>
      <w:tr>
        <w:trPr>
          <w:trHeight w:val="340"/>
        </w:trPr>
        <w:tc>
          <w:tcPr>
            <w:tcBorders>
              <w:left w:val="single" w:color="000000" w:sz="8" w:space="0"/>
              <w:right w:val="single" w:color="000000" w:sz="4" w:space="0"/>
            </w:tcBorders>
            <w:tcW w:w="1672" w:type="dxa"/>
            <w:vAlign w:val="center"/>
            <w:vMerge w:val="continue"/>
            <w:textDirection w:val="lrTb"/>
            <w:noWrap w:val="false"/>
          </w:tcPr>
          <w:p>
            <w:pPr>
              <w:spacing w:line="360" w:lineRule="auto"/>
              <w:widowControl/>
              <w:rPr>
                <w:rFonts w:hint="eastAsia" w:ascii="宋体" w:hAnsi="宋体"/>
                <w:highlight w:val="none"/>
              </w:rPr>
            </w:pPr>
            <w:r>
              <w:rPr>
                <w:rFonts w:hint="eastAsia" w:ascii="宋体" w:hAnsi="宋体"/>
                <w:highlight w:val="none"/>
              </w:rPr>
            </w:r>
            <w:r/>
          </w:p>
        </w:tc>
        <w:tc>
          <w:tcPr>
            <w:tcBorders>
              <w:top w:val="single" w:color="000000" w:sz="4" w:space="0"/>
              <w:left w:val="none" w:color="000000" w:sz="4" w:space="0"/>
              <w:bottom w:val="single" w:color="000000" w:sz="4" w:space="0"/>
              <w:right w:val="single" w:color="000000" w:sz="4" w:space="0"/>
            </w:tcBorders>
            <w:tcW w:w="1208" w:type="dxa"/>
            <w:vAlign w:val="center"/>
            <w:textDirection w:val="lrTb"/>
            <w:noWrap w:val="false"/>
          </w:tcPr>
          <w:p>
            <w:pPr>
              <w:spacing w:line="360" w:lineRule="auto"/>
              <w:widowControl/>
              <w:rPr>
                <w:rFonts w:hint="eastAsia" w:ascii="宋体" w:hAnsi="宋体"/>
                <w:highlight w:val="none"/>
              </w:rPr>
            </w:pPr>
            <w:r>
              <w:rPr>
                <w:rFonts w:hint="eastAsia" w:ascii="宋体" w:hAnsi="宋体"/>
                <w:highlight w:val="none"/>
              </w:rPr>
              <w:t xml:space="preserve">工作温度</w:t>
            </w:r>
            <w:r/>
          </w:p>
        </w:tc>
        <w:tc>
          <w:tcPr>
            <w:tcBorders>
              <w:top w:val="single" w:color="000000" w:sz="4" w:space="0"/>
              <w:left w:val="none" w:color="000000" w:sz="4" w:space="0"/>
              <w:bottom w:val="single" w:color="000000" w:sz="4" w:space="0"/>
              <w:right w:val="single" w:color="000000" w:sz="4" w:space="0"/>
            </w:tcBorders>
            <w:tcW w:w="6852" w:type="dxa"/>
            <w:vAlign w:val="center"/>
            <w:textDirection w:val="lrTb"/>
            <w:noWrap w:val="false"/>
          </w:tcPr>
          <w:p>
            <w:pPr>
              <w:spacing w:line="360" w:lineRule="auto"/>
              <w:widowControl/>
              <w:rPr>
                <w:rFonts w:hint="eastAsia" w:ascii="宋体" w:hAnsi="宋体"/>
                <w:highlight w:val="none"/>
              </w:rPr>
            </w:pPr>
            <w:r>
              <w:rPr>
                <w:rFonts w:hint="eastAsia" w:ascii="宋体" w:hAnsi="宋体"/>
                <w:highlight w:val="none"/>
              </w:rPr>
              <w:t xml:space="preserve">-</w:t>
            </w:r>
            <w:r>
              <w:rPr>
                <w:rFonts w:hint="default" w:ascii="Times New Roman" w:hAnsi="Times New Roman" w:cs="Times New Roman"/>
                <w:highlight w:val="none"/>
              </w:rPr>
              <w:t xml:space="preserve">30</w:t>
            </w:r>
            <w:r>
              <w:rPr>
                <w:rFonts w:hint="eastAsia" w:ascii="宋体" w:hAnsi="宋体"/>
                <w:highlight w:val="none"/>
              </w:rPr>
              <w:t xml:space="preserve">℃~+</w:t>
            </w:r>
            <w:r>
              <w:rPr>
                <w:rFonts w:hint="default" w:ascii="Times New Roman" w:hAnsi="Times New Roman" w:cs="Times New Roman"/>
                <w:highlight w:val="none"/>
              </w:rPr>
              <w:t xml:space="preserve">55</w:t>
            </w:r>
            <w:r>
              <w:rPr>
                <w:rFonts w:hint="eastAsia" w:ascii="宋体" w:hAnsi="宋体"/>
                <w:highlight w:val="none"/>
              </w:rPr>
              <w:t xml:space="preserve">℃</w:t>
            </w:r>
            <w:r/>
          </w:p>
        </w:tc>
      </w:tr>
      <w:tr>
        <w:trPr>
          <w:trHeight w:val="340"/>
        </w:trPr>
        <w:tc>
          <w:tcPr>
            <w:tcBorders>
              <w:left w:val="single" w:color="000000" w:sz="8" w:space="0"/>
              <w:bottom w:val="single" w:color="000000" w:sz="4" w:space="0"/>
              <w:right w:val="single" w:color="000000" w:sz="4" w:space="0"/>
            </w:tcBorders>
            <w:tcW w:w="1672" w:type="dxa"/>
            <w:vAlign w:val="center"/>
            <w:vMerge w:val="continue"/>
            <w:textDirection w:val="lrTb"/>
            <w:noWrap w:val="false"/>
          </w:tcPr>
          <w:p>
            <w:pPr>
              <w:spacing w:line="360" w:lineRule="auto"/>
              <w:widowControl/>
              <w:rPr>
                <w:rFonts w:hint="eastAsia" w:ascii="宋体" w:hAnsi="宋体"/>
                <w:highlight w:val="none"/>
              </w:rPr>
            </w:pPr>
            <w:r>
              <w:rPr>
                <w:rFonts w:hint="eastAsia" w:ascii="宋体" w:hAnsi="宋体"/>
                <w:highlight w:val="none"/>
              </w:rPr>
            </w:r>
            <w:r/>
          </w:p>
        </w:tc>
        <w:tc>
          <w:tcPr>
            <w:tcBorders>
              <w:top w:val="single" w:color="000000" w:sz="4" w:space="0"/>
              <w:left w:val="none" w:color="000000" w:sz="4" w:space="0"/>
              <w:bottom w:val="single" w:color="000000" w:sz="4" w:space="0"/>
              <w:right w:val="single" w:color="000000" w:sz="4" w:space="0"/>
            </w:tcBorders>
            <w:tcW w:w="1208" w:type="dxa"/>
            <w:vAlign w:val="center"/>
            <w:textDirection w:val="lrTb"/>
            <w:noWrap w:val="false"/>
          </w:tcPr>
          <w:p>
            <w:pPr>
              <w:spacing w:line="360" w:lineRule="auto"/>
              <w:widowControl/>
              <w:rPr>
                <w:rFonts w:hint="eastAsia" w:ascii="宋体" w:hAnsi="宋体"/>
                <w:highlight w:val="none"/>
              </w:rPr>
            </w:pPr>
            <w:r>
              <w:rPr>
                <w:rFonts w:hint="eastAsia" w:ascii="宋体" w:hAnsi="宋体"/>
                <w:highlight w:val="none"/>
              </w:rPr>
              <w:t xml:space="preserve">重量</w:t>
            </w:r>
            <w:r/>
          </w:p>
        </w:tc>
        <w:tc>
          <w:tcPr>
            <w:tcBorders>
              <w:top w:val="single" w:color="000000" w:sz="4" w:space="0"/>
              <w:left w:val="none" w:color="000000" w:sz="4" w:space="0"/>
              <w:bottom w:val="single" w:color="000000" w:sz="4" w:space="0"/>
              <w:right w:val="single" w:color="000000" w:sz="4" w:space="0"/>
            </w:tcBorders>
            <w:tcW w:w="6852" w:type="dxa"/>
            <w:vAlign w:val="center"/>
            <w:textDirection w:val="lrTb"/>
            <w:noWrap w:val="false"/>
          </w:tcPr>
          <w:p>
            <w:pPr>
              <w:spacing w:line="360" w:lineRule="auto"/>
              <w:widowControl/>
              <w:rPr>
                <w:rFonts w:hint="eastAsia" w:ascii="宋体" w:hAnsi="宋体"/>
                <w:highlight w:val="none"/>
              </w:rPr>
            </w:pPr>
            <w:r>
              <w:rPr>
                <w:rFonts w:hint="default" w:ascii="Times New Roman" w:hAnsi="Times New Roman" w:cs="Times New Roman"/>
                <w:highlight w:val="none"/>
              </w:rPr>
              <w:t xml:space="preserve">540</w:t>
            </w:r>
            <w:r>
              <w:rPr>
                <w:rFonts w:hint="eastAsia" w:ascii="宋体" w:hAnsi="宋体"/>
                <w:highlight w:val="none"/>
              </w:rPr>
              <w:t xml:space="preserve">g</w:t>
            </w:r>
            <w:r/>
          </w:p>
        </w:tc>
      </w:tr>
    </w:tbl>
    <w:p>
      <w:pPr>
        <w:pStyle w:val="1066"/>
        <w:numPr>
          <w:ilvl w:val="0"/>
          <w:numId w:val="0"/>
        </w:numPr>
        <w:rPr>
          <w:highlight w:val="none"/>
        </w:rPr>
      </w:pPr>
      <w:r>
        <w:rPr>
          <w:rFonts w:hint="default" w:ascii="Times New Roman" w:hAnsi="Times New Roman" w:cs="Times New Roman"/>
          <w:highlight w:val="none"/>
        </w:rPr>
        <w:t xml:space="preserve">4</w:t>
      </w:r>
      <w:r>
        <w:rPr>
          <w:rFonts w:hint="eastAsia"/>
          <w:highlight w:val="none"/>
        </w:rPr>
        <w:t xml:space="preserve">.</w:t>
      </w:r>
      <w:r>
        <w:rPr>
          <w:rFonts w:hint="default" w:ascii="Times New Roman" w:hAnsi="Times New Roman" w:cs="Times New Roman"/>
          <w:highlight w:val="none"/>
        </w:rPr>
        <w:t xml:space="preserve">3</w:t>
      </w:r>
      <w:r>
        <w:rPr>
          <w:rFonts w:hint="eastAsia"/>
          <w:highlight w:val="none"/>
        </w:rPr>
        <w:t xml:space="preserve">.</w:t>
      </w:r>
      <w:r>
        <w:rPr>
          <w:rFonts w:hint="default" w:ascii="Times New Roman" w:hAnsi="Times New Roman" w:cs="Times New Roman"/>
          <w:highlight w:val="none"/>
        </w:rPr>
        <w:t xml:space="preserve">3</w:t>
      </w:r>
      <w:r>
        <w:rPr>
          <w:rFonts w:hint="eastAsia"/>
          <w:highlight w:val="none"/>
        </w:rPr>
        <w:t xml:space="preserve"> 水量计量及水情监测一体化装置</w:t>
      </w:r>
      <w:r/>
    </w:p>
    <w:p>
      <w:pPr>
        <w:ind w:right="256" w:firstLine="561"/>
        <w:spacing w:line="360" w:lineRule="auto"/>
        <w:rPr>
          <w:rFonts w:hint="eastAsia" w:ascii="宋体" w:hAnsi="宋体"/>
          <w:highlight w:val="none"/>
        </w:rPr>
      </w:pPr>
      <w:r>
        <w:rPr>
          <w:rFonts w:hint="eastAsia" w:ascii="宋体" w:hAnsi="宋体"/>
          <w:highlight w:val="none"/>
        </w:rPr>
        <w:t xml:space="preserve">为了实现水量及水情信息的实时精准监测的目标，设计一种智能测控设备，该装置与超声波流量计、电磁流量计等流量计相比，不仅仅具有安装方便和成本低的优势，同时比原有手工统计的水量精度有较大提高，根据灌溉站现场环境，不用破开任何线路，明确水量监测装置原理、架构、功能和性能要求。同时还能实时采集水位信息及视频信号，支持就地及远程启停被控设备，同时具有安全权限、操作二次确认及启停记录。</w:t>
      </w:r>
      <w:r/>
    </w:p>
    <w:p>
      <w:pPr>
        <w:spacing w:line="360" w:lineRule="auto"/>
        <w:rPr>
          <w:b/>
          <w:bCs/>
          <w:highlight w:val="none"/>
        </w:rPr>
      </w:pPr>
      <w:r>
        <w:rPr>
          <w:rFonts w:hint="eastAsia"/>
          <w:b/>
          <w:bCs/>
          <w:highlight w:val="none"/>
        </w:rPr>
        <w:t xml:space="preserve">智能泵站测控终端水量计量原理</w:t>
      </w:r>
      <w:r/>
    </w:p>
    <w:p>
      <w:pPr>
        <w:ind w:right="256" w:firstLine="561"/>
        <w:spacing w:line="360" w:lineRule="auto"/>
        <w:rPr>
          <w:rFonts w:hint="eastAsia" w:ascii="宋体" w:hAnsi="宋体"/>
          <w:highlight w:val="none"/>
        </w:rPr>
      </w:pPr>
      <w:r>
        <w:rPr>
          <w:rFonts w:hint="eastAsia" w:ascii="宋体" w:hAnsi="宋体"/>
          <w:highlight w:val="none"/>
        </w:rPr>
        <w:t xml:space="preserve">测控终端原理采用获取泵出水时的有效电流，利用电流推算泵的出水时间，然后通过对每台水泵采取率定方式确定泵的流量，最后通过流量和出水时间乘积得到本次用水量，由于每台泵不一样，为每台泵设定一个流量参数，同时为每台泵预留一个模型接口。</w:t>
      </w:r>
      <w:r/>
    </w:p>
    <w:p>
      <w:pPr>
        <w:rPr>
          <w:b/>
          <w:bCs/>
          <w:highlight w:val="none"/>
        </w:rPr>
      </w:pPr>
      <w:r>
        <w:rPr>
          <w:rFonts w:hint="eastAsia"/>
          <w:b/>
          <w:bCs/>
          <w:highlight w:val="none"/>
        </w:rPr>
        <w:t xml:space="preserve">水量计量框架</w:t>
      </w:r>
      <w:r/>
    </w:p>
    <w:p>
      <w:pPr>
        <w:ind w:right="256" w:firstLine="561"/>
        <w:spacing w:line="360" w:lineRule="auto"/>
        <w:rPr>
          <w:rFonts w:hint="eastAsia" w:ascii="宋体" w:hAnsi="宋体"/>
          <w:highlight w:val="none"/>
        </w:rPr>
      </w:pPr>
      <w:r>
        <w:rPr>
          <w:rFonts w:hint="eastAsia" w:ascii="宋体" w:hAnsi="宋体"/>
          <w:highlight w:val="none"/>
        </w:rPr>
        <w:t xml:space="preserve">水量计量框架采用电流互感器采集泵对应电机的电流，通过实测的电流判断泵出水的有效负载时间，根据率定为每台泵设定流量，通过本地计算后把水量和泵的编号发送到数据中心，并通过本地液晶显示屏显示。如图</w:t>
      </w:r>
      <w:r>
        <w:rPr>
          <w:rFonts w:hint="default" w:ascii="Times New Roman" w:hAnsi="Times New Roman" w:cs="Times New Roman"/>
          <w:highlight w:val="none"/>
        </w:rPr>
        <w:t xml:space="preserve">2</w:t>
      </w:r>
      <w:r>
        <w:rPr>
          <w:rFonts w:hint="eastAsia" w:ascii="宋体" w:hAnsi="宋体"/>
          <w:highlight w:val="none"/>
        </w:rPr>
        <w:t xml:space="preserve">为水量计量框架图。</w:t>
      </w:r>
      <w:r/>
    </w:p>
    <w:p>
      <w:pPr>
        <w:ind w:firstLine="560"/>
        <w:jc w:val="center"/>
        <w:spacing w:line="360" w:lineRule="auto"/>
        <w:rPr>
          <w:rFonts w:eastAsia="仿宋_GB2312"/>
          <w:highlight w:val="none"/>
        </w:rPr>
      </w:pPr>
      <w:r>
        <w:rPr>
          <w:rFonts w:eastAsia="仿宋_GB2312"/>
          <w:highlight w:val="none"/>
        </w:rPr>
      </w:r>
      <w:r/>
    </w:p>
    <w:p>
      <w:pPr>
        <w:jc w:val="left"/>
        <w:spacing w:line="360" w:lineRule="auto"/>
        <w:rPr>
          <w:rFonts w:eastAsia="仿宋_GB2312"/>
          <w:highlight w:val="none"/>
        </w:rPr>
      </w:pPr>
      <w:r>
        <w:rPr>
          <w:rFonts w:eastAsia="仿宋_GB2312"/>
          <w:highlight w:val="none"/>
        </w:rPr>
        <mc:AlternateContent>
          <mc:Choice Requires="wpg">
            <w:drawing>
              <wp:inline xmlns:wp="http://schemas.openxmlformats.org/drawingml/2006/wordprocessingDrawing" distT="0" distB="0" distL="0" distR="0">
                <wp:extent cx="5206365" cy="2366010"/>
                <wp:effectExtent l="0" t="0" r="51435" b="15875"/>
                <wp:docPr id="7" name="画布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wpg:grpSpPr bwMode="auto">
                        <a:xfrm>
                          <a:off x="0" y="0"/>
                          <a:ext cx="5206365" cy="2366010"/>
                          <a:chOff x="0" y="0"/>
                          <a:chExt cx="5206365" cy="2366010"/>
                        </a:xfrm>
                      </wpg:grpSpPr>
                      <wps:wsp>
                        <wps:cNvPr id="0" name=""/>
                        <wps:cNvSpPr>
                          <a:spLocks noChangeArrowheads="1"/>
                        </wps:cNvSpPr>
                        <wps:spPr bwMode="auto">
                          <a:xfrm>
                            <a:off x="74734" y="211889"/>
                            <a:ext cx="756285" cy="849630"/>
                          </a:xfrm>
                          <a:prstGeom prst="rect">
                            <a:avLst/>
                          </a:prstGeom>
                          <a:noFill/>
                          <a:ln w="9525" cmpd="sng">
                            <a:solidFill>
                              <a:srgbClr val="000000"/>
                            </a:solidFill>
                            <a:miter lim="800000"/>
                          </a:ln>
                          <a:effectLst/>
                        </wps:spPr>
                        <wps:txbx>
                          <w:txbxContent>
                            <w:p>
                              <w:r>
                                <w:rPr>
                                  <w:rFonts w:hint="eastAsia"/>
                                </w:rPr>
                                <w:t xml:space="preserve">采集实</w:t>
                              </w:r>
                              <w:r/>
                            </w:p>
                            <w:p>
                              <w:r>
                                <w:rPr>
                                  <w:rFonts w:hint="eastAsia"/>
                                </w:rPr>
                                <w:t xml:space="preserve">时电流</w:t>
                              </w:r>
                              <w:r/>
                            </w:p>
                          </w:txbxContent>
                        </wps:txbx>
                        <wps:bodyPr rot="0" vert="horz" wrap="square" lIns="91440" tIns="45720" rIns="91440" bIns="45720" anchor="t" anchorCtr="0" upright="1">
                          <a:noAutofit/>
                        </wps:bodyPr>
                      </wps:wsp>
                      <wps:wsp>
                        <wps:cNvPr id="1" name=""/>
                        <wps:cNvSpPr>
                          <a:spLocks noChangeArrowheads="1"/>
                        </wps:cNvSpPr>
                        <wps:spPr bwMode="auto">
                          <a:xfrm>
                            <a:off x="1181539" y="211889"/>
                            <a:ext cx="756920" cy="849630"/>
                          </a:xfrm>
                          <a:prstGeom prst="rect">
                            <a:avLst/>
                          </a:prstGeom>
                          <a:noFill/>
                          <a:ln w="9525" cmpd="sng">
                            <a:solidFill>
                              <a:srgbClr val="000000"/>
                            </a:solidFill>
                            <a:miter lim="800000"/>
                          </a:ln>
                          <a:effectLst/>
                        </wps:spPr>
                        <wps:txbx>
                          <w:txbxContent>
                            <w:p>
                              <w:pPr>
                                <w:jc w:val="center"/>
                              </w:pPr>
                              <w:r>
                                <w:rPr>
                                  <w:rFonts w:hint="eastAsia"/>
                                </w:rPr>
                                <w:t xml:space="preserve">有效电流获取</w:t>
                              </w:r>
                              <w:r/>
                            </w:p>
                          </w:txbxContent>
                        </wps:txbx>
                        <wps:bodyPr rot="0" vert="horz" wrap="square" lIns="91440" tIns="45720" rIns="91440" bIns="45720" anchor="t" anchorCtr="0" upright="1">
                          <a:noAutofit/>
                        </wps:bodyPr>
                      </wps:wsp>
                      <wps:wsp>
                        <wps:cNvPr id="2" name=""/>
                        <wps:cNvSpPr>
                          <a:spLocks noChangeArrowheads="1"/>
                        </wps:cNvSpPr>
                        <wps:spPr bwMode="auto">
                          <a:xfrm>
                            <a:off x="2276279" y="211889"/>
                            <a:ext cx="756285" cy="849630"/>
                          </a:xfrm>
                          <a:prstGeom prst="rect">
                            <a:avLst/>
                          </a:prstGeom>
                          <a:noFill/>
                          <a:ln w="9525" cmpd="sng">
                            <a:solidFill>
                              <a:srgbClr val="000000"/>
                            </a:solidFill>
                            <a:miter lim="800000"/>
                          </a:ln>
                          <a:effectLst/>
                        </wps:spPr>
                        <wps:txbx>
                          <w:txbxContent>
                            <w:p>
                              <w:pPr>
                                <w:jc w:val="center"/>
                              </w:pPr>
                              <w:r>
                                <w:rPr>
                                  <w:rFonts w:hint="eastAsia"/>
                                </w:rPr>
                                <w:t xml:space="preserve">出水时间计算</w:t>
                              </w:r>
                              <w:r/>
                            </w:p>
                            <w:p>
                              <w:r>
                                <w:rPr>
                                  <w:rFonts w:hint="eastAsia"/>
                                </w:rPr>
                                <w:t xml:space="preserve">时电流</w:t>
                              </w:r>
                              <w:r/>
                            </w:p>
                          </w:txbxContent>
                        </wps:txbx>
                        <wps:bodyPr rot="0" vert="horz" wrap="square" lIns="91440" tIns="45720" rIns="91440" bIns="45720" anchor="t" anchorCtr="0" upright="1">
                          <a:noAutofit/>
                        </wps:bodyPr>
                      </wps:wsp>
                      <wps:wsp>
                        <wps:cNvPr id="3" name=""/>
                        <wps:cNvSpPr>
                          <a:spLocks noChangeArrowheads="1"/>
                        </wps:cNvSpPr>
                        <wps:spPr bwMode="auto">
                          <a:xfrm>
                            <a:off x="3451029" y="211889"/>
                            <a:ext cx="756920" cy="849630"/>
                          </a:xfrm>
                          <a:prstGeom prst="rect">
                            <a:avLst/>
                          </a:prstGeom>
                          <a:noFill/>
                          <a:ln w="9525" cmpd="sng">
                            <a:solidFill>
                              <a:srgbClr val="000000"/>
                            </a:solidFill>
                            <a:miter lim="800000"/>
                          </a:ln>
                          <a:effectLst/>
                        </wps:spPr>
                        <wps:txbx>
                          <w:txbxContent>
                            <w:p>
                              <w:pPr>
                                <w:jc w:val="center"/>
                              </w:pPr>
                              <w:r>
                                <w:rPr>
                                  <w:rFonts w:hint="eastAsia"/>
                                </w:rPr>
                                <w:t xml:space="preserve">泵出水量计算</w:t>
                              </w:r>
                              <w:r/>
                            </w:p>
                            <w:p>
                              <w:r>
                                <w:rPr>
                                  <w:rFonts w:hint="eastAsia"/>
                                </w:rPr>
                                <w:t xml:space="preserve">时电流</w:t>
                              </w:r>
                              <w:r/>
                            </w:p>
                          </w:txbxContent>
                        </wps:txbx>
                        <wps:bodyPr rot="0" vert="horz" wrap="square" lIns="91440" tIns="45720" rIns="91440" bIns="45720" anchor="t" anchorCtr="0" upright="1">
                          <a:noAutofit/>
                        </wps:bodyPr>
                      </wps:wsp>
                      <wps:wsp>
                        <wps:cNvPr id="4" name=""/>
                        <wps:cNvSpPr>
                          <a:spLocks noChangeArrowheads="1"/>
                        </wps:cNvSpPr>
                        <wps:spPr bwMode="auto">
                          <a:xfrm>
                            <a:off x="4488619" y="211889"/>
                            <a:ext cx="756920" cy="849630"/>
                          </a:xfrm>
                          <a:prstGeom prst="rect">
                            <a:avLst/>
                          </a:prstGeom>
                          <a:noFill/>
                          <a:ln w="9525" cmpd="sng">
                            <a:solidFill>
                              <a:srgbClr val="000000"/>
                            </a:solidFill>
                            <a:miter lim="800000"/>
                          </a:ln>
                          <a:effectLst/>
                        </wps:spPr>
                        <wps:txbx>
                          <w:txbxContent>
                            <w:p>
                              <w:pPr>
                                <w:jc w:val="center"/>
                              </w:pPr>
                              <w:r>
                                <w:rPr>
                                  <w:rFonts w:hint="eastAsia"/>
                                </w:rPr>
                                <w:t xml:space="preserve">用水量</w:t>
                              </w:r>
                              <w:r/>
                            </w:p>
                            <w:p>
                              <w:pPr>
                                <w:jc w:val="center"/>
                              </w:pPr>
                              <w:r>
                                <w:rPr>
                                  <w:rFonts w:hint="eastAsia"/>
                                </w:rPr>
                                <w:t xml:space="preserve">信息上传</w:t>
                              </w:r>
                              <w:r/>
                            </w:p>
                          </w:txbxContent>
                        </wps:txbx>
                        <wps:bodyPr rot="0" vert="horz" wrap="square" lIns="91440" tIns="45720" rIns="91440" bIns="45720" anchor="t" anchorCtr="0" upright="1">
                          <a:noAutofit/>
                        </wps:bodyPr>
                      </wps:wsp>
                      <wps:wsp>
                        <wps:cNvPr id="5" name=""/>
                        <wps:cNvSpPr>
                          <a:spLocks noChangeArrowheads="1"/>
                        </wps:cNvSpPr>
                        <wps:spPr bwMode="auto">
                          <a:xfrm>
                            <a:off x="4488619" y="1412674"/>
                            <a:ext cx="756920" cy="849630"/>
                          </a:xfrm>
                          <a:prstGeom prst="rect">
                            <a:avLst/>
                          </a:prstGeom>
                          <a:noFill/>
                          <a:ln w="9525" cmpd="sng">
                            <a:solidFill>
                              <a:srgbClr val="000000"/>
                            </a:solidFill>
                            <a:miter lim="800000"/>
                          </a:ln>
                          <a:effectLst/>
                        </wps:spPr>
                        <wps:txbx>
                          <w:txbxContent>
                            <w:p>
                              <w:pPr>
                                <w:jc w:val="center"/>
                              </w:pPr>
                              <w:r>
                                <w:rPr>
                                  <w:rFonts w:hint="eastAsia"/>
                                </w:rPr>
                                <w:t xml:space="preserve">用水量</w:t>
                              </w:r>
                              <w:r/>
                            </w:p>
                            <w:p>
                              <w:pPr>
                                <w:jc w:val="center"/>
                              </w:pPr>
                              <w:r>
                                <w:rPr>
                                  <w:rFonts w:hint="eastAsia"/>
                                </w:rPr>
                                <w:t xml:space="preserve">显示</w:t>
                              </w:r>
                              <w:r/>
                            </w:p>
                          </w:txbxContent>
                        </wps:txbx>
                        <wps:bodyPr rot="0" vert="horz" wrap="square" lIns="91440" tIns="45720" rIns="91440" bIns="45720" anchor="t" anchorCtr="0" upright="1">
                          <a:noAutofit/>
                        </wps:bodyPr>
                      </wps:wsp>
                      <wps:wsp>
                        <wps:cNvPr id="6" name=""/>
                        <wps:cNvSpPr>
                          <a:spLocks noChangeArrowheads="1"/>
                        </wps:cNvSpPr>
                        <wps:spPr bwMode="auto">
                          <a:xfrm>
                            <a:off x="2276279" y="1485699"/>
                            <a:ext cx="756285" cy="849630"/>
                          </a:xfrm>
                          <a:prstGeom prst="rect">
                            <a:avLst/>
                          </a:prstGeom>
                          <a:noFill/>
                          <a:ln w="9525" cmpd="sng">
                            <a:solidFill>
                              <a:srgbClr val="000000"/>
                            </a:solidFill>
                            <a:miter lim="800000"/>
                          </a:ln>
                          <a:effectLst/>
                        </wps:spPr>
                        <wps:txbx>
                          <w:txbxContent>
                            <w:p>
                              <w:pPr>
                                <w:jc w:val="center"/>
                              </w:pPr>
                              <w:r>
                                <w:rPr>
                                  <w:rFonts w:hint="eastAsia"/>
                                </w:rPr>
                                <w:t xml:space="preserve">泵的率定流量</w:t>
                              </w:r>
                              <w:r/>
                            </w:p>
                          </w:txbxContent>
                        </wps:txbx>
                        <wps:bodyPr rot="0" vert="horz" wrap="square" lIns="91440" tIns="45720" rIns="91440" bIns="45720" anchor="t" anchorCtr="0" upright="1">
                          <a:noAutofit/>
                        </wps:bodyPr>
                      </wps:wsp>
                      <wps:wsp>
                        <wps:cNvPr id="7" name=""/>
                        <wps:cNvSpPr/>
                        <wps:spPr bwMode="auto">
                          <a:xfrm>
                            <a:off x="831019" y="636704"/>
                            <a:ext cx="350520" cy="635"/>
                          </a:xfrm>
                          <a:prstGeom prst="straightConnector1">
                            <a:avLst/>
                          </a:prstGeom>
                          <a:noFill/>
                          <a:ln w="9525" cmpd="sng">
                            <a:solidFill>
                              <a:srgbClr val="000000"/>
                            </a:solidFill>
                            <a:round/>
                            <a:tailEnd type="triangle" w="med" len="med"/>
                          </a:ln>
                          <a:effectLst/>
                        </wps:spPr>
                        <wps:bodyPr rot="0">
                          <a:prstTxWarp prst="textNoShape">
                            <a:avLst/>
                          </a:prstTxWarp>
                          <a:noAutofit/>
                        </wps:bodyPr>
                      </wps:wsp>
                      <wps:wsp>
                        <wps:cNvPr id="8" name=""/>
                        <wps:cNvSpPr/>
                        <wps:spPr bwMode="auto">
                          <a:xfrm>
                            <a:off x="1938459" y="636704"/>
                            <a:ext cx="337820" cy="635"/>
                          </a:xfrm>
                          <a:prstGeom prst="straightConnector1">
                            <a:avLst/>
                          </a:prstGeom>
                          <a:noFill/>
                          <a:ln w="9525" cmpd="sng">
                            <a:solidFill>
                              <a:srgbClr val="000000"/>
                            </a:solidFill>
                            <a:round/>
                            <a:tailEnd type="triangle" w="med" len="med"/>
                          </a:ln>
                          <a:effectLst/>
                        </wps:spPr>
                        <wps:bodyPr rot="0">
                          <a:prstTxWarp prst="textNoShape">
                            <a:avLst/>
                          </a:prstTxWarp>
                          <a:noAutofit/>
                        </wps:bodyPr>
                      </wps:wsp>
                      <wps:wsp>
                        <wps:cNvPr id="9" name=""/>
                        <wps:cNvSpPr/>
                        <wps:spPr bwMode="auto">
                          <a:xfrm>
                            <a:off x="3032564" y="636704"/>
                            <a:ext cx="418465" cy="635"/>
                          </a:xfrm>
                          <a:prstGeom prst="straightConnector1">
                            <a:avLst/>
                          </a:prstGeom>
                          <a:noFill/>
                          <a:ln w="9525" cmpd="sng">
                            <a:solidFill>
                              <a:srgbClr val="000000"/>
                            </a:solidFill>
                            <a:round/>
                            <a:tailEnd type="triangle" w="med" len="med"/>
                          </a:ln>
                          <a:effectLst/>
                        </wps:spPr>
                        <wps:bodyPr rot="0">
                          <a:prstTxWarp prst="textNoShape">
                            <a:avLst/>
                          </a:prstTxWarp>
                          <a:noAutofit/>
                        </wps:bodyPr>
                      </wps:wsp>
                      <wps:wsp>
                        <wps:cNvPr id="10" name=""/>
                        <wps:cNvSpPr/>
                        <wps:spPr bwMode="auto">
                          <a:xfrm>
                            <a:off x="4207949" y="636704"/>
                            <a:ext cx="280670" cy="635"/>
                          </a:xfrm>
                          <a:prstGeom prst="straightConnector1">
                            <a:avLst/>
                          </a:prstGeom>
                          <a:noFill/>
                          <a:ln w="9525" cmpd="sng">
                            <a:solidFill>
                              <a:srgbClr val="000000"/>
                            </a:solidFill>
                            <a:round/>
                            <a:tailEnd type="triangle" w="med" len="med"/>
                          </a:ln>
                          <a:effectLst/>
                        </wps:spPr>
                        <wps:bodyPr rot="0">
                          <a:prstTxWarp prst="textNoShape">
                            <a:avLst/>
                          </a:prstTxWarp>
                          <a:noAutofit/>
                        </wps:bodyPr>
                      </wps:wsp>
                      <wps:wsp>
                        <wps:cNvPr id="11" name=""/>
                        <wps:cNvSpPr/>
                        <wps:spPr bwMode="auto">
                          <a:xfrm rot="16199998" flipH="1">
                            <a:off x="3771069" y="1119939"/>
                            <a:ext cx="775970" cy="659130"/>
                          </a:xfrm>
                          <a:prstGeom prst="bentConnector2">
                            <a:avLst/>
                          </a:prstGeom>
                          <a:noFill/>
                          <a:ln w="9525" cmpd="sng">
                            <a:solidFill>
                              <a:srgbClr val="000000"/>
                            </a:solidFill>
                            <a:miter lim="800000"/>
                            <a:tailEnd type="triangle" w="med" len="med"/>
                          </a:ln>
                          <a:effectLst/>
                        </wps:spPr>
                        <wps:bodyPr rot="0">
                          <a:prstTxWarp prst="textNoShape">
                            <a:avLst/>
                          </a:prstTxWarp>
                          <a:noAutofit/>
                        </wps:bodyPr>
                      </wps:wsp>
                      <wps:wsp>
                        <wps:cNvPr id="12" name=""/>
                        <wps:cNvSpPr/>
                        <wps:spPr bwMode="auto">
                          <a:xfrm flipV="1">
                            <a:off x="3032564" y="727509"/>
                            <a:ext cx="418465" cy="1207770"/>
                          </a:xfrm>
                          <a:prstGeom prst="bentConnector3">
                            <a:avLst>
                              <a:gd name="adj1" fmla="val 49926"/>
                            </a:avLst>
                          </a:prstGeom>
                          <a:noFill/>
                          <a:ln w="9525" cmpd="sng">
                            <a:solidFill>
                              <a:srgbClr val="000000"/>
                            </a:solidFill>
                            <a:miter lim="800000"/>
                            <a:tailEnd type="triangle" w="med" len="med"/>
                          </a:ln>
                          <a:effectLst/>
                        </wps:spPr>
                        <wps:bodyPr rot="0">
                          <a:prstTxWarp prst="textNoShape">
                            <a:avLst/>
                          </a:prstTxWarp>
                          <a:noAutofit/>
                        </wps:bodyPr>
                      </wps:wsp>
                    </wpg:wgp>
                  </a:graphicData>
                </a:graphic>
              </wp:inline>
            </w:drawing>
          </mc:Choice>
          <mc:Fallback>
            <w:pict>
              <v:group id="group 6" o:spid="_x0000_s0000" style="width:409.9pt;height:186.3pt;mso-wrap-distance-left:0.0pt;mso-wrap-distance-top:0.0pt;mso-wrap-distance-right:0.0pt;mso-wrap-distance-bottom:0.0pt;" coordorigin="0,0" coordsize="52063,23660">
                <v:shape id="shape 7" o:spid="_x0000_s7" o:spt="1" type="#_x0000_t1" style="position:absolute;left:747;top:2118;width:7562;height:8496;v-text-anchor:top;visibility:visible;" filled="f" strokecolor="#000000" strokeweight="0.75pt">
                  <v:textbox inset="0,0,0,0">
                    <w:txbxContent>
                      <w:p>
                        <w:r>
                          <w:rPr>
                            <w:rFonts w:hint="eastAsia"/>
                          </w:rPr>
                          <w:t xml:space="preserve">采集实</w:t>
                        </w:r>
                        <w:r/>
                      </w:p>
                      <w:p>
                        <w:r>
                          <w:rPr>
                            <w:rFonts w:hint="eastAsia"/>
                          </w:rPr>
                          <w:t xml:space="preserve">时电流</w:t>
                        </w:r>
                        <w:r/>
                      </w:p>
                    </w:txbxContent>
                  </v:textbox>
                </v:shape>
                <v:shape id="shape 8" o:spid="_x0000_s8" o:spt="1" type="#_x0000_t1" style="position:absolute;left:11815;top:2118;width:7569;height:8496;v-text-anchor:top;visibility:visible;" filled="f" strokecolor="#000000" strokeweight="0.75pt">
                  <v:textbox inset="0,0,0,0">
                    <w:txbxContent>
                      <w:p>
                        <w:pPr>
                          <w:jc w:val="center"/>
                        </w:pPr>
                        <w:r>
                          <w:rPr>
                            <w:rFonts w:hint="eastAsia"/>
                          </w:rPr>
                          <w:t xml:space="preserve">有效电流获取</w:t>
                        </w:r>
                        <w:r/>
                      </w:p>
                    </w:txbxContent>
                  </v:textbox>
                </v:shape>
                <v:shape id="shape 9" o:spid="_x0000_s9" o:spt="1" type="#_x0000_t1" style="position:absolute;left:22762;top:2118;width:7562;height:8496;v-text-anchor:top;visibility:visible;" filled="f" strokecolor="#000000" strokeweight="0.75pt">
                  <v:textbox inset="0,0,0,0">
                    <w:txbxContent>
                      <w:p>
                        <w:pPr>
                          <w:jc w:val="center"/>
                        </w:pPr>
                        <w:r>
                          <w:rPr>
                            <w:rFonts w:hint="eastAsia"/>
                          </w:rPr>
                          <w:t xml:space="preserve">出水时间计算</w:t>
                        </w:r>
                        <w:r/>
                      </w:p>
                      <w:p>
                        <w:r>
                          <w:rPr>
                            <w:rFonts w:hint="eastAsia"/>
                          </w:rPr>
                          <w:t xml:space="preserve">时电流</w:t>
                        </w:r>
                        <w:r/>
                      </w:p>
                    </w:txbxContent>
                  </v:textbox>
                </v:shape>
                <v:shape id="shape 10" o:spid="_x0000_s10" o:spt="1" type="#_x0000_t1" style="position:absolute;left:34510;top:2118;width:7569;height:8496;v-text-anchor:top;visibility:visible;" filled="f" strokecolor="#000000" strokeweight="0.75pt">
                  <v:textbox inset="0,0,0,0">
                    <w:txbxContent>
                      <w:p>
                        <w:pPr>
                          <w:jc w:val="center"/>
                        </w:pPr>
                        <w:r>
                          <w:rPr>
                            <w:rFonts w:hint="eastAsia"/>
                          </w:rPr>
                          <w:t xml:space="preserve">泵出水量计算</w:t>
                        </w:r>
                        <w:r/>
                      </w:p>
                      <w:p>
                        <w:r>
                          <w:rPr>
                            <w:rFonts w:hint="eastAsia"/>
                          </w:rPr>
                          <w:t xml:space="preserve">时电流</w:t>
                        </w:r>
                        <w:r/>
                      </w:p>
                    </w:txbxContent>
                  </v:textbox>
                </v:shape>
                <v:shape id="shape 11" o:spid="_x0000_s11" o:spt="1" type="#_x0000_t1" style="position:absolute;left:44886;top:2118;width:7569;height:8496;v-text-anchor:top;visibility:visible;" filled="f" strokecolor="#000000" strokeweight="0.75pt">
                  <v:textbox inset="0,0,0,0">
                    <w:txbxContent>
                      <w:p>
                        <w:pPr>
                          <w:jc w:val="center"/>
                        </w:pPr>
                        <w:r>
                          <w:rPr>
                            <w:rFonts w:hint="eastAsia"/>
                          </w:rPr>
                          <w:t xml:space="preserve">用水量</w:t>
                        </w:r>
                        <w:r/>
                      </w:p>
                      <w:p>
                        <w:pPr>
                          <w:jc w:val="center"/>
                        </w:pPr>
                        <w:r>
                          <w:rPr>
                            <w:rFonts w:hint="eastAsia"/>
                          </w:rPr>
                          <w:t xml:space="preserve">信息上传</w:t>
                        </w:r>
                        <w:r/>
                      </w:p>
                    </w:txbxContent>
                  </v:textbox>
                </v:shape>
                <v:shape id="shape 12" o:spid="_x0000_s12" o:spt="1" type="#_x0000_t1" style="position:absolute;left:44886;top:14126;width:7569;height:8496;v-text-anchor:top;visibility:visible;" filled="f" strokecolor="#000000" strokeweight="0.75pt">
                  <v:textbox inset="0,0,0,0">
                    <w:txbxContent>
                      <w:p>
                        <w:pPr>
                          <w:jc w:val="center"/>
                        </w:pPr>
                        <w:r>
                          <w:rPr>
                            <w:rFonts w:hint="eastAsia"/>
                          </w:rPr>
                          <w:t xml:space="preserve">用水量</w:t>
                        </w:r>
                        <w:r/>
                      </w:p>
                      <w:p>
                        <w:pPr>
                          <w:jc w:val="center"/>
                        </w:pPr>
                        <w:r>
                          <w:rPr>
                            <w:rFonts w:hint="eastAsia"/>
                          </w:rPr>
                          <w:t xml:space="preserve">显示</w:t>
                        </w:r>
                        <w:r/>
                      </w:p>
                    </w:txbxContent>
                  </v:textbox>
                </v:shape>
                <v:shape id="shape 13" o:spid="_x0000_s13" o:spt="1" type="#_x0000_t1" style="position:absolute;left:22762;top:14856;width:7562;height:8496;v-text-anchor:top;visibility:visible;" filled="f" strokecolor="#000000" strokeweight="0.75pt">
                  <v:textbox inset="0,0,0,0">
                    <w:txbxContent>
                      <w:p>
                        <w:pPr>
                          <w:jc w:val="center"/>
                        </w:pPr>
                        <w:r>
                          <w:rPr>
                            <w:rFonts w:hint="eastAsia"/>
                          </w:rPr>
                          <w:t xml:space="preserve">泵的率定流量</w:t>
                        </w:r>
                        <w:r/>
                      </w:p>
                    </w:txbxContent>
                  </v:textbox>
                </v:shape>
                <v:shape id="shape 14" o:spid="_x0000_s14" o:spt="32" type="#_x0000_t32" style="position:absolute;left:8310;top:6367;width:3505;height:6;visibility:visible;" filled="f" strokecolor="#000000" strokeweight="0.75pt"/>
                <v:shape id="shape 15" o:spid="_x0000_s15" o:spt="32" type="#_x0000_t32" style="position:absolute;left:19384;top:6367;width:3378;height:6;visibility:visible;" filled="f" strokecolor="#000000" strokeweight="0.75pt"/>
                <v:shape id="shape 16" o:spid="_x0000_s16" o:spt="32" type="#_x0000_t32" style="position:absolute;left:30325;top:6367;width:4184;height:6;visibility:visible;" filled="f" strokecolor="#000000" strokeweight="0.75pt"/>
                <v:shape id="shape 17" o:spid="_x0000_s17" o:spt="32" type="#_x0000_t32" style="position:absolute;left:42079;top:6367;width:2806;height:6;visibility:visible;" filled="f" strokecolor="#000000" strokeweight="0.75pt"/>
                <v:shape id="shape 18" o:spid="_x0000_s18" o:spt="33" type="#_x0000_t33" style="position:absolute;left:37710;top:11199;width:7759;height:6591;rotation:269;flip:x;visibility:visible;" filled="f" strokecolor="#000000" strokeweight="0.75pt"/>
                <v:shape id="shape 19" o:spid="_x0000_s19" o:spt="34" type="#_x0000_t34" style="position:absolute;left:30325;top:7275;width:4184;height:12077;flip:y;visibility:visible;" filled="f" strokecolor="#000000" strokeweight="0.75pt"/>
              </v:group>
            </w:pict>
          </mc:Fallback>
        </mc:AlternateContent>
      </w:r>
      <w:r/>
    </w:p>
    <w:p>
      <w:pPr>
        <w:ind w:firstLine="560"/>
        <w:jc w:val="center"/>
        <w:spacing w:line="360" w:lineRule="auto"/>
        <w:rPr>
          <w:rFonts w:eastAsia="仿宋_GB2312"/>
          <w:highlight w:val="none"/>
        </w:rPr>
      </w:pPr>
      <w:r>
        <w:rPr>
          <w:rFonts w:hint="eastAsia" w:eastAsia="仿宋_GB2312"/>
          <w:highlight w:val="none"/>
        </w:rPr>
        <w:t xml:space="preserve">图</w:t>
      </w:r>
      <w:r>
        <w:rPr>
          <w:rFonts w:hint="default" w:ascii="Times New Roman" w:hAnsi="Times New Roman" w:eastAsia="仿宋_GB2312" w:cs="Times New Roman"/>
          <w:highlight w:val="none"/>
        </w:rPr>
        <w:t xml:space="preserve">3</w:t>
      </w:r>
      <w:r>
        <w:rPr>
          <w:rFonts w:hint="eastAsia" w:eastAsia="仿宋_GB2312"/>
          <w:highlight w:val="none"/>
        </w:rPr>
        <w:t xml:space="preserve">水量计量框架图</w:t>
      </w:r>
      <w:r/>
    </w:p>
    <w:p>
      <w:pPr>
        <w:ind w:right="256" w:firstLine="561"/>
        <w:spacing w:line="360" w:lineRule="auto"/>
        <w:rPr>
          <w:rFonts w:hint="eastAsia" w:ascii="宋体" w:hAnsi="宋体"/>
          <w:highlight w:val="none"/>
        </w:rPr>
      </w:pPr>
      <w:r>
        <w:rPr>
          <w:rFonts w:hint="eastAsia" w:ascii="宋体" w:hAnsi="宋体"/>
          <w:highlight w:val="none"/>
        </w:rPr>
        <w:t xml:space="preserve">有效电流获取是，根据灌溉站泵的工作流程，为了精准监测每台泵的出水量，水量监测装置对采集电流需要判断，剔除电机的空载时间，总体分为三阶段：</w:t>
      </w:r>
      <w:r/>
    </w:p>
    <w:p>
      <w:pPr>
        <w:ind w:right="256" w:firstLine="561"/>
        <w:spacing w:line="360" w:lineRule="auto"/>
        <w:rPr>
          <w:rFonts w:hint="eastAsia" w:ascii="宋体" w:hAnsi="宋体"/>
          <w:highlight w:val="none"/>
        </w:rPr>
      </w:pPr>
      <w:r>
        <w:rPr>
          <w:rFonts w:hint="eastAsia" w:ascii="宋体" w:hAnsi="宋体"/>
          <w:highlight w:val="none"/>
        </w:rPr>
        <w:t xml:space="preserve">（</w:t>
      </w:r>
      <w:r>
        <w:rPr>
          <w:rFonts w:hint="default" w:ascii="Times New Roman" w:hAnsi="Times New Roman" w:cs="Times New Roman"/>
          <w:highlight w:val="none"/>
        </w:rPr>
        <w:t xml:space="preserve">1</w:t>
      </w:r>
      <w:r>
        <w:rPr>
          <w:rFonts w:hint="eastAsia" w:ascii="宋体" w:hAnsi="宋体"/>
          <w:highlight w:val="none"/>
        </w:rPr>
        <w:t xml:space="preserve">）电机空载阶段</w:t>
      </w:r>
      <w:r/>
    </w:p>
    <w:p>
      <w:pPr>
        <w:ind w:right="256" w:firstLine="561"/>
        <w:spacing w:line="360" w:lineRule="auto"/>
        <w:rPr>
          <w:rFonts w:hint="eastAsia" w:ascii="宋体" w:hAnsi="宋体"/>
          <w:highlight w:val="none"/>
        </w:rPr>
      </w:pPr>
      <w:r>
        <w:rPr>
          <w:rFonts w:hint="eastAsia" w:ascii="宋体" w:hAnsi="宋体"/>
          <w:highlight w:val="none"/>
        </w:rPr>
        <w:t xml:space="preserve">电机空载阶段是电机已经启动，但叶片泵还没有出水，该阶段监测的电流较小，因此在该阶段虽然有电量产生，但是水泵出水口没有水量，所以此阶段水量为零。</w:t>
      </w:r>
      <w:r/>
    </w:p>
    <w:p>
      <w:pPr>
        <w:ind w:right="256" w:firstLine="561"/>
        <w:spacing w:line="360" w:lineRule="auto"/>
        <w:rPr>
          <w:rFonts w:hint="eastAsia" w:ascii="宋体" w:hAnsi="宋体"/>
          <w:highlight w:val="none"/>
        </w:rPr>
      </w:pPr>
      <w:r>
        <w:rPr>
          <w:rFonts w:hint="eastAsia" w:ascii="宋体" w:hAnsi="宋体"/>
          <w:highlight w:val="none"/>
        </w:rPr>
        <w:t xml:space="preserve">（</w:t>
      </w:r>
      <w:r>
        <w:rPr>
          <w:rFonts w:hint="default" w:ascii="Times New Roman" w:hAnsi="Times New Roman" w:cs="Times New Roman"/>
          <w:highlight w:val="none"/>
        </w:rPr>
        <w:t xml:space="preserve">2</w:t>
      </w:r>
      <w:r>
        <w:rPr>
          <w:rFonts w:hint="eastAsia" w:ascii="宋体" w:hAnsi="宋体"/>
          <w:highlight w:val="none"/>
        </w:rPr>
        <w:t xml:space="preserve">）出水负载阶段</w:t>
      </w:r>
      <w:r/>
    </w:p>
    <w:p>
      <w:pPr>
        <w:ind w:right="256" w:firstLine="561"/>
        <w:spacing w:line="360" w:lineRule="auto"/>
        <w:rPr>
          <w:rFonts w:hint="eastAsia" w:ascii="宋体" w:hAnsi="宋体"/>
          <w:highlight w:val="none"/>
        </w:rPr>
      </w:pPr>
      <w:r>
        <w:rPr>
          <w:rFonts w:hint="eastAsia" w:ascii="宋体" w:hAnsi="宋体"/>
          <w:highlight w:val="none"/>
        </w:rPr>
        <w:t xml:space="preserve">出水负载阶段是指水泵出水，此阶段监测到的电流达到产生突变，因此此时泵对应的电机进入负载阶段。</w:t>
      </w:r>
      <w:r/>
    </w:p>
    <w:p>
      <w:pPr>
        <w:ind w:right="256" w:firstLine="561"/>
        <w:spacing w:line="360" w:lineRule="auto"/>
        <w:rPr>
          <w:rFonts w:hint="eastAsia" w:ascii="宋体" w:hAnsi="宋体"/>
          <w:highlight w:val="none"/>
        </w:rPr>
      </w:pPr>
      <w:r>
        <w:rPr>
          <w:rFonts w:hint="eastAsia" w:ascii="宋体" w:hAnsi="宋体"/>
          <w:highlight w:val="none"/>
        </w:rPr>
        <w:t xml:space="preserve">（</w:t>
      </w:r>
      <w:r>
        <w:rPr>
          <w:rFonts w:hint="default" w:ascii="Times New Roman" w:hAnsi="Times New Roman" w:cs="Times New Roman"/>
          <w:highlight w:val="none"/>
        </w:rPr>
        <w:t xml:space="preserve">3</w:t>
      </w:r>
      <w:r>
        <w:rPr>
          <w:rFonts w:hint="eastAsia" w:ascii="宋体" w:hAnsi="宋体"/>
          <w:highlight w:val="none"/>
        </w:rPr>
        <w:t xml:space="preserve">）停水关机阶段</w:t>
      </w:r>
      <w:r/>
    </w:p>
    <w:p>
      <w:pPr>
        <w:ind w:right="256" w:firstLine="561"/>
        <w:spacing w:line="360" w:lineRule="auto"/>
        <w:rPr>
          <w:rFonts w:hint="eastAsia" w:ascii="宋体" w:hAnsi="宋体"/>
          <w:highlight w:val="none"/>
        </w:rPr>
      </w:pPr>
      <w:r>
        <w:rPr>
          <w:rFonts w:hint="eastAsia" w:ascii="宋体" w:hAnsi="宋体"/>
          <w:highlight w:val="none"/>
        </w:rPr>
        <w:t xml:space="preserve">停水关机阶段是关闭电机，此阶段监测到电流降为零，对应出水量也为零，在装置液晶显示屏显示本次用水信息。</w:t>
      </w:r>
      <w:r/>
    </w:p>
    <w:p>
      <w:pPr>
        <w:rPr>
          <w:b/>
          <w:bCs/>
          <w:highlight w:val="none"/>
        </w:rPr>
      </w:pPr>
      <w:r>
        <w:rPr>
          <w:rFonts w:hint="eastAsia"/>
          <w:b/>
          <w:bCs/>
          <w:highlight w:val="none"/>
        </w:rPr>
        <w:t xml:space="preserve">智能泵站测控终端功能</w:t>
      </w:r>
      <w:r/>
    </w:p>
    <w:p>
      <w:pPr>
        <w:ind w:right="256" w:firstLine="561"/>
        <w:spacing w:line="360" w:lineRule="auto"/>
        <w:rPr>
          <w:rFonts w:hint="eastAsia" w:ascii="宋体" w:hAnsi="宋体"/>
          <w:highlight w:val="none"/>
        </w:rPr>
      </w:pPr>
      <w:r>
        <w:rPr>
          <w:rFonts w:hint="eastAsia" w:ascii="宋体" w:hAnsi="宋体"/>
          <w:highlight w:val="none"/>
        </w:rPr>
        <w:t xml:space="preserve">测控终端水量计量功能主要实现泵出水时电流，并推算出泵出水时间，根据泵的率定流量设定为泵的流量，计算出泵的出水量后，同时进行本地显示和上传至数据中心，支持定时上报功能，支持服务器端邀测功能。</w:t>
      </w:r>
      <w:r/>
    </w:p>
    <w:p>
      <w:pPr>
        <w:ind w:right="256" w:firstLine="561"/>
        <w:spacing w:line="360" w:lineRule="auto"/>
        <w:rPr>
          <w:rFonts w:hint="eastAsia" w:ascii="宋体" w:hAnsi="宋体"/>
          <w:highlight w:val="none"/>
        </w:rPr>
      </w:pPr>
      <w:r>
        <w:rPr>
          <w:rFonts w:hint="eastAsia" w:ascii="宋体" w:hAnsi="宋体"/>
          <w:highlight w:val="none"/>
        </w:rPr>
        <w:t xml:space="preserve">支持水位计、电压、电流等模拟量采集输入，信号接入为电流</w:t>
      </w:r>
      <w:r>
        <w:rPr>
          <w:rFonts w:hint="default" w:ascii="Times New Roman" w:hAnsi="Times New Roman" w:cs="Times New Roman"/>
          <w:highlight w:val="none"/>
        </w:rPr>
        <w:t xml:space="preserve">4</w:t>
      </w:r>
      <w:r>
        <w:rPr>
          <w:rFonts w:hint="eastAsia" w:ascii="宋体" w:hAnsi="宋体"/>
          <w:highlight w:val="none"/>
        </w:rPr>
        <w:t xml:space="preserve">~</w:t>
      </w:r>
      <w:r>
        <w:rPr>
          <w:rFonts w:hint="default" w:ascii="Times New Roman" w:hAnsi="Times New Roman" w:cs="Times New Roman"/>
          <w:highlight w:val="none"/>
        </w:rPr>
        <w:t xml:space="preserve">20</w:t>
      </w:r>
      <w:r>
        <w:rPr>
          <w:rFonts w:hint="eastAsia" w:ascii="宋体" w:hAnsi="宋体"/>
          <w:highlight w:val="none"/>
        </w:rPr>
        <w:t xml:space="preserve">mA。</w:t>
      </w:r>
      <w:r>
        <w:rPr>
          <w:rFonts w:ascii="宋体" w:hAnsi="宋体"/>
          <w:highlight w:val="none"/>
        </w:rPr>
        <w:t xml:space="preserve">支持多路视频接入、现场存储</w:t>
      </w:r>
      <w:r>
        <w:rPr>
          <w:rFonts w:hint="eastAsia" w:ascii="宋体" w:hAnsi="宋体"/>
          <w:highlight w:val="none"/>
        </w:rPr>
        <w:t xml:space="preserve">。</w:t>
      </w:r>
      <w:r/>
    </w:p>
    <w:p>
      <w:pPr>
        <w:ind w:right="256" w:firstLine="561"/>
        <w:spacing w:line="360" w:lineRule="auto"/>
        <w:rPr>
          <w:rFonts w:hint="eastAsia" w:ascii="宋体" w:hAnsi="宋体"/>
          <w:highlight w:val="none"/>
        </w:rPr>
      </w:pPr>
      <w:r>
        <w:rPr>
          <w:rFonts w:hint="eastAsia" w:ascii="宋体" w:hAnsi="宋体"/>
          <w:highlight w:val="none"/>
        </w:rPr>
        <w:t xml:space="preserve">集成ARM芯片，自带触摸屏，可实现</w:t>
      </w:r>
      <w:r>
        <w:rPr>
          <w:rFonts w:ascii="宋体" w:hAnsi="宋体"/>
          <w:highlight w:val="none"/>
        </w:rPr>
        <w:t xml:space="preserve">就地及远程启停被控设备，同时具有安全权限、操作二次确认及启停记录；支持双路电源供电接入</w:t>
      </w:r>
      <w:r>
        <w:rPr>
          <w:rFonts w:hint="eastAsia" w:ascii="宋体" w:hAnsi="宋体"/>
          <w:highlight w:val="none"/>
        </w:rPr>
        <w:t xml:space="preserve">。</w:t>
      </w:r>
      <w:r/>
    </w:p>
    <w:p>
      <w:pPr>
        <w:ind w:right="256" w:firstLine="561"/>
        <w:spacing w:line="360" w:lineRule="auto"/>
        <w:rPr>
          <w:rFonts w:hint="eastAsia" w:ascii="宋体" w:hAnsi="宋体"/>
          <w:highlight w:val="none"/>
        </w:rPr>
      </w:pPr>
      <w:r>
        <w:rPr>
          <w:rFonts w:hint="eastAsia" w:ascii="宋体" w:hAnsi="宋体"/>
          <w:highlight w:val="none"/>
        </w:rPr>
        <w:t xml:space="preserve">测控终端主要包括数字量输入、数字量输出、模拟量输入、中央处理器（CPU）、通信单元、视频单元等</w:t>
      </w:r>
      <w:r/>
    </w:p>
    <w:p>
      <w:pPr>
        <w:ind w:right="256" w:firstLine="561"/>
        <w:spacing w:line="360" w:lineRule="auto"/>
        <w:rPr>
          <w:rFonts w:hint="eastAsia" w:ascii="宋体" w:hAnsi="宋体"/>
          <w:highlight w:val="none"/>
        </w:rPr>
      </w:pPr>
      <w:r>
        <w:rPr>
          <w:rFonts w:hint="eastAsia" w:ascii="宋体" w:hAnsi="宋体"/>
          <w:highlight w:val="none"/>
        </w:rPr>
        <w:t xml:space="preserve">CPU单元</w:t>
      </w:r>
      <w:r>
        <w:rPr>
          <w:rFonts w:ascii="宋体" w:hAnsi="宋体"/>
          <w:highlight w:val="none"/>
        </w:rPr>
        <w:t xml:space="preserve">采用</w:t>
      </w:r>
      <w:r>
        <w:rPr>
          <w:rFonts w:hint="default" w:ascii="Times New Roman" w:hAnsi="Times New Roman" w:cs="Times New Roman"/>
          <w:highlight w:val="none"/>
        </w:rPr>
        <w:t xml:space="preserve">32</w:t>
      </w:r>
      <w:r>
        <w:rPr>
          <w:rFonts w:ascii="宋体" w:hAnsi="宋体"/>
          <w:highlight w:val="none"/>
        </w:rPr>
        <w:t xml:space="preserve">位或以上的工业级微处理器，具有强大的处理能力,内部集成工业千兆以太网交换机，具有多路以太网接口(支持MODBUS TCP协议)。低功耗、紧凑型设计 ；内置集成的 RS</w:t>
      </w:r>
      <w:r>
        <w:rPr>
          <w:rFonts w:hint="default" w:ascii="Times New Roman" w:hAnsi="Times New Roman" w:cs="Times New Roman"/>
          <w:highlight w:val="none"/>
        </w:rPr>
        <w:t xml:space="preserve">485</w:t>
      </w:r>
      <w:r>
        <w:rPr>
          <w:rFonts w:ascii="宋体" w:hAnsi="宋体"/>
          <w:highlight w:val="none"/>
        </w:rPr>
        <w:t xml:space="preserve">端口，具有ModbusRTU主站以及从站功能 ；通讯端口采用光电隔离，确保通讯安全可靠</w:t>
      </w:r>
      <w:r>
        <w:rPr>
          <w:rFonts w:hint="eastAsia" w:ascii="宋体" w:hAnsi="宋体"/>
          <w:highlight w:val="none"/>
        </w:rPr>
        <w:t xml:space="preserve">。</w:t>
      </w:r>
      <w:r/>
    </w:p>
    <w:p>
      <w:pPr>
        <w:ind w:right="256" w:firstLine="561"/>
        <w:spacing w:line="360" w:lineRule="auto"/>
        <w:rPr>
          <w:rFonts w:hint="eastAsia" w:ascii="宋体" w:hAnsi="宋体"/>
          <w:highlight w:val="none"/>
        </w:rPr>
      </w:pPr>
      <w:r>
        <w:rPr>
          <w:rFonts w:hint="eastAsia" w:ascii="宋体" w:hAnsi="宋体"/>
          <w:highlight w:val="none"/>
        </w:rPr>
        <w:t xml:space="preserve">彩色触摸屏模块是将服务器端发送下来的流量水量等数据进行本地显示。</w:t>
      </w:r>
      <w:r/>
    </w:p>
    <w:p>
      <w:pPr>
        <w:ind w:right="256" w:firstLine="561"/>
        <w:spacing w:line="360" w:lineRule="auto"/>
        <w:rPr>
          <w:rFonts w:hint="eastAsia" w:ascii="宋体" w:hAnsi="宋体"/>
          <w:highlight w:val="none"/>
        </w:rPr>
      </w:pPr>
      <w:r>
        <w:rPr>
          <w:rFonts w:hint="eastAsia" w:ascii="宋体" w:hAnsi="宋体"/>
          <w:highlight w:val="none"/>
        </w:rPr>
        <w:t xml:space="preserve">通信模块用的无线通信模块，其作用是将数据通过GRPS网络以</w:t>
      </w:r>
      <w:r>
        <w:rPr>
          <w:rFonts w:ascii="宋体" w:hAnsi="宋体"/>
          <w:highlight w:val="none"/>
        </w:rPr>
        <w:t xml:space="preserve">TCP</w:t>
      </w:r>
      <w:r>
        <w:rPr>
          <w:rFonts w:hint="eastAsia" w:ascii="宋体" w:hAnsi="宋体"/>
          <w:highlight w:val="none"/>
        </w:rPr>
        <w:t xml:space="preserve">协议远程传到服务器端，并且能够接收服务器端发送下来的流量水量等数据。</w:t>
      </w:r>
      <w:r/>
    </w:p>
    <w:p>
      <w:pPr>
        <w:ind w:right="256" w:firstLine="561"/>
        <w:spacing w:line="360" w:lineRule="auto"/>
        <w:rPr>
          <w:rFonts w:hint="eastAsia" w:ascii="宋体" w:hAnsi="宋体"/>
          <w:highlight w:val="none"/>
        </w:rPr>
      </w:pPr>
      <w:r>
        <w:rPr>
          <w:rFonts w:hint="eastAsia" w:ascii="宋体" w:hAnsi="宋体"/>
          <w:highlight w:val="none"/>
        </w:rPr>
        <w:t xml:space="preserve">电源模块用的是</w:t>
      </w:r>
      <w:r>
        <w:rPr>
          <w:rFonts w:hint="default" w:ascii="Times New Roman" w:hAnsi="Times New Roman" w:cs="Times New Roman"/>
          <w:highlight w:val="none"/>
        </w:rPr>
        <w:t xml:space="preserve">220</w:t>
      </w:r>
      <w:r>
        <w:rPr>
          <w:rFonts w:ascii="宋体" w:hAnsi="宋体"/>
          <w:highlight w:val="none"/>
        </w:rPr>
        <w:t xml:space="preserve">V-</w:t>
      </w:r>
      <w:r>
        <w:rPr>
          <w:rFonts w:hint="default" w:ascii="Times New Roman" w:hAnsi="Times New Roman" w:cs="Times New Roman"/>
          <w:highlight w:val="none"/>
        </w:rPr>
        <w:t xml:space="preserve">24</w:t>
      </w:r>
      <w:r>
        <w:rPr>
          <w:rFonts w:ascii="宋体" w:hAnsi="宋体"/>
          <w:highlight w:val="none"/>
        </w:rPr>
        <w:t xml:space="preserve">V</w:t>
      </w:r>
      <w:r>
        <w:rPr>
          <w:rFonts w:hint="eastAsia" w:ascii="宋体" w:hAnsi="宋体"/>
          <w:highlight w:val="none"/>
        </w:rPr>
        <w:t xml:space="preserve">直流稳压电源，其作用是将</w:t>
      </w:r>
      <w:r>
        <w:rPr>
          <w:rFonts w:hint="default" w:ascii="Times New Roman" w:hAnsi="Times New Roman" w:cs="Times New Roman"/>
          <w:highlight w:val="none"/>
        </w:rPr>
        <w:t xml:space="preserve">220</w:t>
      </w:r>
      <w:r>
        <w:rPr>
          <w:rFonts w:ascii="宋体" w:hAnsi="宋体"/>
          <w:highlight w:val="none"/>
        </w:rPr>
        <w:t xml:space="preserve">V</w:t>
      </w:r>
      <w:r>
        <w:rPr>
          <w:rFonts w:hint="eastAsia" w:ascii="宋体" w:hAnsi="宋体"/>
          <w:highlight w:val="none"/>
        </w:rPr>
        <w:t xml:space="preserve">交流转为</w:t>
      </w:r>
      <w:r>
        <w:rPr>
          <w:rFonts w:hint="default" w:ascii="Times New Roman" w:hAnsi="Times New Roman" w:cs="Times New Roman"/>
          <w:highlight w:val="none"/>
        </w:rPr>
        <w:t xml:space="preserve">24</w:t>
      </w:r>
      <w:r>
        <w:rPr>
          <w:rFonts w:ascii="宋体" w:hAnsi="宋体"/>
          <w:highlight w:val="none"/>
        </w:rPr>
        <w:t xml:space="preserve">V</w:t>
      </w:r>
      <w:r>
        <w:rPr>
          <w:rFonts w:hint="eastAsia" w:ascii="宋体" w:hAnsi="宋体"/>
          <w:highlight w:val="none"/>
        </w:rPr>
        <w:t xml:space="preserve">直流电，给单片机系统进行供电。整个装置工作流程图如图</w:t>
      </w:r>
      <w:r>
        <w:rPr>
          <w:rFonts w:hint="default" w:ascii="Times New Roman" w:hAnsi="Times New Roman" w:cs="Times New Roman"/>
          <w:highlight w:val="none"/>
        </w:rPr>
        <w:t xml:space="preserve">3</w:t>
      </w:r>
      <w:r>
        <w:rPr>
          <w:rFonts w:hint="eastAsia" w:ascii="宋体" w:hAnsi="宋体"/>
          <w:highlight w:val="none"/>
        </w:rPr>
        <w:t xml:space="preserve">所示。</w:t>
      </w:r>
      <w:r/>
    </w:p>
    <w:p>
      <w:pPr>
        <w:ind w:firstLine="560"/>
        <w:jc w:val="center"/>
        <w:rPr>
          <w:highlight w:val="none"/>
        </w:rPr>
      </w:pPr>
      <w:r>
        <w:rPr>
          <w:highlight w:val="none"/>
        </w:rPr>
        <mc:AlternateContent>
          <mc:Choice Requires="wpg">
            <w:drawing>
              <wp:anchor xmlns:wp="http://schemas.openxmlformats.org/drawingml/2006/wordprocessingDrawing" xmlns:wp14="http://schemas.microsoft.com/office/word/2010/wordprocessingDrawing" distT="0" distB="0" distL="0" distR="0" simplePos="0" relativeHeight="251663360" behindDoc="0" locked="0" layoutInCell="1" allowOverlap="1">
                <wp:simplePos x="0" y="0"/>
                <wp:positionH relativeFrom="column">
                  <wp:posOffset>25400</wp:posOffset>
                </wp:positionH>
                <wp:positionV relativeFrom="paragraph">
                  <wp:posOffset>190500</wp:posOffset>
                </wp:positionV>
                <wp:extent cx="5334000" cy="4076700"/>
                <wp:effectExtent l="0" t="0" r="0" b="0"/>
                <wp:wrapTopAndBottom/>
                <wp:docPr id="8" name="_x0000_s1075"/>
                <wp:cNvGraphicFramePr/>
                <a:graphic xmlns:a="http://schemas.openxmlformats.org/drawingml/2006/main">
                  <a:graphicData uri="http://schemas.openxmlformats.org/drawingml/2006/picture">
                    <pic:pic xmlns:pic="http://schemas.openxmlformats.org/drawingml/2006/picture">
                      <pic:nvPicPr>
                        <pic:cNvPr id="20" name="_x0000_s1075"/>
                        <pic:cNvPicPr/>
                        <pic:nvPr/>
                      </pic:nvPicPr>
                      <pic:blipFill>
                        <a:blip r:embed="rId16"/>
                        <a:stretch/>
                      </pic:blipFill>
                      <pic:spPr bwMode="auto">
                        <a:xfrm>
                          <a:off x="0" y="0"/>
                          <a:ext cx="5334000" cy="4076699"/>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position:absolute;z-index:251663360;o:allowoverlap:true;o:allowincell:true;mso-position-horizontal-relative:text;margin-left:2.0pt;mso-position-horizontal:absolute;mso-position-vertical-relative:text;margin-top:15.0pt;mso-position-vertical:absolute;width:420.0pt;height:321.0pt;mso-wrap-distance-left:0.0pt;mso-wrap-distance-top:0.0pt;mso-wrap-distance-right:0.0pt;mso-wrap-distance-bottom:0.0pt;" stroked="false">
                <v:path textboxrect="0,0,0,0"/>
                <w10:wrap type="topAndBottom"/>
                <v:imagedata r:id="rId16" o:title=""/>
              </v:shape>
            </w:pict>
          </mc:Fallback>
        </mc:AlternateContent>
      </w:r>
      <w:r>
        <w:rPr>
          <w:rFonts w:hint="eastAsia" w:eastAsia="仿宋_GB2312"/>
          <w:highlight w:val="none"/>
        </w:rPr>
        <w:t xml:space="preserve">图</w:t>
      </w:r>
      <w:r>
        <w:rPr>
          <w:rFonts w:hint="default" w:ascii="Times New Roman" w:hAnsi="Times New Roman" w:eastAsia="仿宋_GB2312" w:cs="Times New Roman"/>
          <w:highlight w:val="none"/>
        </w:rPr>
        <w:t xml:space="preserve">4</w:t>
      </w:r>
      <w:r>
        <w:rPr>
          <w:rFonts w:hint="eastAsia" w:eastAsia="仿宋_GB2312"/>
          <w:highlight w:val="none"/>
        </w:rPr>
        <w:t xml:space="preserve">装置工作流程图</w:t>
      </w:r>
      <w:r/>
    </w:p>
    <w:p>
      <w:pPr>
        <w:rPr>
          <w:b/>
          <w:bCs/>
          <w:highlight w:val="none"/>
        </w:rPr>
      </w:pPr>
      <w:r>
        <w:rPr>
          <w:rFonts w:hint="eastAsia"/>
          <w:b/>
          <w:bCs/>
          <w:highlight w:val="none"/>
        </w:rPr>
        <w:t xml:space="preserve">智能泵站测控终端性能要求</w:t>
      </w:r>
      <w:r/>
    </w:p>
    <w:p>
      <w:pPr>
        <w:ind w:firstLine="480"/>
        <w:spacing w:line="500" w:lineRule="exact"/>
        <w:rPr>
          <w:rFonts w:hint="eastAsia" w:ascii="宋体" w:hAnsi="宋体"/>
          <w:sz w:val="24"/>
          <w:highlight w:val="none"/>
        </w:rPr>
      </w:pPr>
      <w:r>
        <w:rPr>
          <w:rFonts w:hint="eastAsia" w:ascii="宋体" w:hAnsi="宋体"/>
          <w:highlight w:val="none"/>
        </w:rPr>
        <w:t xml:space="preserve">测控终端主要包括包括数字量输入、数字量输出、模拟量输入、中央处理器（CPU）、通信单元、视频单元等。</w:t>
      </w:r>
      <w:r/>
    </w:p>
    <w:p>
      <w:pPr>
        <w:ind w:firstLine="480"/>
        <w:spacing w:line="500" w:lineRule="exact"/>
        <w:rPr>
          <w:rFonts w:hint="eastAsia" w:ascii="宋体" w:hAnsi="宋体"/>
          <w:highlight w:val="none"/>
        </w:rPr>
      </w:pPr>
      <w:r>
        <w:rPr>
          <w:rFonts w:hint="eastAsia" w:ascii="宋体" w:hAnsi="宋体"/>
          <w:highlight w:val="none"/>
        </w:rPr>
        <w:t xml:space="preserve">主要设备指标要求如下</w:t>
      </w:r>
      <w:r/>
    </w:p>
    <w:p>
      <w:pPr>
        <w:ind w:right="256" w:firstLine="561"/>
        <w:spacing w:line="360" w:lineRule="auto"/>
        <w:rPr>
          <w:rFonts w:hint="eastAsia" w:ascii="宋体" w:hAnsi="宋体"/>
          <w:highlight w:val="none"/>
        </w:rPr>
      </w:pPr>
      <w:r>
        <w:rPr>
          <w:rFonts w:hint="eastAsia" w:ascii="宋体" w:hAnsi="宋体"/>
          <w:highlight w:val="none"/>
        </w:rPr>
        <w:t xml:space="preserve">环境：温度范围-</w:t>
      </w:r>
      <w:r>
        <w:rPr>
          <w:rFonts w:hint="default" w:ascii="Times New Roman" w:hAnsi="Times New Roman" w:cs="Times New Roman"/>
          <w:highlight w:val="none"/>
        </w:rPr>
        <w:t xml:space="preserve">10</w:t>
      </w:r>
      <w:r>
        <w:rPr>
          <w:rFonts w:hint="eastAsia" w:ascii="宋体" w:hAnsi="宋体"/>
          <w:highlight w:val="none"/>
        </w:rPr>
        <w:t xml:space="preserve">~</w:t>
      </w:r>
      <w:r>
        <w:rPr>
          <w:rFonts w:hint="default" w:ascii="Times New Roman" w:hAnsi="Times New Roman" w:cs="Times New Roman"/>
          <w:highlight w:val="none"/>
        </w:rPr>
        <w:t xml:space="preserve">60</w:t>
      </w:r>
      <w:r>
        <w:rPr>
          <w:rFonts w:hint="eastAsia" w:ascii="宋体" w:hAnsi="宋体"/>
          <w:highlight w:val="none"/>
        </w:rPr>
        <w:t xml:space="preserve">℃（工作），-</w:t>
      </w:r>
      <w:r>
        <w:rPr>
          <w:rFonts w:hint="default" w:ascii="Times New Roman" w:hAnsi="Times New Roman" w:cs="Times New Roman"/>
          <w:highlight w:val="none"/>
        </w:rPr>
        <w:t xml:space="preserve">30</w:t>
      </w:r>
      <w:r>
        <w:rPr>
          <w:rFonts w:hint="eastAsia" w:ascii="宋体" w:hAnsi="宋体"/>
          <w:highlight w:val="none"/>
        </w:rPr>
        <w:t xml:space="preserve">~</w:t>
      </w:r>
      <w:r>
        <w:rPr>
          <w:rFonts w:hint="default" w:ascii="Times New Roman" w:hAnsi="Times New Roman" w:cs="Times New Roman"/>
          <w:highlight w:val="none"/>
        </w:rPr>
        <w:t xml:space="preserve">75</w:t>
      </w:r>
      <w:r>
        <w:rPr>
          <w:rFonts w:hint="eastAsia" w:ascii="宋体" w:hAnsi="宋体"/>
          <w:highlight w:val="none"/>
        </w:rPr>
        <w:t xml:space="preserve">℃（存储），湿度 </w:t>
      </w:r>
      <w:r>
        <w:rPr>
          <w:rFonts w:hint="default" w:ascii="Times New Roman" w:hAnsi="Times New Roman" w:cs="Times New Roman"/>
          <w:highlight w:val="none"/>
        </w:rPr>
        <w:t xml:space="preserve">5</w:t>
      </w:r>
      <w:r>
        <w:rPr>
          <w:rFonts w:hint="eastAsia" w:ascii="宋体" w:hAnsi="宋体"/>
          <w:highlight w:val="none"/>
        </w:rPr>
        <w:t xml:space="preserve">%~</w:t>
      </w:r>
      <w:r>
        <w:rPr>
          <w:rFonts w:hint="default" w:ascii="Times New Roman" w:hAnsi="Times New Roman" w:cs="Times New Roman"/>
          <w:highlight w:val="none"/>
        </w:rPr>
        <w:t xml:space="preserve">95</w:t>
      </w:r>
      <w:r>
        <w:rPr>
          <w:rFonts w:hint="eastAsia" w:ascii="宋体" w:hAnsi="宋体"/>
          <w:highlight w:val="none"/>
        </w:rPr>
        <w:t xml:space="preserve">% RH（不结露）；</w:t>
      </w:r>
      <w:r/>
    </w:p>
    <w:p>
      <w:pPr>
        <w:ind w:right="256" w:firstLine="561"/>
        <w:spacing w:line="360" w:lineRule="auto"/>
        <w:rPr>
          <w:rFonts w:hint="eastAsia" w:ascii="宋体" w:hAnsi="宋体"/>
          <w:highlight w:val="none"/>
        </w:rPr>
      </w:pPr>
      <w:r>
        <w:rPr>
          <w:rFonts w:hint="eastAsia" w:ascii="宋体" w:hAnsi="宋体"/>
          <w:highlight w:val="none"/>
        </w:rPr>
        <w:t xml:space="preserve">供电主电源输入：DC</w:t>
      </w:r>
      <w:r>
        <w:rPr>
          <w:rFonts w:hint="default" w:ascii="Times New Roman" w:hAnsi="Times New Roman" w:cs="Times New Roman"/>
          <w:highlight w:val="none"/>
        </w:rPr>
        <w:t xml:space="preserve">24</w:t>
      </w:r>
      <w:r>
        <w:rPr>
          <w:rFonts w:hint="eastAsia" w:ascii="宋体" w:hAnsi="宋体"/>
          <w:highlight w:val="none"/>
        </w:rPr>
        <w:t xml:space="preserve">V/</w:t>
      </w:r>
      <w:r>
        <w:rPr>
          <w:rFonts w:hint="default" w:ascii="Times New Roman" w:hAnsi="Times New Roman" w:cs="Times New Roman"/>
          <w:highlight w:val="none"/>
        </w:rPr>
        <w:t xml:space="preserve">2</w:t>
      </w:r>
      <w:r>
        <w:rPr>
          <w:rFonts w:hint="eastAsia" w:ascii="宋体" w:hAnsi="宋体"/>
          <w:highlight w:val="none"/>
        </w:rPr>
        <w:t xml:space="preserve">A（常规开关电源输入）；</w:t>
      </w:r>
      <w:r/>
    </w:p>
    <w:p>
      <w:pPr>
        <w:ind w:right="256" w:firstLine="561"/>
        <w:spacing w:line="360" w:lineRule="auto"/>
        <w:rPr>
          <w:rFonts w:hint="eastAsia" w:ascii="宋体" w:hAnsi="宋体"/>
          <w:highlight w:val="none"/>
        </w:rPr>
      </w:pPr>
      <w:r>
        <w:rPr>
          <w:rFonts w:hint="eastAsia" w:ascii="宋体" w:hAnsi="宋体"/>
          <w:highlight w:val="none"/>
        </w:rPr>
        <w:t xml:space="preserve">供电备电源输入：DC</w:t>
      </w:r>
      <w:r>
        <w:rPr>
          <w:rFonts w:hint="default" w:ascii="Times New Roman" w:hAnsi="Times New Roman" w:cs="Times New Roman"/>
          <w:highlight w:val="none"/>
        </w:rPr>
        <w:t xml:space="preserve">24</w:t>
      </w:r>
      <w:r>
        <w:rPr>
          <w:rFonts w:hint="eastAsia" w:ascii="宋体" w:hAnsi="宋体"/>
          <w:highlight w:val="none"/>
        </w:rPr>
        <w:t xml:space="preserve">V/</w:t>
      </w:r>
      <w:r>
        <w:rPr>
          <w:rFonts w:hint="default" w:ascii="Times New Roman" w:hAnsi="Times New Roman" w:cs="Times New Roman"/>
          <w:highlight w:val="none"/>
        </w:rPr>
        <w:t xml:space="preserve">2</w:t>
      </w:r>
      <w:r>
        <w:rPr>
          <w:rFonts w:hint="eastAsia" w:ascii="宋体" w:hAnsi="宋体"/>
          <w:highlight w:val="none"/>
        </w:rPr>
        <w:t xml:space="preserve">A（用于接入太阳能或另一路备用电源）；</w:t>
      </w:r>
      <w:r/>
    </w:p>
    <w:p>
      <w:pPr>
        <w:ind w:right="256" w:firstLine="561"/>
        <w:spacing w:line="360" w:lineRule="auto"/>
        <w:rPr>
          <w:rFonts w:hint="eastAsia" w:ascii="宋体" w:hAnsi="宋体"/>
          <w:highlight w:val="none"/>
        </w:rPr>
      </w:pPr>
      <w:r>
        <w:rPr>
          <w:rFonts w:hint="eastAsia" w:ascii="宋体" w:hAnsi="宋体"/>
          <w:highlight w:val="none"/>
        </w:rPr>
        <w:t xml:space="preserve">产品组成包括数字量输入、数字量输出、模拟量输入、中央处理器（CPU）、</w:t>
      </w:r>
      <w:r/>
    </w:p>
    <w:p>
      <w:pPr>
        <w:ind w:right="256" w:firstLine="561"/>
        <w:spacing w:line="360" w:lineRule="auto"/>
        <w:rPr>
          <w:rFonts w:hint="eastAsia" w:ascii="宋体" w:hAnsi="宋体"/>
          <w:highlight w:val="none"/>
        </w:rPr>
      </w:pPr>
      <w:r>
        <w:rPr>
          <w:rFonts w:hint="eastAsia" w:ascii="宋体" w:hAnsi="宋体"/>
          <w:highlight w:val="none"/>
        </w:rPr>
        <w:t xml:space="preserve">通信单元、</w:t>
      </w:r>
      <w:r>
        <w:rPr>
          <w:rFonts w:hint="default" w:ascii="Times New Roman" w:hAnsi="Times New Roman" w:cs="Times New Roman"/>
          <w:highlight w:val="none"/>
        </w:rPr>
        <w:t xml:space="preserve">4</w:t>
      </w:r>
      <w:r>
        <w:rPr>
          <w:rFonts w:hint="eastAsia" w:ascii="宋体" w:hAnsi="宋体"/>
          <w:highlight w:val="none"/>
        </w:rPr>
        <w:t xml:space="preserve">G无线模块、视频单元等，主要配置如下：</w:t>
      </w:r>
      <w:r/>
    </w:p>
    <w:p>
      <w:pPr>
        <w:ind w:right="256" w:firstLine="561"/>
        <w:spacing w:line="360" w:lineRule="auto"/>
        <w:rPr>
          <w:rFonts w:hint="eastAsia" w:ascii="宋体" w:hAnsi="宋体"/>
          <w:highlight w:val="none"/>
        </w:rPr>
      </w:pPr>
      <w:r>
        <w:rPr>
          <w:rFonts w:hint="eastAsia" w:ascii="宋体" w:hAnsi="宋体"/>
          <w:highlight w:val="none"/>
        </w:rPr>
        <w:t xml:space="preserve">（</w:t>
      </w:r>
      <w:r>
        <w:rPr>
          <w:rFonts w:hint="default" w:ascii="Times New Roman" w:hAnsi="Times New Roman" w:cs="Times New Roman"/>
          <w:highlight w:val="none"/>
        </w:rPr>
        <w:t xml:space="preserve">1</w:t>
      </w:r>
      <w:r>
        <w:rPr>
          <w:rFonts w:hint="eastAsia" w:ascii="宋体" w:hAnsi="宋体"/>
          <w:highlight w:val="none"/>
        </w:rPr>
        <w:t xml:space="preserve">）CPU单元</w:t>
      </w:r>
      <w:r/>
    </w:p>
    <w:p>
      <w:pPr>
        <w:ind w:right="256" w:firstLine="561"/>
        <w:spacing w:line="360" w:lineRule="auto"/>
        <w:rPr>
          <w:rFonts w:hint="eastAsia" w:ascii="宋体" w:hAnsi="宋体"/>
          <w:highlight w:val="none"/>
        </w:rPr>
      </w:pPr>
      <w:r>
        <w:rPr>
          <w:rFonts w:ascii="宋体" w:hAnsi="宋体" w:eastAsia="宋体"/>
          <w:color w:val="000000"/>
          <w:sz w:val="21"/>
          <w:szCs w:val="21"/>
          <w:highlight w:val="none"/>
          <w:lang w:val="en-US" w:eastAsia="zh-CN" w:bidi="ar-SA"/>
        </w:rPr>
        <w:t xml:space="preserve">★</w:t>
      </w:r>
      <w:r>
        <w:rPr>
          <w:rFonts w:hint="eastAsia" w:ascii="宋体" w:hAnsi="宋体"/>
          <w:highlight w:val="none"/>
        </w:rPr>
        <w:t xml:space="preserve">采用</w:t>
      </w:r>
      <w:r>
        <w:rPr>
          <w:rFonts w:hint="default" w:ascii="Times New Roman" w:hAnsi="Times New Roman" w:cs="Times New Roman"/>
          <w:highlight w:val="none"/>
        </w:rPr>
        <w:t xml:space="preserve">32</w:t>
      </w:r>
      <w:r>
        <w:rPr>
          <w:rFonts w:hint="eastAsia" w:ascii="宋体" w:hAnsi="宋体"/>
          <w:highlight w:val="none"/>
        </w:rPr>
        <w:t xml:space="preserve">位或以上的工业级微处理器，具有强大的处理能力：</w:t>
      </w:r>
      <w:r/>
    </w:p>
    <w:p>
      <w:pPr>
        <w:ind w:right="256" w:firstLine="561"/>
        <w:spacing w:line="360" w:lineRule="auto"/>
        <w:rPr>
          <w:rFonts w:hint="eastAsia" w:ascii="宋体" w:hAnsi="宋体"/>
          <w:highlight w:val="none"/>
        </w:rPr>
      </w:pPr>
      <w:r>
        <w:rPr>
          <w:rFonts w:hint="eastAsia" w:ascii="宋体" w:hAnsi="宋体"/>
          <w:highlight w:val="none"/>
        </w:rPr>
        <w:t xml:space="preserve">内部集成工业千兆以太网交换机，具有多路以太网接口(支持MODBUS TCP协议)。低功耗、紧凑型设计 ；</w:t>
      </w:r>
      <w:r/>
    </w:p>
    <w:p>
      <w:pPr>
        <w:ind w:right="256" w:firstLine="561"/>
        <w:spacing w:line="360" w:lineRule="auto"/>
        <w:rPr>
          <w:rFonts w:hint="eastAsia" w:ascii="宋体" w:hAnsi="宋体"/>
          <w:highlight w:val="none"/>
        </w:rPr>
      </w:pPr>
      <w:r>
        <w:rPr>
          <w:rFonts w:hint="eastAsia" w:ascii="宋体" w:hAnsi="宋体"/>
          <w:highlight w:val="none"/>
        </w:rPr>
        <w:t xml:space="preserve">内置集成的 RS</w:t>
      </w:r>
      <w:r>
        <w:rPr>
          <w:rFonts w:hint="default" w:ascii="Times New Roman" w:hAnsi="Times New Roman" w:cs="Times New Roman"/>
          <w:highlight w:val="none"/>
        </w:rPr>
        <w:t xml:space="preserve">485</w:t>
      </w:r>
      <w:r>
        <w:rPr>
          <w:rFonts w:hint="eastAsia" w:ascii="宋体" w:hAnsi="宋体"/>
          <w:highlight w:val="none"/>
        </w:rPr>
        <w:t xml:space="preserve">端口，具有ModbusRTU主站以及从站功能 ；通讯端口采用光电隔离，确保通讯安全可靠 ；</w:t>
      </w:r>
      <w:r/>
    </w:p>
    <w:p>
      <w:pPr>
        <w:ind w:right="256" w:firstLine="561"/>
        <w:spacing w:line="360" w:lineRule="auto"/>
        <w:rPr>
          <w:rFonts w:hint="eastAsia" w:ascii="宋体" w:hAnsi="宋体"/>
          <w:highlight w:val="none"/>
        </w:rPr>
      </w:pPr>
      <w:r>
        <w:rPr>
          <w:rFonts w:hint="eastAsia" w:ascii="宋体" w:hAnsi="宋体"/>
          <w:highlight w:val="none"/>
        </w:rPr>
        <w:t xml:space="preserve">（</w:t>
      </w:r>
      <w:r>
        <w:rPr>
          <w:rFonts w:hint="default" w:ascii="Times New Roman" w:hAnsi="Times New Roman" w:cs="Times New Roman"/>
          <w:highlight w:val="none"/>
        </w:rPr>
        <w:t xml:space="preserve">2</w:t>
      </w:r>
      <w:r>
        <w:rPr>
          <w:rFonts w:hint="eastAsia" w:ascii="宋体" w:hAnsi="宋体"/>
          <w:highlight w:val="none"/>
        </w:rPr>
        <w:t xml:space="preserve">）数字量 I/O 单元 </w:t>
      </w:r>
      <w:r/>
    </w:p>
    <w:p>
      <w:pPr>
        <w:ind w:right="256" w:firstLine="561"/>
        <w:spacing w:line="360" w:lineRule="auto"/>
        <w:rPr>
          <w:rFonts w:hint="eastAsia" w:ascii="宋体" w:hAnsi="宋体"/>
          <w:highlight w:val="none"/>
        </w:rPr>
      </w:pPr>
      <w:r>
        <w:rPr>
          <w:rFonts w:ascii="宋体" w:hAnsi="宋体" w:eastAsia="宋体"/>
          <w:color w:val="000000"/>
          <w:sz w:val="21"/>
          <w:szCs w:val="21"/>
          <w:highlight w:val="none"/>
          <w:lang w:val="en-US" w:eastAsia="zh-CN" w:bidi="ar-SA"/>
        </w:rPr>
        <w:t xml:space="preserve">★</w:t>
      </w:r>
      <w:r>
        <w:rPr>
          <w:rFonts w:hint="eastAsia" w:ascii="宋体" w:hAnsi="宋体"/>
          <w:highlight w:val="none"/>
        </w:rPr>
        <w:t xml:space="preserve">DI开关量输入</w:t>
      </w:r>
      <w:r>
        <w:rPr>
          <w:rFonts w:hint="default" w:ascii="Times New Roman" w:hAnsi="Times New Roman" w:cs="Times New Roman"/>
          <w:highlight w:val="none"/>
        </w:rPr>
        <w:t xml:space="preserve">4</w:t>
      </w:r>
      <w:r>
        <w:rPr>
          <w:rFonts w:hint="eastAsia" w:ascii="宋体" w:hAnsi="宋体"/>
          <w:highlight w:val="none"/>
        </w:rPr>
        <w:t xml:space="preserve">点或以上，光电隔离，干接点；</w:t>
      </w:r>
      <w:r/>
    </w:p>
    <w:p>
      <w:pPr>
        <w:ind w:right="256" w:firstLine="561"/>
        <w:spacing w:line="360" w:lineRule="auto"/>
        <w:rPr>
          <w:rFonts w:hint="eastAsia" w:ascii="宋体" w:hAnsi="宋体"/>
          <w:highlight w:val="none"/>
        </w:rPr>
      </w:pPr>
      <w:r>
        <w:rPr>
          <w:rFonts w:ascii="宋体" w:hAnsi="宋体" w:eastAsia="宋体"/>
          <w:color w:val="000000"/>
          <w:sz w:val="21"/>
          <w:szCs w:val="21"/>
          <w:highlight w:val="none"/>
          <w:lang w:val="en-US" w:eastAsia="zh-CN" w:bidi="ar-SA"/>
        </w:rPr>
        <w:t xml:space="preserve">★</w:t>
      </w:r>
      <w:r>
        <w:rPr>
          <w:rFonts w:hint="eastAsia" w:ascii="宋体" w:hAnsi="宋体"/>
          <w:highlight w:val="none"/>
        </w:rPr>
        <w:t xml:space="preserve">DO开关量输出</w:t>
      </w:r>
      <w:r>
        <w:rPr>
          <w:rFonts w:hint="default" w:ascii="Times New Roman" w:hAnsi="Times New Roman" w:cs="Times New Roman"/>
          <w:highlight w:val="none"/>
        </w:rPr>
        <w:t xml:space="preserve">4</w:t>
      </w:r>
      <w:r>
        <w:rPr>
          <w:rFonts w:hint="eastAsia" w:ascii="宋体" w:hAnsi="宋体"/>
          <w:highlight w:val="none"/>
        </w:rPr>
        <w:t xml:space="preserve">点或以上，继电器隔离，干接点；</w:t>
      </w:r>
      <w:r/>
    </w:p>
    <w:p>
      <w:pPr>
        <w:ind w:right="256" w:firstLine="561"/>
        <w:spacing w:line="360" w:lineRule="auto"/>
        <w:rPr>
          <w:rFonts w:hint="eastAsia" w:ascii="宋体" w:hAnsi="宋体"/>
          <w:highlight w:val="none"/>
        </w:rPr>
      </w:pPr>
      <w:r>
        <w:rPr>
          <w:rFonts w:hint="eastAsia" w:ascii="宋体" w:hAnsi="宋体"/>
          <w:highlight w:val="none"/>
        </w:rPr>
        <w:t xml:space="preserve">开关量输出接点每通道负载电流可达</w:t>
      </w:r>
      <w:r>
        <w:rPr>
          <w:rFonts w:hint="default" w:ascii="Times New Roman" w:hAnsi="Times New Roman" w:cs="Times New Roman"/>
          <w:highlight w:val="none"/>
        </w:rPr>
        <w:t xml:space="preserve">2</w:t>
      </w:r>
      <w:r>
        <w:rPr>
          <w:rFonts w:hint="eastAsia" w:ascii="宋体" w:hAnsi="宋体"/>
          <w:highlight w:val="none"/>
        </w:rPr>
        <w:t xml:space="preserve">A或以上 ；</w:t>
      </w:r>
      <w:r/>
    </w:p>
    <w:p>
      <w:pPr>
        <w:ind w:right="256" w:firstLine="561"/>
        <w:spacing w:line="360" w:lineRule="auto"/>
        <w:rPr>
          <w:rFonts w:hint="eastAsia" w:ascii="宋体" w:hAnsi="宋体"/>
          <w:highlight w:val="none"/>
        </w:rPr>
      </w:pPr>
      <w:r>
        <w:rPr>
          <w:rFonts w:hint="eastAsia" w:ascii="宋体" w:hAnsi="宋体"/>
          <w:highlight w:val="none"/>
        </w:rPr>
        <w:t xml:space="preserve">（</w:t>
      </w:r>
      <w:r>
        <w:rPr>
          <w:rFonts w:hint="default" w:ascii="Times New Roman" w:hAnsi="Times New Roman" w:cs="Times New Roman"/>
          <w:highlight w:val="none"/>
        </w:rPr>
        <w:t xml:space="preserve">3</w:t>
      </w:r>
      <w:r>
        <w:rPr>
          <w:rFonts w:hint="eastAsia" w:ascii="宋体" w:hAnsi="宋体"/>
          <w:highlight w:val="none"/>
        </w:rPr>
        <w:t xml:space="preserve">）模拟量 I/O 单元</w:t>
      </w:r>
      <w:r/>
    </w:p>
    <w:p>
      <w:pPr>
        <w:ind w:right="256" w:firstLine="561"/>
        <w:spacing w:line="360" w:lineRule="auto"/>
        <w:rPr>
          <w:rFonts w:hint="eastAsia" w:ascii="宋体" w:hAnsi="宋体"/>
          <w:highlight w:val="none"/>
        </w:rPr>
      </w:pPr>
      <w:r>
        <w:rPr>
          <w:rFonts w:ascii="宋体" w:hAnsi="宋体" w:eastAsia="宋体"/>
          <w:color w:val="000000"/>
          <w:sz w:val="21"/>
          <w:szCs w:val="21"/>
          <w:highlight w:val="none"/>
          <w:lang w:val="en-US" w:eastAsia="zh-CN" w:bidi="ar-SA"/>
        </w:rPr>
        <w:t xml:space="preserve">★</w:t>
      </w:r>
      <w:r>
        <w:rPr>
          <w:rFonts w:hint="eastAsia" w:ascii="宋体" w:hAnsi="宋体"/>
          <w:highlight w:val="none"/>
        </w:rPr>
        <w:t xml:space="preserve">AI模拟量输入</w:t>
      </w:r>
      <w:r>
        <w:rPr>
          <w:rFonts w:hint="default" w:ascii="Times New Roman" w:hAnsi="Times New Roman" w:cs="Times New Roman"/>
          <w:highlight w:val="none"/>
        </w:rPr>
        <w:t xml:space="preserve">8</w:t>
      </w:r>
      <w:r>
        <w:rPr>
          <w:rFonts w:hint="eastAsia" w:ascii="宋体" w:hAnsi="宋体"/>
          <w:highlight w:val="none"/>
        </w:rPr>
        <w:t xml:space="preserve">点或以上，支持</w:t>
      </w:r>
      <w:r>
        <w:rPr>
          <w:rFonts w:hint="default" w:ascii="Times New Roman" w:hAnsi="Times New Roman" w:cs="Times New Roman"/>
          <w:highlight w:val="none"/>
        </w:rPr>
        <w:t xml:space="preserve">4</w:t>
      </w:r>
      <w:r>
        <w:rPr>
          <w:rFonts w:hint="eastAsia" w:ascii="宋体" w:hAnsi="宋体"/>
          <w:highlight w:val="none"/>
        </w:rPr>
        <w:t xml:space="preserve">-</w:t>
      </w:r>
      <w:r>
        <w:rPr>
          <w:rFonts w:hint="default" w:ascii="Times New Roman" w:hAnsi="Times New Roman" w:cs="Times New Roman"/>
          <w:highlight w:val="none"/>
        </w:rPr>
        <w:t xml:space="preserve">20</w:t>
      </w:r>
      <w:r>
        <w:rPr>
          <w:rFonts w:hint="eastAsia" w:ascii="宋体" w:hAnsi="宋体"/>
          <w:highlight w:val="none"/>
        </w:rPr>
        <w:t xml:space="preserve">mA输入；</w:t>
      </w:r>
      <w:r/>
    </w:p>
    <w:p>
      <w:pPr>
        <w:ind w:right="256" w:firstLine="561"/>
        <w:spacing w:line="360" w:lineRule="auto"/>
        <w:rPr>
          <w:rFonts w:hint="eastAsia" w:ascii="宋体" w:hAnsi="宋体"/>
          <w:highlight w:val="none"/>
        </w:rPr>
      </w:pPr>
      <w:r>
        <w:rPr>
          <w:rFonts w:hint="eastAsia" w:ascii="宋体" w:hAnsi="宋体"/>
          <w:highlight w:val="none"/>
        </w:rPr>
        <w:t xml:space="preserve">模拟量输入</w:t>
      </w:r>
      <w:r>
        <w:rPr>
          <w:rFonts w:hint="default" w:ascii="Times New Roman" w:hAnsi="Times New Roman" w:cs="Times New Roman"/>
          <w:highlight w:val="none"/>
        </w:rPr>
        <w:t xml:space="preserve">12</w:t>
      </w:r>
      <w:r>
        <w:rPr>
          <w:rFonts w:hint="eastAsia" w:ascii="宋体" w:hAnsi="宋体"/>
          <w:highlight w:val="none"/>
        </w:rPr>
        <w:t xml:space="preserve">位A/D 精度（</w:t>
      </w:r>
      <w:r>
        <w:rPr>
          <w:rFonts w:hint="default" w:ascii="Times New Roman" w:hAnsi="Times New Roman" w:cs="Times New Roman"/>
          <w:highlight w:val="none"/>
        </w:rPr>
        <w:t xml:space="preserve">0</w:t>
      </w:r>
      <w:r>
        <w:rPr>
          <w:rFonts w:hint="eastAsia" w:ascii="宋体" w:hAnsi="宋体"/>
          <w:highlight w:val="none"/>
        </w:rPr>
        <w:t xml:space="preserve">~</w:t>
      </w:r>
      <w:r>
        <w:rPr>
          <w:rFonts w:hint="default" w:ascii="Times New Roman" w:hAnsi="Times New Roman" w:cs="Times New Roman"/>
          <w:highlight w:val="none"/>
        </w:rPr>
        <w:t xml:space="preserve">4000</w:t>
      </w:r>
      <w:r>
        <w:rPr>
          <w:rFonts w:hint="eastAsia" w:ascii="宋体" w:hAnsi="宋体"/>
          <w:highlight w:val="none"/>
        </w:rPr>
        <w:t xml:space="preserve">）；</w:t>
      </w:r>
      <w:r/>
    </w:p>
    <w:p>
      <w:pPr>
        <w:ind w:right="256" w:firstLine="561"/>
        <w:spacing w:line="360" w:lineRule="auto"/>
        <w:rPr>
          <w:rFonts w:hint="eastAsia" w:ascii="宋体" w:hAnsi="宋体"/>
          <w:highlight w:val="none"/>
        </w:rPr>
      </w:pPr>
      <w:r>
        <w:rPr>
          <w:rFonts w:hint="eastAsia" w:ascii="宋体" w:hAnsi="宋体"/>
          <w:highlight w:val="none"/>
        </w:rPr>
        <w:t xml:space="preserve">（</w:t>
      </w:r>
      <w:r>
        <w:rPr>
          <w:rFonts w:hint="default" w:ascii="Times New Roman" w:hAnsi="Times New Roman" w:cs="Times New Roman"/>
          <w:highlight w:val="none"/>
        </w:rPr>
        <w:t xml:space="preserve">4</w:t>
      </w:r>
      <w:r>
        <w:rPr>
          <w:rFonts w:hint="eastAsia" w:ascii="宋体" w:hAnsi="宋体"/>
          <w:highlight w:val="none"/>
        </w:rPr>
        <w:t xml:space="preserve">）视频单元</w:t>
      </w:r>
      <w:r/>
    </w:p>
    <w:p>
      <w:pPr>
        <w:ind w:right="256" w:firstLine="561"/>
        <w:spacing w:line="360" w:lineRule="auto"/>
        <w:rPr>
          <w:rFonts w:hint="eastAsia" w:ascii="宋体" w:hAnsi="宋体"/>
          <w:highlight w:val="none"/>
        </w:rPr>
      </w:pPr>
      <w:r>
        <w:rPr>
          <w:rFonts w:ascii="宋体" w:hAnsi="宋体" w:eastAsia="宋体"/>
          <w:color w:val="000000"/>
          <w:sz w:val="21"/>
          <w:szCs w:val="21"/>
          <w:highlight w:val="none"/>
          <w:lang w:val="en-US" w:eastAsia="zh-CN" w:bidi="ar-SA"/>
        </w:rPr>
        <w:t xml:space="preserve">★</w:t>
      </w:r>
      <w:r>
        <w:rPr>
          <w:rFonts w:hint="eastAsia" w:ascii="宋体" w:hAnsi="宋体"/>
          <w:highlight w:val="none"/>
        </w:rPr>
        <w:t xml:space="preserve">装置支持</w:t>
      </w:r>
      <w:r>
        <w:rPr>
          <w:rFonts w:hint="default" w:ascii="Times New Roman" w:hAnsi="Times New Roman" w:cs="Times New Roman"/>
          <w:highlight w:val="none"/>
        </w:rPr>
        <w:t xml:space="preserve">3</w:t>
      </w:r>
      <w:r>
        <w:rPr>
          <w:rFonts w:hint="eastAsia" w:ascii="宋体" w:hAnsi="宋体"/>
          <w:highlight w:val="none"/>
        </w:rPr>
        <w:t xml:space="preserve">路或以上视频接入，以太网接口;</w:t>
      </w:r>
      <w:r/>
    </w:p>
    <w:p>
      <w:pPr>
        <w:ind w:right="256" w:firstLine="561"/>
        <w:spacing w:line="360" w:lineRule="auto"/>
        <w:rPr>
          <w:rFonts w:hint="eastAsia" w:ascii="宋体" w:hAnsi="宋体"/>
          <w:highlight w:val="none"/>
        </w:rPr>
      </w:pPr>
      <w:r>
        <w:rPr>
          <w:rFonts w:hint="eastAsia" w:ascii="宋体" w:hAnsi="宋体"/>
          <w:highlight w:val="none"/>
        </w:rPr>
        <w:t xml:space="preserve">智能泵站测控终端求满足实时性、可靠性、可维性、实用性、安全性、可扩性等性能要求。</w:t>
      </w:r>
      <w:r/>
    </w:p>
    <w:p>
      <w:pPr>
        <w:ind w:right="256" w:firstLine="561"/>
        <w:spacing w:line="360" w:lineRule="auto"/>
        <w:rPr>
          <w:rFonts w:hint="eastAsia" w:ascii="宋体" w:hAnsi="宋体"/>
          <w:highlight w:val="none"/>
        </w:rPr>
      </w:pPr>
      <w:r>
        <w:rPr>
          <w:rFonts w:hint="eastAsia" w:ascii="宋体" w:hAnsi="宋体"/>
          <w:highlight w:val="none"/>
        </w:rPr>
        <w:t xml:space="preserve">（</w:t>
      </w:r>
      <w:r>
        <w:rPr>
          <w:rFonts w:hint="default" w:ascii="Times New Roman" w:hAnsi="Times New Roman" w:cs="Times New Roman"/>
          <w:highlight w:val="none"/>
        </w:rPr>
        <w:t xml:space="preserve">1</w:t>
      </w:r>
      <w:r>
        <w:rPr>
          <w:rFonts w:hint="eastAsia" w:ascii="宋体" w:hAnsi="宋体"/>
          <w:highlight w:val="none"/>
        </w:rPr>
        <w:t xml:space="preserve">）实时性要求</w:t>
      </w:r>
      <w:r/>
    </w:p>
    <w:p>
      <w:pPr>
        <w:ind w:right="256" w:firstLine="561"/>
        <w:spacing w:line="360" w:lineRule="auto"/>
        <w:rPr>
          <w:rFonts w:hint="eastAsia" w:ascii="宋体" w:hAnsi="宋体"/>
          <w:highlight w:val="none"/>
        </w:rPr>
      </w:pPr>
      <w:r>
        <w:rPr>
          <w:rFonts w:hint="eastAsia" w:ascii="宋体" w:hAnsi="宋体"/>
          <w:highlight w:val="none"/>
        </w:rPr>
        <w:t xml:space="preserve">控制中心控制命令的响应时间能满足控制要求</w:t>
      </w:r>
      <w:r/>
    </w:p>
    <w:p>
      <w:pPr>
        <w:ind w:right="256" w:firstLine="561"/>
        <w:spacing w:line="360" w:lineRule="auto"/>
        <w:rPr>
          <w:rFonts w:hint="eastAsia" w:ascii="宋体" w:hAnsi="宋体"/>
          <w:highlight w:val="none"/>
        </w:rPr>
      </w:pPr>
      <w:r>
        <w:rPr>
          <w:rFonts w:hint="eastAsia" w:ascii="宋体" w:hAnsi="宋体"/>
          <w:highlight w:val="none"/>
        </w:rPr>
        <w:t xml:space="preserve">接受控制命令到执行控制的响应时间＜</w:t>
      </w:r>
      <w:r>
        <w:rPr>
          <w:rFonts w:hint="default" w:ascii="Times New Roman" w:hAnsi="Times New Roman" w:cs="Times New Roman"/>
          <w:highlight w:val="none"/>
        </w:rPr>
        <w:t xml:space="preserve">1</w:t>
      </w:r>
      <w:r>
        <w:rPr>
          <w:rFonts w:ascii="宋体" w:hAnsi="宋体"/>
          <w:highlight w:val="none"/>
        </w:rPr>
        <w:t xml:space="preserve">S</w:t>
      </w:r>
      <w:r/>
    </w:p>
    <w:p>
      <w:pPr>
        <w:ind w:right="256" w:firstLine="561"/>
        <w:spacing w:line="360" w:lineRule="auto"/>
        <w:rPr>
          <w:rFonts w:hint="eastAsia" w:ascii="宋体" w:hAnsi="宋体"/>
          <w:highlight w:val="none"/>
        </w:rPr>
      </w:pPr>
      <w:r>
        <w:rPr>
          <w:rFonts w:hint="eastAsia" w:ascii="宋体" w:hAnsi="宋体"/>
          <w:highlight w:val="none"/>
        </w:rPr>
        <w:t xml:space="preserve">数据库刷新到画面上实时数据刷新时间＜</w:t>
      </w:r>
      <w:r>
        <w:rPr>
          <w:rFonts w:hint="default" w:ascii="Times New Roman" w:hAnsi="Times New Roman" w:cs="Times New Roman"/>
          <w:highlight w:val="none"/>
        </w:rPr>
        <w:t xml:space="preserve">2</w:t>
      </w:r>
      <w:r>
        <w:rPr>
          <w:rFonts w:ascii="宋体" w:hAnsi="宋体"/>
          <w:highlight w:val="none"/>
        </w:rPr>
        <w:t xml:space="preserve">S</w:t>
      </w:r>
      <w:r/>
    </w:p>
    <w:p>
      <w:pPr>
        <w:ind w:right="256" w:firstLine="561"/>
        <w:spacing w:line="360" w:lineRule="auto"/>
        <w:rPr>
          <w:rFonts w:hint="eastAsia" w:ascii="宋体" w:hAnsi="宋体"/>
          <w:highlight w:val="none"/>
        </w:rPr>
      </w:pPr>
      <w:r>
        <w:rPr>
          <w:rFonts w:hint="eastAsia" w:ascii="宋体" w:hAnsi="宋体"/>
          <w:highlight w:val="none"/>
        </w:rPr>
        <w:t xml:space="preserve">操作员发执行命令到应答显示的响应时间＜</w:t>
      </w:r>
      <w:r>
        <w:rPr>
          <w:rFonts w:hint="default" w:ascii="Times New Roman" w:hAnsi="Times New Roman" w:cs="Times New Roman"/>
          <w:highlight w:val="none"/>
        </w:rPr>
        <w:t xml:space="preserve">3</w:t>
      </w:r>
      <w:r>
        <w:rPr>
          <w:rFonts w:ascii="宋体" w:hAnsi="宋体"/>
          <w:highlight w:val="none"/>
        </w:rPr>
        <w:t xml:space="preserve">S</w:t>
      </w:r>
      <w:r/>
    </w:p>
    <w:p>
      <w:pPr>
        <w:ind w:right="256" w:firstLine="561"/>
        <w:spacing w:line="360" w:lineRule="auto"/>
        <w:rPr>
          <w:rFonts w:hint="eastAsia" w:ascii="宋体" w:hAnsi="宋体"/>
          <w:highlight w:val="none"/>
        </w:rPr>
      </w:pPr>
      <w:r>
        <w:rPr>
          <w:rFonts w:hint="eastAsia" w:ascii="宋体" w:hAnsi="宋体"/>
          <w:highlight w:val="none"/>
        </w:rPr>
        <w:t xml:space="preserve">从出现报警信号到画面上显示并发音响报警的响应时间＜</w:t>
      </w:r>
      <w:r>
        <w:rPr>
          <w:rFonts w:hint="default" w:ascii="Times New Roman" w:hAnsi="Times New Roman" w:cs="Times New Roman"/>
          <w:highlight w:val="none"/>
        </w:rPr>
        <w:t xml:space="preserve">2</w:t>
      </w:r>
      <w:r>
        <w:rPr>
          <w:rFonts w:ascii="宋体" w:hAnsi="宋体"/>
          <w:highlight w:val="none"/>
        </w:rPr>
        <w:t xml:space="preserve">S</w:t>
      </w:r>
      <w:r/>
    </w:p>
    <w:p>
      <w:pPr>
        <w:ind w:right="256" w:firstLine="561"/>
        <w:spacing w:line="360" w:lineRule="auto"/>
        <w:rPr>
          <w:rFonts w:hint="eastAsia" w:ascii="宋体" w:hAnsi="宋体"/>
          <w:highlight w:val="none"/>
        </w:rPr>
      </w:pPr>
      <w:r>
        <w:rPr>
          <w:rFonts w:hint="eastAsia" w:ascii="宋体" w:hAnsi="宋体"/>
          <w:highlight w:val="none"/>
        </w:rPr>
        <w:t xml:space="preserve">（</w:t>
      </w:r>
      <w:r>
        <w:rPr>
          <w:rFonts w:hint="default" w:ascii="Times New Roman" w:hAnsi="Times New Roman" w:cs="Times New Roman"/>
          <w:highlight w:val="none"/>
        </w:rPr>
        <w:t xml:space="preserve">2</w:t>
      </w:r>
      <w:r>
        <w:rPr>
          <w:rFonts w:hint="eastAsia" w:ascii="宋体" w:hAnsi="宋体"/>
          <w:highlight w:val="none"/>
        </w:rPr>
        <w:t xml:space="preserve">）系统可靠性</w:t>
      </w:r>
      <w:r/>
    </w:p>
    <w:p>
      <w:pPr>
        <w:ind w:right="256" w:firstLine="561"/>
        <w:spacing w:line="360" w:lineRule="auto"/>
        <w:rPr>
          <w:rFonts w:hint="eastAsia" w:ascii="宋体" w:hAnsi="宋体"/>
          <w:highlight w:val="none"/>
        </w:rPr>
      </w:pPr>
      <w:r>
        <w:rPr>
          <w:rFonts w:hint="eastAsia" w:ascii="宋体" w:hAnsi="宋体"/>
          <w:highlight w:val="none"/>
        </w:rPr>
        <w:t xml:space="preserve">智能泵站测控终端能适应周围的工作环境，具有高抗干扰能力，能长期可靠地运行。</w:t>
      </w:r>
      <w:r/>
    </w:p>
    <w:p>
      <w:pPr>
        <w:ind w:right="256" w:firstLine="561"/>
        <w:spacing w:line="360" w:lineRule="auto"/>
        <w:rPr>
          <w:rFonts w:hint="eastAsia" w:ascii="宋体" w:hAnsi="宋体"/>
          <w:highlight w:val="none"/>
        </w:rPr>
      </w:pPr>
      <w:r>
        <w:rPr>
          <w:rFonts w:hint="eastAsia" w:ascii="宋体" w:hAnsi="宋体"/>
          <w:highlight w:val="none"/>
        </w:rPr>
        <w:t xml:space="preserve">（</w:t>
      </w:r>
      <w:r>
        <w:rPr>
          <w:rFonts w:hint="default" w:ascii="Times New Roman" w:hAnsi="Times New Roman" w:cs="Times New Roman"/>
          <w:highlight w:val="none"/>
        </w:rPr>
        <w:t xml:space="preserve">3</w:t>
      </w:r>
      <w:r>
        <w:rPr>
          <w:rFonts w:hint="eastAsia" w:ascii="宋体" w:hAnsi="宋体"/>
          <w:highlight w:val="none"/>
        </w:rPr>
        <w:t xml:space="preserve">）系统可维护性</w:t>
      </w:r>
      <w:r/>
    </w:p>
    <w:p>
      <w:pPr>
        <w:ind w:right="256" w:firstLine="561"/>
        <w:spacing w:line="360" w:lineRule="auto"/>
        <w:rPr>
          <w:rFonts w:hint="eastAsia" w:ascii="宋体" w:hAnsi="宋体"/>
          <w:highlight w:val="none"/>
        </w:rPr>
      </w:pPr>
      <w:r>
        <w:rPr>
          <w:rFonts w:hint="eastAsia" w:ascii="宋体" w:hAnsi="宋体"/>
          <w:highlight w:val="none"/>
        </w:rPr>
        <w:t xml:space="preserve">整个系统设计时充分考虑可维护性，方便用户或者维护单位及时快速解决运行过程中遇到的各类问题。</w:t>
      </w:r>
      <w:r/>
    </w:p>
    <w:p>
      <w:pPr>
        <w:rPr>
          <w:b/>
          <w:bCs/>
          <w:highlight w:val="none"/>
        </w:rPr>
      </w:pPr>
      <w:r>
        <w:rPr>
          <w:rFonts w:hint="eastAsia"/>
          <w:b/>
          <w:bCs/>
          <w:highlight w:val="none"/>
        </w:rPr>
        <w:t xml:space="preserve">现场布线和安装</w:t>
      </w:r>
      <w:r/>
    </w:p>
    <w:p>
      <w:pPr>
        <w:ind w:right="256" w:firstLine="561"/>
        <w:spacing w:line="360" w:lineRule="auto"/>
        <w:rPr>
          <w:rFonts w:hint="eastAsia" w:ascii="宋体" w:hAnsi="宋体"/>
          <w:highlight w:val="none"/>
        </w:rPr>
      </w:pPr>
      <w:r>
        <w:rPr>
          <w:rFonts w:hint="eastAsia" w:ascii="宋体" w:hAnsi="宋体"/>
          <w:highlight w:val="none"/>
        </w:rPr>
        <w:t xml:space="preserve">根据灌溉站现场要求，智能泵站测控终端安装在控制柜旁边，如图</w:t>
      </w:r>
      <w:r>
        <w:rPr>
          <w:rFonts w:hint="default" w:ascii="Times New Roman" w:hAnsi="Times New Roman" w:cs="Times New Roman"/>
          <w:highlight w:val="none"/>
        </w:rPr>
        <w:t xml:space="preserve">5</w:t>
      </w:r>
      <w:r>
        <w:rPr>
          <w:rFonts w:hint="eastAsia" w:ascii="宋体" w:hAnsi="宋体"/>
          <w:highlight w:val="none"/>
        </w:rPr>
        <w:t xml:space="preserve">所示安装位置，设备需要</w:t>
      </w:r>
      <w:r>
        <w:rPr>
          <w:rFonts w:hint="default" w:ascii="Times New Roman" w:hAnsi="Times New Roman" w:cs="Times New Roman"/>
          <w:highlight w:val="none"/>
        </w:rPr>
        <w:t xml:space="preserve">220</w:t>
      </w:r>
      <w:r>
        <w:rPr>
          <w:rFonts w:ascii="宋体" w:hAnsi="宋体"/>
          <w:highlight w:val="none"/>
        </w:rPr>
        <w:t xml:space="preserve">V</w:t>
      </w:r>
      <w:r>
        <w:rPr>
          <w:rFonts w:hint="eastAsia" w:ascii="宋体" w:hAnsi="宋体"/>
          <w:highlight w:val="none"/>
        </w:rPr>
        <w:t xml:space="preserve">供电，需用从灌溉站现场引出一路到控制柜旁，为设备提供电源。</w:t>
      </w:r>
      <w:r/>
    </w:p>
    <w:p>
      <w:pPr>
        <w:ind w:firstLine="560"/>
        <w:spacing w:line="360" w:lineRule="auto"/>
        <w:rPr>
          <w:highlight w:val="none"/>
        </w:rPr>
      </w:pPr>
      <w:r>
        <w:rPr>
          <w:highlight w:val="none"/>
        </w:rPr>
        <mc:AlternateContent>
          <mc:Choice Requires="wpg">
            <w:drawing>
              <wp:inline xmlns:wp="http://schemas.openxmlformats.org/drawingml/2006/wordprocessingDrawing" distT="0" distB="0" distL="0" distR="0">
                <wp:extent cx="2108200" cy="2755900"/>
                <wp:effectExtent l="0" t="0" r="6350" b="6350"/>
                <wp:docPr id="9" name="_x0000_i2071"/>
                <wp:cNvGraphicFramePr/>
                <a:graphic xmlns:a="http://schemas.openxmlformats.org/drawingml/2006/main">
                  <a:graphicData uri="http://schemas.openxmlformats.org/drawingml/2006/picture">
                    <pic:pic xmlns:pic="http://schemas.openxmlformats.org/drawingml/2006/picture">
                      <pic:nvPicPr>
                        <pic:cNvPr id="21" name="_x0000_i2071"/>
                        <pic:cNvPicPr/>
                        <pic:nvPr/>
                      </pic:nvPicPr>
                      <pic:blipFill>
                        <a:blip r:embed="rId17"/>
                        <a:stretch/>
                      </pic:blipFill>
                      <pic:spPr bwMode="auto">
                        <a:xfrm>
                          <a:off x="0" y="0"/>
                          <a:ext cx="2108200" cy="27559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width:166.0pt;height:217.0pt;mso-wrap-distance-left:0.0pt;mso-wrap-distance-top:0.0pt;mso-wrap-distance-right:0.0pt;mso-wrap-distance-bottom:0.0pt;" stroked="false">
                <v:path textboxrect="0,0,0,0"/>
                <v:imagedata r:id="rId17" o:title=""/>
              </v:shape>
            </w:pict>
          </mc:Fallback>
        </mc:AlternateContent>
      </w:r>
      <w:r>
        <w:rPr>
          <w:rFonts w:hint="eastAsia"/>
          <w:highlight w:val="none"/>
        </w:rPr>
        <w:t xml:space="preserve">     </w:t>
      </w:r>
      <w:r>
        <w:rPr>
          <w:highlight w:val="none"/>
        </w:rPr>
        <mc:AlternateContent>
          <mc:Choice Requires="wpg">
            <w:drawing>
              <wp:inline xmlns:wp="http://schemas.openxmlformats.org/drawingml/2006/wordprocessingDrawing" distT="0" distB="0" distL="0" distR="0">
                <wp:extent cx="1689100" cy="2755900"/>
                <wp:effectExtent l="0" t="0" r="6350" b="6350"/>
                <wp:docPr id="10" name="_x0000_i2072"/>
                <wp:cNvGraphicFramePr/>
                <a:graphic xmlns:a="http://schemas.openxmlformats.org/drawingml/2006/main">
                  <a:graphicData uri="http://schemas.openxmlformats.org/drawingml/2006/picture">
                    <pic:pic xmlns:pic="http://schemas.openxmlformats.org/drawingml/2006/picture">
                      <pic:nvPicPr>
                        <pic:cNvPr id="27" name="_x0000_i2072"/>
                        <pic:cNvPicPr/>
                        <pic:nvPr/>
                      </pic:nvPicPr>
                      <pic:blipFill>
                        <a:blip r:embed="rId18"/>
                        <a:stretch/>
                      </pic:blipFill>
                      <pic:spPr bwMode="auto">
                        <a:xfrm>
                          <a:off x="0" y="0"/>
                          <a:ext cx="1689100" cy="27559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width:133.0pt;height:217.0pt;mso-wrap-distance-left:0.0pt;mso-wrap-distance-top:0.0pt;mso-wrap-distance-right:0.0pt;mso-wrap-distance-bottom:0.0pt;" stroked="false">
                <v:path textboxrect="0,0,0,0"/>
                <v:imagedata r:id="rId18" o:title=""/>
              </v:shape>
            </w:pict>
          </mc:Fallback>
        </mc:AlternateContent>
      </w:r>
      <w:r/>
    </w:p>
    <w:p>
      <w:pPr>
        <w:jc w:val="center"/>
        <w:spacing w:line="360" w:lineRule="auto"/>
        <w:rPr>
          <w:rFonts w:hint="eastAsia" w:hAnsi="宋体"/>
          <w:sz w:val="24"/>
          <w:highlight w:val="none"/>
        </w:rPr>
      </w:pPr>
      <w:r>
        <w:rPr>
          <w:rFonts w:hint="eastAsia" w:hAnsi="宋体"/>
          <w:sz w:val="24"/>
          <w:highlight w:val="none"/>
        </w:rPr>
        <w:t xml:space="preserve">图</w:t>
      </w:r>
      <w:r>
        <w:rPr>
          <w:rFonts w:hint="default" w:ascii="Times New Roman" w:hAnsi="Times New Roman" w:cs="Times New Roman"/>
          <w:sz w:val="24"/>
          <w:highlight w:val="none"/>
        </w:rPr>
        <w:t xml:space="preserve">5</w:t>
      </w:r>
      <w:r>
        <w:rPr>
          <w:rFonts w:hAnsi="宋体"/>
          <w:sz w:val="24"/>
          <w:highlight w:val="none"/>
        </w:rPr>
        <w:t xml:space="preserve"> </w:t>
      </w:r>
      <w:r>
        <w:rPr>
          <w:rFonts w:hint="eastAsia" w:hAnsi="宋体"/>
          <w:sz w:val="24"/>
          <w:highlight w:val="none"/>
        </w:rPr>
        <w:t xml:space="preserve">设备安装位置</w:t>
      </w:r>
      <w:r/>
    </w:p>
    <w:p>
      <w:pPr>
        <w:pStyle w:val="1063"/>
        <w:ind w:firstLine="643"/>
        <w:rPr>
          <w:highlight w:val="none"/>
        </w:rPr>
      </w:pPr>
      <w:r>
        <w:rPr>
          <w:rFonts w:hint="default" w:ascii="Times New Roman" w:hAnsi="Times New Roman" w:cs="Times New Roman"/>
          <w:highlight w:val="none"/>
        </w:rPr>
        <w:t xml:space="preserve">4</w:t>
      </w:r>
      <w:r>
        <w:rPr>
          <w:rFonts w:hint="eastAsia"/>
          <w:highlight w:val="none"/>
        </w:rPr>
        <w:t xml:space="preserve">.</w:t>
      </w:r>
      <w:r>
        <w:rPr>
          <w:rFonts w:hint="default" w:ascii="Times New Roman" w:hAnsi="Times New Roman" w:cs="Times New Roman"/>
          <w:highlight w:val="none"/>
        </w:rPr>
        <w:t xml:space="preserve">4</w:t>
      </w:r>
      <w:r>
        <w:rPr>
          <w:rFonts w:hint="eastAsia"/>
          <w:highlight w:val="none"/>
        </w:rPr>
        <w:t xml:space="preserve"> 泵站流量率定</w:t>
      </w:r>
      <w:r/>
    </w:p>
    <w:p>
      <w:pPr>
        <w:pStyle w:val="1064"/>
        <w:numPr>
          <w:ilvl w:val="0"/>
          <w:numId w:val="0"/>
        </w:numPr>
        <w:ind w:left="630"/>
        <w:rPr>
          <w:highlight w:val="none"/>
        </w:rPr>
      </w:pPr>
      <w:r>
        <w:rPr>
          <w:rFonts w:hint="default" w:ascii="Times New Roman" w:hAnsi="Times New Roman" w:cs="Times New Roman"/>
          <w:highlight w:val="none"/>
        </w:rPr>
        <w:t xml:space="preserve">4</w:t>
      </w:r>
      <w:r>
        <w:rPr>
          <w:rFonts w:hint="eastAsia"/>
          <w:highlight w:val="none"/>
        </w:rPr>
        <w:t xml:space="preserve">.</w:t>
      </w:r>
      <w:r>
        <w:rPr>
          <w:rFonts w:hint="default" w:ascii="Times New Roman" w:hAnsi="Times New Roman" w:cs="Times New Roman"/>
          <w:highlight w:val="none"/>
        </w:rPr>
        <w:t xml:space="preserve">4</w:t>
      </w:r>
      <w:r>
        <w:rPr>
          <w:rFonts w:hint="eastAsia"/>
          <w:highlight w:val="none"/>
        </w:rPr>
        <w:t xml:space="preserve">.</w:t>
      </w:r>
      <w:r>
        <w:rPr>
          <w:rFonts w:hint="default" w:ascii="Times New Roman" w:hAnsi="Times New Roman" w:cs="Times New Roman"/>
          <w:highlight w:val="none"/>
        </w:rPr>
        <w:t xml:space="preserve">1</w:t>
      </w:r>
      <w:r>
        <w:rPr>
          <w:rFonts w:hint="eastAsia"/>
          <w:highlight w:val="none"/>
        </w:rPr>
        <w:t xml:space="preserve">率定目标</w:t>
      </w:r>
      <w:r/>
    </w:p>
    <w:p>
      <w:pPr>
        <w:pStyle w:val="1069"/>
        <w:ind w:firstLine="630"/>
        <w:spacing w:line="360" w:lineRule="auto"/>
        <w:rPr>
          <w:highlight w:val="none"/>
        </w:rPr>
      </w:pPr>
      <w:r>
        <w:rPr>
          <w:rFonts w:hint="eastAsia"/>
          <w:highlight w:val="none"/>
        </w:rPr>
        <w:t xml:space="preserve">通过对灌溉泵站水泵流量的率定，达到整个计量系统计量精度满足规范要求的目标。</w:t>
      </w:r>
      <w:r/>
    </w:p>
    <w:p>
      <w:pPr>
        <w:pStyle w:val="1069"/>
        <w:ind w:firstLine="210"/>
        <w:spacing w:line="360" w:lineRule="auto"/>
        <w:rPr>
          <w:highlight w:val="none"/>
        </w:rPr>
      </w:pPr>
      <w:r>
        <w:rPr>
          <w:rFonts w:hint="eastAsia"/>
          <w:highlight w:val="none"/>
        </w:rPr>
        <w:t xml:space="preserve">本系统灌溉水量的计量方法是，以经过率定的符合规范精度要求的水泵实时流量，对水泵有效运行时间进行累计，从而得到水泵灌溉累计水量。</w:t>
      </w:r>
      <w:r/>
    </w:p>
    <w:p>
      <w:pPr>
        <w:pStyle w:val="1064"/>
        <w:numPr>
          <w:ilvl w:val="0"/>
          <w:numId w:val="0"/>
        </w:numPr>
        <w:ind w:left="630"/>
        <w:rPr>
          <w:highlight w:val="none"/>
        </w:rPr>
      </w:pPr>
      <w:r>
        <w:rPr>
          <w:rFonts w:hint="default" w:ascii="Times New Roman" w:hAnsi="Times New Roman" w:cs="Times New Roman"/>
          <w:highlight w:val="none"/>
        </w:rPr>
        <w:t xml:space="preserve">4</w:t>
      </w:r>
      <w:r>
        <w:rPr>
          <w:rFonts w:hint="eastAsia"/>
          <w:highlight w:val="none"/>
        </w:rPr>
        <w:t xml:space="preserve">.</w:t>
      </w:r>
      <w:r>
        <w:rPr>
          <w:rFonts w:hint="default" w:ascii="Times New Roman" w:hAnsi="Times New Roman" w:cs="Times New Roman"/>
          <w:highlight w:val="none"/>
        </w:rPr>
        <w:t xml:space="preserve">4</w:t>
      </w:r>
      <w:r>
        <w:rPr>
          <w:rFonts w:hint="eastAsia"/>
          <w:highlight w:val="none"/>
        </w:rPr>
        <w:t xml:space="preserve">.</w:t>
      </w:r>
      <w:r>
        <w:rPr>
          <w:rFonts w:hint="default" w:ascii="Times New Roman" w:hAnsi="Times New Roman" w:cs="Times New Roman"/>
          <w:highlight w:val="none"/>
        </w:rPr>
        <w:t xml:space="preserve">2</w:t>
      </w:r>
      <w:r>
        <w:rPr>
          <w:rFonts w:hint="eastAsia"/>
          <w:highlight w:val="none"/>
        </w:rPr>
        <w:t xml:space="preserve">传统率定方法</w:t>
      </w:r>
      <w:r/>
    </w:p>
    <w:p>
      <w:pPr>
        <w:pStyle w:val="1069"/>
        <w:spacing w:line="360" w:lineRule="auto"/>
        <w:rPr>
          <w:highlight w:val="none"/>
        </w:rPr>
      </w:pPr>
      <w:r>
        <w:rPr>
          <w:rFonts w:hint="eastAsia"/>
          <w:highlight w:val="none"/>
        </w:rPr>
        <w:t xml:space="preserve">对于实际的水泵装置，通常不满足常规管道测流方法所需要的条件，因此无法通过将电磁流量计或超声波流量计直接安装到水泵进出水管上进行流量测量。即使勉强安装到水泵出水管上，在不满足仪表测量条件的情况下测得的流量数据的精度也无法证明达到某个具体数值。</w:t>
      </w:r>
      <w:r/>
    </w:p>
    <w:p>
      <w:pPr>
        <w:pStyle w:val="1064"/>
        <w:numPr>
          <w:ilvl w:val="0"/>
          <w:numId w:val="0"/>
        </w:numPr>
        <w:ind w:left="630"/>
        <w:rPr>
          <w:highlight w:val="none"/>
        </w:rPr>
      </w:pPr>
      <w:r>
        <w:rPr>
          <w:rFonts w:hint="default" w:ascii="Times New Roman" w:hAnsi="Times New Roman" w:cs="Times New Roman"/>
          <w:highlight w:val="none"/>
        </w:rPr>
        <w:t xml:space="preserve">4</w:t>
      </w:r>
      <w:r>
        <w:rPr>
          <w:rFonts w:hint="eastAsia"/>
          <w:highlight w:val="none"/>
        </w:rPr>
        <w:t xml:space="preserve">.</w:t>
      </w:r>
      <w:r>
        <w:rPr>
          <w:rFonts w:hint="default" w:ascii="Times New Roman" w:hAnsi="Times New Roman" w:cs="Times New Roman"/>
          <w:highlight w:val="none"/>
        </w:rPr>
        <w:t xml:space="preserve">4</w:t>
      </w:r>
      <w:r>
        <w:rPr>
          <w:rFonts w:hint="eastAsia"/>
          <w:highlight w:val="none"/>
        </w:rPr>
        <w:t xml:space="preserve">.</w:t>
      </w:r>
      <w:r>
        <w:rPr>
          <w:rFonts w:hint="default" w:ascii="Times New Roman" w:hAnsi="Times New Roman" w:cs="Times New Roman"/>
          <w:highlight w:val="none"/>
        </w:rPr>
        <w:t xml:space="preserve">3</w:t>
      </w:r>
      <w:r>
        <w:rPr>
          <w:rFonts w:hint="eastAsia"/>
          <w:highlight w:val="none"/>
        </w:rPr>
        <w:t xml:space="preserve">新型率定方式</w:t>
      </w:r>
      <w:r/>
    </w:p>
    <w:p>
      <w:pPr>
        <w:pStyle w:val="1069"/>
        <w:spacing w:line="360" w:lineRule="auto"/>
        <w:rPr>
          <w:highlight w:val="none"/>
        </w:rPr>
      </w:pPr>
      <w:r>
        <w:rPr>
          <w:rFonts w:hint="eastAsia"/>
          <w:highlight w:val="none"/>
        </w:rPr>
        <w:t xml:space="preserve">水泵流量的定义是，单位时间内从水泵出口流出的水的体积，单位是m</w:t>
      </w:r>
      <w:r>
        <w:rPr>
          <w:rFonts w:hint="default" w:ascii="Times New Roman" w:hAnsi="Times New Roman" w:cs="Times New Roman"/>
          <w:highlight w:val="none"/>
        </w:rPr>
        <w:t xml:space="preserve">3</w:t>
      </w:r>
      <w:r>
        <w:rPr>
          <w:rFonts w:hint="eastAsia"/>
          <w:highlight w:val="none"/>
        </w:rPr>
        <w:t xml:space="preserve">/s。小型灌溉泵站流量率定方法的原理是，在出水池出水涵管被闸门完全关闭的条件下，测量水泵运行时出水池水位随时间变化的曲线，然后通过计算水位变化率Δh/Δt与面积A的乘积，就得到不同出水池水位下的水泵流量。</w:t>
      </w:r>
      <w:r/>
    </w:p>
    <w:p>
      <w:pPr>
        <w:pStyle w:val="1064"/>
        <w:numPr>
          <w:ilvl w:val="0"/>
          <w:numId w:val="0"/>
        </w:numPr>
        <w:ind w:left="630"/>
        <w:rPr>
          <w:highlight w:val="none"/>
        </w:rPr>
      </w:pPr>
      <w:r>
        <w:rPr>
          <w:rFonts w:hint="default" w:ascii="Times New Roman" w:hAnsi="Times New Roman" w:cs="Times New Roman"/>
          <w:highlight w:val="none"/>
        </w:rPr>
        <w:t xml:space="preserve">4</w:t>
      </w:r>
      <w:r>
        <w:rPr>
          <w:rFonts w:hint="eastAsia"/>
          <w:highlight w:val="none"/>
        </w:rPr>
        <w:t xml:space="preserve">.</w:t>
      </w:r>
      <w:r>
        <w:rPr>
          <w:rFonts w:hint="default" w:ascii="Times New Roman" w:hAnsi="Times New Roman" w:cs="Times New Roman"/>
          <w:highlight w:val="none"/>
        </w:rPr>
        <w:t xml:space="preserve">4</w:t>
      </w:r>
      <w:r>
        <w:rPr>
          <w:rFonts w:hint="eastAsia"/>
          <w:highlight w:val="none"/>
        </w:rPr>
        <w:t xml:space="preserve">.</w:t>
      </w:r>
      <w:r>
        <w:rPr>
          <w:rFonts w:hint="default" w:ascii="Times New Roman" w:hAnsi="Times New Roman" w:cs="Times New Roman"/>
          <w:highlight w:val="none"/>
        </w:rPr>
        <w:t xml:space="preserve">4</w:t>
      </w:r>
      <w:r>
        <w:rPr>
          <w:rFonts w:hint="eastAsia"/>
          <w:highlight w:val="none"/>
        </w:rPr>
        <w:t xml:space="preserve">具体方法</w:t>
      </w:r>
      <w:r/>
    </w:p>
    <w:p>
      <w:pPr>
        <w:pStyle w:val="1069"/>
        <w:ind w:firstLine="210"/>
        <w:rPr>
          <w:highlight w:val="none"/>
        </w:rPr>
      </w:pPr>
      <w:r>
        <w:rPr>
          <w:rFonts w:hint="eastAsia"/>
          <w:highlight w:val="none"/>
        </w:rPr>
        <w:t xml:space="preserve">水泵流量率定的具体方法如下：</w:t>
      </w:r>
      <w:r/>
    </w:p>
    <w:p>
      <w:pPr>
        <w:pStyle w:val="1069"/>
        <w:numPr>
          <w:ilvl w:val="0"/>
          <w:numId w:val="0"/>
        </w:numPr>
        <w:ind w:firstLine="420"/>
        <w:keepLines w:val="0"/>
        <w:keepNext w:val="0"/>
        <w:pageBreakBefore w:val="0"/>
        <w:spacing w:line="360" w:lineRule="auto"/>
        <w:widowControl w:val="off"/>
        <w:rPr>
          <w:highlight w:val="none"/>
        </w:rPr>
      </w:pPr>
      <w:r>
        <w:rPr>
          <w:rFonts w:hint="eastAsia"/>
          <w:highlight w:val="none"/>
          <w:lang w:val="en-US" w:eastAsia="zh-CN"/>
        </w:rPr>
        <w:t xml:space="preserve">1、</w:t>
      </w:r>
      <w:r>
        <w:rPr>
          <w:rFonts w:hint="eastAsia"/>
          <w:highlight w:val="none"/>
        </w:rPr>
        <w:t xml:space="preserve">关闭出水池出水涵管上的闸门，保证在测量过程中从水泵抽出的水都集中在出水池；</w:t>
      </w:r>
      <w:r/>
    </w:p>
    <w:p>
      <w:pPr>
        <w:pStyle w:val="1069"/>
        <w:numPr>
          <w:ilvl w:val="0"/>
          <w:numId w:val="0"/>
        </w:numPr>
        <w:ind w:firstLine="420"/>
        <w:keepLines w:val="0"/>
        <w:keepNext w:val="0"/>
        <w:pageBreakBefore w:val="0"/>
        <w:spacing w:line="360" w:lineRule="auto"/>
        <w:widowControl w:val="off"/>
        <w:rPr>
          <w:highlight w:val="none"/>
        </w:rPr>
      </w:pPr>
      <w:r>
        <w:rPr>
          <w:rFonts w:hint="eastAsia"/>
          <w:highlight w:val="none"/>
          <w:lang w:val="en-US" w:eastAsia="zh-CN"/>
        </w:rPr>
        <w:t xml:space="preserve">2、</w:t>
      </w:r>
      <w:r>
        <w:rPr>
          <w:rFonts w:hint="eastAsia"/>
          <w:highlight w:val="none"/>
        </w:rPr>
        <w:t xml:space="preserve">测量出水池不同水深对应的出水池截面面积A。通常，该截面面积随水深不同而变化；</w:t>
      </w:r>
      <w:r/>
    </w:p>
    <w:p>
      <w:pPr>
        <w:pStyle w:val="1069"/>
        <w:numPr>
          <w:ilvl w:val="0"/>
          <w:numId w:val="0"/>
        </w:numPr>
        <w:ind w:firstLine="420"/>
        <w:keepLines w:val="0"/>
        <w:keepNext w:val="0"/>
        <w:pageBreakBefore w:val="0"/>
        <w:spacing w:line="360" w:lineRule="auto"/>
        <w:widowControl w:val="off"/>
        <w:rPr>
          <w:highlight w:val="none"/>
        </w:rPr>
      </w:pPr>
      <w:r>
        <w:rPr>
          <w:rFonts w:hint="eastAsia"/>
          <w:highlight w:val="none"/>
          <w:lang w:val="en-US" w:eastAsia="zh-CN"/>
        </w:rPr>
        <w:t xml:space="preserve">3、</w:t>
      </w:r>
      <w:r>
        <w:rPr>
          <w:rFonts w:hint="eastAsia"/>
          <w:highlight w:val="none"/>
        </w:rPr>
        <w:t xml:space="preserve">测量进水池水位相对高程、出水池池顶相对高程，为计算装置扬程做准备；</w:t>
      </w:r>
      <w:r/>
    </w:p>
    <w:p>
      <w:pPr>
        <w:pStyle w:val="1069"/>
        <w:numPr>
          <w:ilvl w:val="0"/>
          <w:numId w:val="0"/>
        </w:numPr>
        <w:ind w:firstLine="420"/>
        <w:keepLines w:val="0"/>
        <w:keepNext w:val="0"/>
        <w:pageBreakBefore w:val="0"/>
        <w:spacing w:line="360" w:lineRule="auto"/>
        <w:widowControl w:val="off"/>
        <w:rPr>
          <w:highlight w:val="none"/>
        </w:rPr>
      </w:pPr>
      <w:r>
        <w:rPr>
          <w:rFonts w:hint="eastAsia"/>
          <w:highlight w:val="none"/>
          <w:lang w:val="en-US" w:eastAsia="zh-CN"/>
        </w:rPr>
        <w:t xml:space="preserve">4、</w:t>
      </w:r>
      <w:r>
        <w:rPr>
          <w:rFonts w:hint="eastAsia"/>
          <w:highlight w:val="none"/>
        </w:rPr>
        <w:t xml:space="preserve">从出水池引出一根连通管与压力传感器相连，保证当出水池水位变化时，压力传感器能同步感知水位产生的压力；</w:t>
      </w:r>
      <w:r/>
    </w:p>
    <w:p>
      <w:pPr>
        <w:pStyle w:val="1069"/>
        <w:numPr>
          <w:ilvl w:val="0"/>
          <w:numId w:val="0"/>
        </w:numPr>
        <w:ind w:firstLine="420"/>
        <w:keepLines w:val="0"/>
        <w:keepNext w:val="0"/>
        <w:pageBreakBefore w:val="0"/>
        <w:spacing w:line="360" w:lineRule="auto"/>
        <w:widowControl w:val="off"/>
        <w:rPr>
          <w:highlight w:val="none"/>
        </w:rPr>
      </w:pPr>
      <w:r>
        <w:rPr>
          <w:rFonts w:hint="eastAsia"/>
          <w:highlight w:val="none"/>
          <w:lang w:val="en-US" w:eastAsia="zh-CN"/>
        </w:rPr>
        <w:t xml:space="preserve">5、</w:t>
      </w:r>
      <w:r>
        <w:rPr>
          <w:rFonts w:hint="eastAsia"/>
          <w:highlight w:val="none"/>
        </w:rPr>
        <w:t xml:space="preserve">运行被测水泵，等待水泵出水；</w:t>
      </w:r>
      <w:r/>
    </w:p>
    <w:p>
      <w:pPr>
        <w:pStyle w:val="1069"/>
        <w:numPr>
          <w:ilvl w:val="0"/>
          <w:numId w:val="0"/>
        </w:numPr>
        <w:ind w:firstLine="420"/>
        <w:keepLines w:val="0"/>
        <w:keepNext w:val="0"/>
        <w:pageBreakBefore w:val="0"/>
        <w:spacing w:line="360" w:lineRule="auto"/>
        <w:widowControl w:val="off"/>
        <w:rPr>
          <w:highlight w:val="none"/>
        </w:rPr>
      </w:pPr>
      <w:r>
        <w:rPr>
          <w:rFonts w:hint="eastAsia"/>
          <w:highlight w:val="none"/>
          <w:lang w:val="en-US" w:eastAsia="zh-CN"/>
        </w:rPr>
        <w:t xml:space="preserve">6、</w:t>
      </w:r>
      <w:r>
        <w:rPr>
          <w:rFonts w:hint="eastAsia"/>
          <w:highlight w:val="none"/>
        </w:rPr>
        <w:t xml:space="preserve">当出水池水位开始变化时，通过PLC测量系统记录水位值和对应的时间值，直到出水池水位接近溢出为止；</w:t>
      </w:r>
      <w:r/>
    </w:p>
    <w:p>
      <w:pPr>
        <w:pStyle w:val="1069"/>
        <w:numPr>
          <w:ilvl w:val="0"/>
          <w:numId w:val="0"/>
        </w:numPr>
        <w:ind w:firstLine="420"/>
        <w:keepLines w:val="0"/>
        <w:keepNext w:val="0"/>
        <w:pageBreakBefore w:val="0"/>
        <w:spacing w:line="360" w:lineRule="auto"/>
        <w:widowControl w:val="off"/>
        <w:rPr>
          <w:highlight w:val="none"/>
        </w:rPr>
      </w:pPr>
      <w:r>
        <w:rPr>
          <w:rFonts w:hint="eastAsia"/>
          <w:highlight w:val="none"/>
          <w:lang w:val="en-US" w:eastAsia="zh-CN"/>
        </w:rPr>
        <w:t xml:space="preserve">7、</w:t>
      </w:r>
      <w:r>
        <w:rPr>
          <w:rFonts w:hint="eastAsia"/>
          <w:highlight w:val="none"/>
        </w:rPr>
        <w:t xml:space="preserve">对记录下来的水位～时间数据，结合出水池截面面积A，计算水泵在不同出水池水位情况下的流量；</w:t>
      </w:r>
      <w:r/>
    </w:p>
    <w:p>
      <w:pPr>
        <w:pStyle w:val="1069"/>
        <w:numPr>
          <w:ilvl w:val="0"/>
          <w:numId w:val="0"/>
        </w:numPr>
        <w:ind w:firstLine="420"/>
        <w:keepLines w:val="0"/>
        <w:keepNext w:val="0"/>
        <w:pageBreakBefore w:val="0"/>
        <w:spacing w:line="360" w:lineRule="auto"/>
        <w:widowControl w:val="off"/>
        <w:rPr>
          <w:rFonts w:hint="eastAsia"/>
          <w:highlight w:val="none"/>
        </w:rPr>
      </w:pPr>
      <w:r>
        <w:rPr>
          <w:rFonts w:hint="eastAsia"/>
          <w:highlight w:val="none"/>
          <w:lang w:val="en-US" w:eastAsia="zh-CN"/>
        </w:rPr>
        <w:t xml:space="preserve">8、</w:t>
      </w:r>
      <w:r>
        <w:rPr>
          <w:rFonts w:hint="eastAsia"/>
          <w:highlight w:val="none"/>
        </w:rPr>
        <w:t xml:space="preserve">根据测出的进水池水位和出水池池顶的相对高程，最终得出水泵流量随装置扬程变化的关系曲线，完成水泵流量率定工作。</w:t>
      </w:r>
      <w:r/>
    </w:p>
    <w:p>
      <w:pPr>
        <w:pStyle w:val="1069"/>
        <w:numPr>
          <w:ilvl w:val="0"/>
          <w:numId w:val="0"/>
        </w:numPr>
        <w:ind w:firstLine="442"/>
        <w:keepLines w:val="0"/>
        <w:keepNext w:val="0"/>
        <w:pageBreakBefore w:val="0"/>
        <w:spacing w:line="360" w:lineRule="auto"/>
        <w:widowControl w:val="off"/>
        <w:rPr>
          <w:rFonts w:hint="eastAsia"/>
          <w:b/>
          <w:bCs/>
          <w:sz w:val="22"/>
          <w:szCs w:val="28"/>
          <w:highlight w:val="none"/>
          <w:lang w:val="en-US" w:eastAsia="zh-CN"/>
        </w:rPr>
      </w:pPr>
      <w:r>
        <w:rPr>
          <w:rFonts w:hint="eastAsia"/>
          <w:b/>
          <w:bCs/>
          <w:sz w:val="22"/>
          <w:szCs w:val="28"/>
          <w:highlight w:val="none"/>
          <w:lang w:val="en-US" w:eastAsia="zh-CN"/>
        </w:rPr>
        <w:t xml:space="preserve">4.4.5  率定的内容</w:t>
      </w:r>
      <w:r/>
    </w:p>
    <w:p>
      <w:pPr>
        <w:pStyle w:val="1069"/>
        <w:numPr>
          <w:ilvl w:val="0"/>
          <w:numId w:val="0"/>
        </w:numPr>
        <w:ind w:firstLine="422"/>
        <w:keepLines w:val="0"/>
        <w:keepNext w:val="0"/>
        <w:pageBreakBefore w:val="0"/>
        <w:spacing w:line="360" w:lineRule="auto"/>
        <w:widowControl w:val="off"/>
        <w:rPr>
          <w:rFonts w:hint="default"/>
          <w:b/>
          <w:bCs/>
          <w:highlight w:val="none"/>
          <w:lang w:val="en-US" w:eastAsia="zh-CN"/>
        </w:rPr>
      </w:pPr>
      <w:r>
        <w:rPr>
          <w:rFonts w:hint="eastAsia"/>
          <w:b/>
          <w:bCs/>
          <w:highlight w:val="none"/>
          <w:lang w:val="en-US" w:eastAsia="zh-CN"/>
        </w:rPr>
        <w:t xml:space="preserve">项目实施过程中，供应商需对采购人之前系统安装的计量设施，根据不同的泵站型号、泵站的新旧程度、进水位的高低、不同区域等相关情况，共选择不少于30台进行流量率定，出具相关报告，并对系统中的数据进行校准。</w:t>
      </w:r>
      <w:r/>
    </w:p>
    <w:p>
      <w:pPr>
        <w:pStyle w:val="1062"/>
        <w:numPr>
          <w:ilvl w:val="0"/>
          <w:numId w:val="2"/>
        </w:numPr>
        <w:rPr>
          <w:rFonts w:hint="eastAsia" w:ascii="宋体" w:hAnsi="宋体"/>
          <w:highlight w:val="none"/>
        </w:rPr>
      </w:pPr>
      <w:r>
        <w:rPr>
          <w:rFonts w:hint="eastAsia" w:ascii="宋体" w:hAnsi="宋体"/>
          <w:highlight w:val="none"/>
        </w:rPr>
        <w:t xml:space="preserve">泵站标准化试点建设</w:t>
      </w:r>
      <w:r/>
    </w:p>
    <w:p>
      <w:pPr>
        <w:pStyle w:val="1063"/>
        <w:numPr>
          <w:ilvl w:val="1"/>
          <w:numId w:val="2"/>
        </w:numPr>
        <w:rPr>
          <w:rFonts w:hint="eastAsia" w:ascii="宋体" w:hAnsi="宋体"/>
          <w:highlight w:val="none"/>
        </w:rPr>
      </w:pPr>
      <w:r>
        <w:rPr>
          <w:rFonts w:hint="eastAsia" w:ascii="宋体" w:hAnsi="宋体"/>
          <w:highlight w:val="none"/>
        </w:rPr>
        <w:t xml:space="preserve">泵站标准化试点设计</w:t>
      </w:r>
      <w:r/>
    </w:p>
    <w:p>
      <w:pPr>
        <w:pStyle w:val="1060"/>
        <w:ind w:firstLine="420"/>
        <w:rPr>
          <w:rFonts w:hint="eastAsia" w:ascii="宋体" w:eastAsia="宋体"/>
          <w:sz w:val="21"/>
          <w:highlight w:val="none"/>
        </w:rPr>
      </w:pPr>
      <w:r>
        <w:rPr>
          <w:rFonts w:hint="eastAsia" w:ascii="宋体" w:eastAsia="宋体"/>
          <w:sz w:val="21"/>
          <w:highlight w:val="none"/>
        </w:rPr>
        <w:t xml:space="preserve">针对泵站标准化建设定制泵站健康卫士，数据采集包括泵站用水量、视频图像，可实现远程和现地控制泵机启停，具备视频通话、电子围栏、语音播报功能，集成泵站二维码，内置屏幕程序可现场查询泵站相关信息。</w:t>
      </w:r>
      <w:r/>
    </w:p>
    <w:p>
      <w:pPr>
        <w:pStyle w:val="1065"/>
        <w:rPr>
          <w:highlight w:val="none"/>
        </w:rPr>
      </w:pPr>
      <w:r>
        <w:rPr>
          <w:highlight w:val="none"/>
        </w:rPr>
      </w:r>
      <w:r/>
    </w:p>
    <w:p>
      <w:pPr>
        <w:pStyle w:val="1063"/>
        <w:rPr>
          <w:rFonts w:hint="eastAsia" w:ascii="宋体" w:hAnsi="宋体"/>
          <w:highlight w:val="none"/>
        </w:rPr>
      </w:pPr>
      <w:r>
        <w:rPr>
          <w:rFonts w:hint="default" w:ascii="Times New Roman" w:hAnsi="Times New Roman" w:cs="Times New Roman"/>
          <w:highlight w:val="none"/>
        </w:rPr>
        <w:t xml:space="preserve">5</w:t>
      </w:r>
      <w:r>
        <w:rPr>
          <w:rFonts w:hint="eastAsia" w:ascii="宋体" w:hAnsi="宋体"/>
          <w:highlight w:val="none"/>
        </w:rPr>
        <w:t xml:space="preserve">.</w:t>
      </w:r>
      <w:r>
        <w:rPr>
          <w:rFonts w:hint="default" w:ascii="Times New Roman" w:hAnsi="Times New Roman" w:cs="Times New Roman"/>
          <w:highlight w:val="none"/>
        </w:rPr>
        <w:t xml:space="preserve">2</w:t>
      </w:r>
      <w:r>
        <w:rPr>
          <w:rFonts w:hint="eastAsia" w:ascii="宋体" w:hAnsi="宋体"/>
          <w:highlight w:val="none"/>
        </w:rPr>
        <w:t xml:space="preserve">系统建设详细方案</w:t>
      </w:r>
      <w:r/>
    </w:p>
    <w:p>
      <w:pPr>
        <w:pStyle w:val="1066"/>
        <w:numPr>
          <w:ilvl w:val="0"/>
          <w:numId w:val="0"/>
        </w:numPr>
        <w:tabs>
          <w:tab w:val="left" w:pos="1008" w:leader="none"/>
        </w:tabs>
        <w:rPr>
          <w:highlight w:val="none"/>
        </w:rPr>
      </w:pPr>
      <w:r>
        <w:rPr>
          <w:rFonts w:hint="default" w:ascii="Times New Roman" w:hAnsi="Times New Roman" w:cs="Times New Roman"/>
          <w:highlight w:val="none"/>
        </w:rPr>
        <w:t xml:space="preserve">5</w:t>
      </w:r>
      <w:r>
        <w:rPr>
          <w:rFonts w:hint="eastAsia"/>
          <w:highlight w:val="none"/>
        </w:rPr>
        <w:t xml:space="preserve">.</w:t>
      </w:r>
      <w:r>
        <w:rPr>
          <w:rFonts w:hint="default" w:ascii="Times New Roman" w:hAnsi="Times New Roman" w:cs="Times New Roman"/>
          <w:highlight w:val="none"/>
        </w:rPr>
        <w:t xml:space="preserve">2</w:t>
      </w:r>
      <w:r>
        <w:rPr>
          <w:rFonts w:hint="eastAsia"/>
          <w:highlight w:val="none"/>
        </w:rPr>
        <w:t xml:space="preserve">.</w:t>
      </w:r>
      <w:r>
        <w:rPr>
          <w:rFonts w:hint="default" w:ascii="Times New Roman" w:hAnsi="Times New Roman" w:cs="Times New Roman"/>
          <w:highlight w:val="none"/>
        </w:rPr>
        <w:t xml:space="preserve">1</w:t>
      </w:r>
      <w:r>
        <w:rPr>
          <w:rFonts w:hint="eastAsia"/>
          <w:highlight w:val="none"/>
        </w:rPr>
        <w:t xml:space="preserve">前端设计</w:t>
      </w:r>
      <w:r/>
    </w:p>
    <w:p>
      <w:pPr>
        <w:pStyle w:val="1067"/>
        <w:ind w:firstLine="420"/>
        <w:spacing w:line="360" w:lineRule="auto"/>
        <w:rPr>
          <w:rFonts w:hint="eastAsia" w:ascii="宋体" w:hAnsi="宋体"/>
          <w:szCs w:val="28"/>
          <w:highlight w:val="none"/>
        </w:rPr>
      </w:pPr>
      <w:r>
        <w:rPr>
          <w:rFonts w:hint="eastAsia" w:ascii="宋体" w:hAnsi="宋体"/>
          <w:szCs w:val="28"/>
          <w:highlight w:val="none"/>
        </w:rPr>
        <w:t xml:space="preserve">前端采集部分有视频监控系统、泵站健康卫士。</w:t>
      </w:r>
      <w:r/>
    </w:p>
    <w:p>
      <w:pPr>
        <w:pStyle w:val="1067"/>
        <w:numPr>
          <w:ilvl w:val="0"/>
          <w:numId w:val="7"/>
        </w:numPr>
        <w:ind w:firstLine="420"/>
        <w:spacing w:line="360" w:lineRule="auto"/>
        <w:rPr>
          <w:rFonts w:hint="eastAsia" w:ascii="宋体" w:hAnsi="宋体"/>
          <w:szCs w:val="28"/>
          <w:highlight w:val="none"/>
        </w:rPr>
      </w:pPr>
      <w:r>
        <w:rPr>
          <w:rFonts w:hint="eastAsia" w:ascii="宋体" w:hAnsi="宋体"/>
          <w:szCs w:val="28"/>
          <w:highlight w:val="none"/>
        </w:rPr>
        <w:t xml:space="preserve">视频监控系统   视频监控系统采用高清网络摄像机作为主要的图像采集设备，在泵站内设置全方位红外半球，观察泵站内的各种情况；在抽水口和出水口设置</w:t>
      </w:r>
      <w:r>
        <w:rPr>
          <w:rFonts w:hint="default" w:ascii="Times New Roman" w:hAnsi="Times New Roman" w:cs="Times New Roman"/>
          <w:szCs w:val="28"/>
          <w:highlight w:val="none"/>
        </w:rPr>
        <w:t xml:space="preserve">1</w:t>
      </w:r>
      <w:r>
        <w:rPr>
          <w:rFonts w:hint="eastAsia" w:ascii="宋体" w:hAnsi="宋体"/>
          <w:szCs w:val="28"/>
          <w:highlight w:val="none"/>
        </w:rPr>
        <w:t xml:space="preserve">台高清红外摄像机，观察上下抽水情况及周边的情况；在泵房门口设置</w:t>
      </w:r>
      <w:r>
        <w:rPr>
          <w:rFonts w:hint="default" w:ascii="Times New Roman" w:hAnsi="Times New Roman" w:cs="Times New Roman"/>
          <w:szCs w:val="28"/>
          <w:highlight w:val="none"/>
        </w:rPr>
        <w:t xml:space="preserve">1</w:t>
      </w:r>
      <w:r>
        <w:rPr>
          <w:rFonts w:hint="eastAsia" w:ascii="宋体" w:hAnsi="宋体"/>
          <w:szCs w:val="28"/>
          <w:highlight w:val="none"/>
        </w:rPr>
        <w:t xml:space="preserve">台高清智能网络摄像机，可设置电子围栏和语音播报，对接近泵房的人员进行安全注意事项提醒。摄像机特点为图像清晰度达到全实时高清晰质量，分辨率达</w:t>
      </w:r>
      <w:r>
        <w:rPr>
          <w:rFonts w:hint="default" w:ascii="Times New Roman" w:hAnsi="Times New Roman" w:cs="Times New Roman"/>
          <w:szCs w:val="28"/>
          <w:highlight w:val="none"/>
        </w:rPr>
        <w:t xml:space="preserve">1080</w:t>
      </w:r>
      <w:r>
        <w:rPr>
          <w:rFonts w:hint="eastAsia" w:ascii="宋体" w:hAnsi="宋体"/>
          <w:szCs w:val="28"/>
          <w:highlight w:val="none"/>
        </w:rPr>
        <w:t xml:space="preserve">P。每个站点配置硬盘录像机和</w:t>
      </w:r>
      <w:r>
        <w:rPr>
          <w:rFonts w:hint="default" w:ascii="Times New Roman" w:hAnsi="Times New Roman" w:cs="Times New Roman"/>
          <w:szCs w:val="28"/>
          <w:highlight w:val="none"/>
        </w:rPr>
        <w:t xml:space="preserve">3</w:t>
      </w:r>
      <w:r>
        <w:rPr>
          <w:rFonts w:hint="eastAsia" w:ascii="宋体" w:hAnsi="宋体"/>
          <w:szCs w:val="28"/>
          <w:highlight w:val="none"/>
        </w:rPr>
        <w:t xml:space="preserve">T硬盘。</w:t>
      </w:r>
      <w:r/>
    </w:p>
    <w:p>
      <w:pPr>
        <w:pStyle w:val="1067"/>
        <w:numPr>
          <w:ilvl w:val="0"/>
          <w:numId w:val="7"/>
        </w:numPr>
        <w:ind w:firstLine="420"/>
        <w:spacing w:line="360" w:lineRule="auto"/>
        <w:rPr>
          <w:rFonts w:hint="eastAsia" w:ascii="宋体" w:hAnsi="宋体"/>
          <w:szCs w:val="28"/>
          <w:highlight w:val="none"/>
        </w:rPr>
      </w:pPr>
      <w:r>
        <w:rPr>
          <w:rFonts w:hint="eastAsia" w:ascii="宋体" w:hAnsi="宋体"/>
          <w:szCs w:val="28"/>
          <w:highlight w:val="none"/>
        </w:rPr>
        <w:t xml:space="preserve">泵站健康卫士  对泵站标准化建设中的电子围栏、水量预警、视频通话、泵站管护等功能进行整合，定制泵站标准化一体机。实现的功能包括数据采集，远程和现地控制泵机启停，具备视频通话、电子围栏、语音播报功能，集成泵站基本信息二维码，内置屏幕程序可现场查询泵站基本信息、实时数据信息、管护信息等。</w:t>
      </w:r>
      <w:r/>
    </w:p>
    <w:p>
      <w:pPr>
        <w:pStyle w:val="1066"/>
        <w:numPr>
          <w:ilvl w:val="0"/>
          <w:numId w:val="0"/>
        </w:numPr>
        <w:tabs>
          <w:tab w:val="left" w:pos="1008" w:leader="none"/>
        </w:tabs>
        <w:rPr>
          <w:highlight w:val="none"/>
        </w:rPr>
      </w:pPr>
      <w:r>
        <w:rPr>
          <w:rFonts w:hint="default" w:ascii="Times New Roman" w:hAnsi="Times New Roman" w:cs="Times New Roman"/>
          <w:highlight w:val="none"/>
        </w:rPr>
        <w:t xml:space="preserve">5</w:t>
      </w:r>
      <w:r>
        <w:rPr>
          <w:rFonts w:hint="eastAsia"/>
          <w:highlight w:val="none"/>
        </w:rPr>
        <w:t xml:space="preserve">.</w:t>
      </w:r>
      <w:r>
        <w:rPr>
          <w:rFonts w:hint="default" w:ascii="Times New Roman" w:hAnsi="Times New Roman" w:cs="Times New Roman"/>
          <w:highlight w:val="none"/>
        </w:rPr>
        <w:t xml:space="preserve">2</w:t>
      </w:r>
      <w:r>
        <w:rPr>
          <w:rFonts w:hint="eastAsia"/>
          <w:highlight w:val="none"/>
        </w:rPr>
        <w:t xml:space="preserve">.</w:t>
      </w:r>
      <w:r>
        <w:rPr>
          <w:rFonts w:hint="default" w:ascii="Times New Roman" w:hAnsi="Times New Roman" w:cs="Times New Roman"/>
          <w:highlight w:val="none"/>
        </w:rPr>
        <w:t xml:space="preserve">2</w:t>
      </w:r>
      <w:r>
        <w:rPr>
          <w:rFonts w:hint="eastAsia"/>
          <w:highlight w:val="none"/>
        </w:rPr>
        <w:t xml:space="preserve">视频就地存储设计</w:t>
      </w:r>
      <w:r/>
    </w:p>
    <w:p>
      <w:pPr>
        <w:pStyle w:val="1067"/>
        <w:ind w:firstLine="420"/>
        <w:spacing w:line="360" w:lineRule="auto"/>
        <w:rPr>
          <w:sz w:val="28"/>
          <w:highlight w:val="none"/>
        </w:rPr>
      </w:pPr>
      <w:r>
        <w:rPr>
          <w:rFonts w:hint="eastAsia" w:ascii="宋体" w:hAnsi="宋体"/>
          <w:szCs w:val="28"/>
          <w:highlight w:val="none"/>
        </w:rPr>
        <w:t xml:space="preserve">在各泵站内设置的网络存储部分采用支持国际标准iSCSI/NFS 传输协议的NVR存储设备，支持国际标准的iSCSI/NFS 传输协议的网络摄像机，能直接将视频数据写入，图像的保留实际时间≥</w:t>
      </w:r>
      <w:r>
        <w:rPr>
          <w:rFonts w:hint="default" w:ascii="Times New Roman" w:hAnsi="Times New Roman" w:cs="Times New Roman"/>
          <w:szCs w:val="28"/>
          <w:highlight w:val="none"/>
        </w:rPr>
        <w:t xml:space="preserve">1</w:t>
      </w:r>
      <w:r>
        <w:rPr>
          <w:rFonts w:hint="eastAsia" w:ascii="宋体" w:hAnsi="宋体"/>
          <w:szCs w:val="28"/>
          <w:highlight w:val="none"/>
        </w:rPr>
        <w:t xml:space="preserve">个月。</w:t>
      </w:r>
      <w:r>
        <w:rPr>
          <w:rFonts w:hint="eastAsia"/>
          <w:sz w:val="28"/>
          <w:highlight w:val="none"/>
        </w:rPr>
        <w:t xml:space="preserve">统</w:t>
      </w:r>
      <w:r/>
    </w:p>
    <w:p>
      <w:pPr>
        <w:pStyle w:val="1063"/>
        <w:rPr>
          <w:rFonts w:hint="eastAsia" w:ascii="宋体" w:hAnsi="宋体"/>
          <w:highlight w:val="none"/>
        </w:rPr>
      </w:pPr>
      <w:r>
        <w:rPr>
          <w:rFonts w:hint="default" w:ascii="Times New Roman" w:hAnsi="Times New Roman" w:cs="Times New Roman"/>
          <w:highlight w:val="none"/>
        </w:rPr>
        <w:t xml:space="preserve">5</w:t>
      </w:r>
      <w:r>
        <w:rPr>
          <w:rFonts w:hint="eastAsia" w:ascii="宋体" w:hAnsi="宋体"/>
          <w:highlight w:val="none"/>
        </w:rPr>
        <w:t xml:space="preserve">.</w:t>
      </w:r>
      <w:r>
        <w:rPr>
          <w:rFonts w:hint="default" w:ascii="Times New Roman" w:hAnsi="Times New Roman" w:cs="Times New Roman"/>
          <w:highlight w:val="none"/>
        </w:rPr>
        <w:t xml:space="preserve">3</w:t>
      </w:r>
      <w:r>
        <w:rPr>
          <w:rFonts w:hint="eastAsia" w:ascii="宋体" w:hAnsi="宋体"/>
          <w:highlight w:val="none"/>
        </w:rPr>
        <w:t xml:space="preserve">主要设备参数</w:t>
      </w:r>
      <w:r/>
    </w:p>
    <w:p>
      <w:pPr>
        <w:pStyle w:val="1066"/>
        <w:numPr>
          <w:ilvl w:val="0"/>
          <w:numId w:val="0"/>
        </w:numPr>
        <w:rPr>
          <w:highlight w:val="none"/>
        </w:rPr>
      </w:pPr>
      <w:r>
        <w:rPr>
          <w:rFonts w:hint="default" w:ascii="Times New Roman" w:hAnsi="Times New Roman" w:cs="Times New Roman"/>
          <w:highlight w:val="none"/>
        </w:rPr>
        <w:t xml:space="preserve">5</w:t>
      </w:r>
      <w:r>
        <w:rPr>
          <w:rFonts w:hint="eastAsia"/>
          <w:highlight w:val="none"/>
        </w:rPr>
        <w:t xml:space="preserve">.</w:t>
      </w:r>
      <w:r>
        <w:rPr>
          <w:rFonts w:hint="default" w:ascii="Times New Roman" w:hAnsi="Times New Roman" w:cs="Times New Roman"/>
          <w:highlight w:val="none"/>
        </w:rPr>
        <w:t xml:space="preserve">3</w:t>
      </w:r>
      <w:r>
        <w:rPr>
          <w:rFonts w:hint="eastAsia"/>
          <w:highlight w:val="none"/>
        </w:rPr>
        <w:t xml:space="preserve">.</w:t>
      </w:r>
      <w:r>
        <w:rPr>
          <w:rFonts w:hint="default" w:ascii="Times New Roman" w:hAnsi="Times New Roman" w:cs="Times New Roman"/>
          <w:highlight w:val="none"/>
        </w:rPr>
        <w:t xml:space="preserve">1</w:t>
      </w:r>
      <w:r>
        <w:rPr>
          <w:rFonts w:hint="eastAsia"/>
          <w:highlight w:val="none"/>
        </w:rPr>
        <w:t xml:space="preserve"> </w:t>
      </w:r>
      <w:r>
        <w:rPr>
          <w:rFonts w:hint="default" w:ascii="Times New Roman" w:hAnsi="Times New Roman" w:cs="Times New Roman"/>
          <w:highlight w:val="none"/>
        </w:rPr>
        <w:t xml:space="preserve">300</w:t>
      </w:r>
      <w:r>
        <w:rPr>
          <w:rFonts w:hint="eastAsia"/>
          <w:highlight w:val="none"/>
        </w:rPr>
        <w:t xml:space="preserve">万红外网络半球摄像机</w:t>
      </w:r>
      <w:r/>
    </w:p>
    <w:p>
      <w:pPr>
        <w:pStyle w:val="1068"/>
        <w:numPr>
          <w:ilvl w:val="0"/>
          <w:numId w:val="6"/>
        </w:numPr>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用高性能传感器，2048*1536分辨率；</w:t>
      </w:r>
      <w:r/>
    </w:p>
    <w:p>
      <w:pPr>
        <w:numPr>
          <w:ilvl w:val="0"/>
          <w:numId w:val="6"/>
        </w:numPr>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宽动态、背光补偿，强光抑制，适合复杂环境监控</w:t>
      </w:r>
      <w:r/>
    </w:p>
    <w:p>
      <w:pPr>
        <w:numPr>
          <w:ilvl w:val="0"/>
          <w:numId w:val="6"/>
        </w:numPr>
        <w:jc w:val="left"/>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H.265 编码格式兼容H.264编码格式</w:t>
      </w:r>
      <w:r/>
    </w:p>
    <w:p>
      <w:pPr>
        <w:numPr>
          <w:ilvl w:val="0"/>
          <w:numId w:val="6"/>
        </w:numPr>
        <w:jc w:val="left"/>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逐行扫描CMOS，支持2D/3D数字降噪</w:t>
      </w:r>
      <w:r/>
    </w:p>
    <w:p>
      <w:pPr>
        <w:numPr>
          <w:ilvl w:val="0"/>
          <w:numId w:val="6"/>
        </w:numPr>
        <w:jc w:val="left"/>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支持区域遮挡，去雾，镜像</w:t>
      </w:r>
      <w:r/>
    </w:p>
    <w:p>
      <w:pPr>
        <w:numPr>
          <w:ilvl w:val="0"/>
          <w:numId w:val="6"/>
        </w:numPr>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支持移动侦测，</w:t>
      </w:r>
      <w:r/>
    </w:p>
    <w:p>
      <w:pPr>
        <w:numPr>
          <w:ilvl w:val="0"/>
          <w:numId w:val="6"/>
        </w:numPr>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支持双码流，</w:t>
      </w:r>
      <w:r/>
    </w:p>
    <w:p>
      <w:pPr>
        <w:numPr>
          <w:ilvl w:val="0"/>
          <w:numId w:val="6"/>
        </w:numPr>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支持 BMP、JEPG 抓图</w:t>
      </w:r>
      <w:r/>
    </w:p>
    <w:p>
      <w:pPr>
        <w:numPr>
          <w:ilvl w:val="0"/>
          <w:numId w:val="6"/>
        </w:numPr>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红外距离30M</w:t>
      </w:r>
      <w:r/>
    </w:p>
    <w:p>
      <w:pPr>
        <w:widowControl/>
        <w:rPr>
          <w:rFonts w:hint="eastAsia" w:ascii="宋体" w:hAnsi="宋体"/>
          <w:sz w:val="22"/>
          <w:szCs w:val="22"/>
          <w:highlight w:val="none"/>
        </w:rPr>
      </w:pPr>
      <w:r>
        <w:rPr>
          <w:rFonts w:hint="eastAsia" w:ascii="宋体" w:hAnsi="宋体"/>
          <w:sz w:val="22"/>
          <w:szCs w:val="22"/>
          <w:highlight w:val="none"/>
        </w:rPr>
      </w:r>
      <w:r/>
    </w:p>
    <w:p>
      <w:pPr>
        <w:spacing w:line="360" w:lineRule="auto"/>
        <w:rPr>
          <w:rFonts w:hint="eastAsia" w:ascii="宋体" w:hAnsi="宋体"/>
          <w:b/>
          <w:bCs/>
          <w:sz w:val="22"/>
          <w:szCs w:val="22"/>
          <w:highlight w:val="none"/>
        </w:rPr>
      </w:pPr>
      <w:r>
        <w:rPr>
          <w:rFonts w:hint="eastAsia" w:ascii="宋体" w:hAnsi="宋体"/>
          <w:b/>
          <w:bCs/>
          <w:sz w:val="22"/>
          <w:szCs w:val="22"/>
          <w:highlight w:val="none"/>
        </w:rPr>
        <w:t xml:space="preserve">产品参数：</w:t>
      </w:r>
      <w:r/>
    </w:p>
    <w:tbl>
      <w:tblPr>
        <w:tblStyle w:val="1039"/>
        <w:tblW w:w="9390" w:type="dxa"/>
        <w:tblInd w:w="-384" w:type="dxa"/>
        <w:tblLayout w:type="fixed"/>
        <w:tblCellMar>
          <w:left w:w="108" w:type="dxa"/>
          <w:top w:w="0" w:type="dxa"/>
          <w:right w:w="108" w:type="dxa"/>
          <w:bottom w:w="0" w:type="dxa"/>
        </w:tblCellMar>
        <w:tblLook w:val="04A0" w:firstRow="1" w:lastRow="0" w:firstColumn="1" w:lastColumn="0" w:noHBand="0" w:noVBand="1"/>
      </w:tblPr>
      <w:tblGrid>
        <w:gridCol w:w="1142"/>
        <w:gridCol w:w="1295"/>
        <w:gridCol w:w="6953"/>
      </w:tblGrid>
      <w:tr>
        <w:trPr>
          <w:trHeight w:val="340"/>
        </w:trPr>
        <w:tc>
          <w:tcPr>
            <w:tcBorders>
              <w:top w:val="single" w:color="000000" w:sz="4" w:space="0"/>
              <w:left w:val="single" w:color="000000" w:sz="8" w:space="0"/>
              <w:bottom w:val="single" w:color="000000" w:sz="4" w:space="0"/>
              <w:right w:val="single" w:color="000000" w:sz="4" w:space="0"/>
            </w:tcBorders>
            <w:tcW w:w="1142" w:type="dxa"/>
            <w:vAlign w:val="center"/>
            <w:vMerge w:val="restart"/>
            <w:textDirection w:val="lrTb"/>
            <w:noWrap w:val="false"/>
          </w:tcPr>
          <w:p>
            <w:pPr>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光学参数</w:t>
            </w:r>
            <w:r/>
          </w:p>
        </w:tc>
        <w:tc>
          <w:tcPr>
            <w:tcBorders>
              <w:top w:val="single" w:color="000000" w:sz="4" w:space="0"/>
              <w:left w:val="none" w:color="000000" w:sz="4" w:space="0"/>
              <w:bottom w:val="single" w:color="000000" w:sz="4" w:space="0"/>
              <w:right w:val="single" w:color="000000" w:sz="4" w:space="0"/>
            </w:tcBorders>
            <w:tcW w:w="1295" w:type="dxa"/>
            <w:vAlign w:val="center"/>
            <w:textDirection w:val="lrTb"/>
            <w:noWrap w:val="false"/>
          </w:tcPr>
          <w:p>
            <w:pP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传感器</w:t>
            </w:r>
            <w:r/>
          </w:p>
        </w:tc>
        <w:tc>
          <w:tcPr>
            <w:tcBorders>
              <w:top w:val="single" w:color="000000" w:sz="4" w:space="0"/>
              <w:left w:val="none" w:color="000000" w:sz="4" w:space="0"/>
              <w:bottom w:val="single" w:color="000000" w:sz="4" w:space="0"/>
              <w:right w:val="single" w:color="000000" w:sz="4" w:space="0"/>
            </w:tcBorders>
            <w:tcW w:w="6953" w:type="dxa"/>
            <w:vAlign w:val="center"/>
            <w:textDirection w:val="lrTb"/>
            <w:noWrap w:val="false"/>
          </w:tcPr>
          <w:p>
            <w:pP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1/3" Progressive CMOS</w:t>
            </w:r>
            <w:r/>
          </w:p>
        </w:tc>
      </w:tr>
      <w:tr>
        <w:trPr>
          <w:trHeight w:val="340"/>
        </w:trPr>
        <w:tc>
          <w:tcPr>
            <w:tcBorders>
              <w:top w:val="single" w:color="000000" w:sz="4" w:space="0"/>
              <w:left w:val="single" w:color="000000" w:sz="8" w:space="0"/>
              <w:bottom w:val="single" w:color="000000" w:sz="4" w:space="0"/>
              <w:right w:val="single" w:color="000000" w:sz="4" w:space="0"/>
            </w:tcBorders>
            <w:tcW w:w="1142" w:type="dxa"/>
            <w:vAlign w:val="center"/>
            <w:vMerge w:val="continue"/>
            <w:textDirection w:val="lrTb"/>
            <w:noWrap w:val="false"/>
          </w:tcPr>
          <w:p>
            <w:pPr>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000000" w:sz="4" w:space="0"/>
              <w:right w:val="single" w:color="000000" w:sz="4" w:space="0"/>
            </w:tcBorders>
            <w:tcW w:w="1295" w:type="dxa"/>
            <w:vAlign w:val="center"/>
            <w:textDirection w:val="lrTb"/>
            <w:noWrap w:val="false"/>
          </w:tcPr>
          <w:p>
            <w:pP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快门</w:t>
            </w:r>
            <w:r/>
          </w:p>
        </w:tc>
        <w:tc>
          <w:tcPr>
            <w:tcBorders>
              <w:top w:val="none" w:color="000000" w:sz="4" w:space="0"/>
              <w:left w:val="none" w:color="000000" w:sz="4" w:space="0"/>
              <w:bottom w:val="single" w:color="000000" w:sz="4" w:space="0"/>
              <w:right w:val="single" w:color="000000" w:sz="4" w:space="0"/>
            </w:tcBorders>
            <w:tcW w:w="6953" w:type="dxa"/>
            <w:vAlign w:val="center"/>
            <w:textDirection w:val="lrTb"/>
            <w:noWrap w:val="false"/>
          </w:tcPr>
          <w:p>
            <w:pP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1/25~1/100000</w:t>
            </w:r>
            <w:r/>
          </w:p>
        </w:tc>
      </w:tr>
      <w:tr>
        <w:trPr>
          <w:trHeight w:val="340"/>
        </w:trPr>
        <w:tc>
          <w:tcPr>
            <w:tcBorders>
              <w:top w:val="single" w:color="000000" w:sz="4" w:space="0"/>
              <w:left w:val="single" w:color="000000" w:sz="8" w:space="0"/>
              <w:bottom w:val="single" w:color="000000" w:sz="4" w:space="0"/>
              <w:right w:val="single" w:color="000000" w:sz="4" w:space="0"/>
            </w:tcBorders>
            <w:tcW w:w="1142" w:type="dxa"/>
            <w:vAlign w:val="center"/>
            <w:vMerge w:val="continue"/>
            <w:textDirection w:val="lrTb"/>
            <w:noWrap w:val="false"/>
          </w:tcPr>
          <w:p>
            <w:pPr>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295" w:type="dxa"/>
            <w:vAlign w:val="center"/>
            <w:textDirection w:val="lrTb"/>
            <w:noWrap w:val="false"/>
          </w:tcPr>
          <w:p>
            <w:pP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镜头</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2.8/4/6/8mm可选</w:t>
            </w:r>
            <w:r/>
          </w:p>
        </w:tc>
      </w:tr>
      <w:tr>
        <w:trPr>
          <w:trHeight w:val="340"/>
        </w:trPr>
        <w:tc>
          <w:tcPr>
            <w:tcBorders>
              <w:top w:val="single" w:color="000000" w:sz="4" w:space="0"/>
              <w:left w:val="single" w:color="000000" w:sz="8" w:space="0"/>
              <w:bottom w:val="single" w:color="000000" w:sz="4" w:space="0"/>
              <w:right w:val="single" w:color="000000" w:sz="4" w:space="0"/>
            </w:tcBorders>
            <w:tcW w:w="1142" w:type="dxa"/>
            <w:vAlign w:val="center"/>
            <w:vMerge w:val="continue"/>
            <w:textDirection w:val="lrTb"/>
            <w:noWrap w:val="false"/>
          </w:tcPr>
          <w:p>
            <w:pPr>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none" w:color="000000" w:sz="4" w:space="0"/>
              <w:bottom w:val="single" w:color="000000" w:sz="4" w:space="0"/>
              <w:right w:val="single" w:color="000000" w:sz="4" w:space="0"/>
            </w:tcBorders>
            <w:tcW w:w="1295" w:type="dxa"/>
            <w:vAlign w:val="center"/>
            <w:textDirection w:val="lrTb"/>
            <w:noWrap w:val="false"/>
          </w:tcPr>
          <w:p>
            <w:pP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照度</w:t>
            </w:r>
            <w:r/>
          </w:p>
        </w:tc>
        <w:tc>
          <w:tcPr>
            <w:tcBorders>
              <w:top w:val="single" w:color="000000" w:sz="4" w:space="0"/>
              <w:left w:val="none" w:color="000000" w:sz="4" w:space="0"/>
              <w:bottom w:val="single" w:color="000000" w:sz="4" w:space="0"/>
              <w:right w:val="single" w:color="000000" w:sz="4" w:space="0"/>
            </w:tcBorders>
            <w:tcW w:w="6953" w:type="dxa"/>
            <w:vAlign w:val="center"/>
            <w:textDirection w:val="lrTb"/>
            <w:noWrap w:val="false"/>
          </w:tcPr>
          <w:p>
            <w:pP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彩色0.01Lux @(F1.2,AGC ON) ,黑白0 Lux with IR</w:t>
            </w:r>
            <w:r/>
          </w:p>
        </w:tc>
      </w:tr>
      <w:tr>
        <w:trPr>
          <w:trHeight w:val="340"/>
        </w:trPr>
        <w:tc>
          <w:tcPr>
            <w:tcBorders>
              <w:top w:val="single" w:color="000000" w:sz="4" w:space="0"/>
              <w:left w:val="single" w:color="000000" w:sz="8" w:space="0"/>
              <w:right w:val="single" w:color="000000" w:sz="4" w:space="0"/>
            </w:tcBorders>
            <w:tcW w:w="1142" w:type="dxa"/>
            <w:vAlign w:val="center"/>
            <w:vMerge w:val="continue"/>
            <w:textDirection w:val="lrTb"/>
            <w:noWrap w:val="false"/>
          </w:tcPr>
          <w:p>
            <w:pPr>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none" w:color="000000" w:sz="4" w:space="0"/>
              <w:bottom w:val="single" w:color="000000" w:sz="4" w:space="0"/>
              <w:right w:val="single" w:color="000000" w:sz="4" w:space="0"/>
            </w:tcBorders>
            <w:tcW w:w="1295" w:type="dxa"/>
            <w:vAlign w:val="center"/>
            <w:textDirection w:val="lrTb"/>
            <w:noWrap w:val="false"/>
          </w:tcPr>
          <w:p>
            <w:pP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日夜转换</w:t>
            </w:r>
            <w:r/>
          </w:p>
        </w:tc>
        <w:tc>
          <w:tcPr>
            <w:tcBorders>
              <w:top w:val="single" w:color="000000" w:sz="4" w:space="0"/>
              <w:left w:val="none" w:color="000000" w:sz="4" w:space="0"/>
              <w:bottom w:val="single" w:color="000000" w:sz="4" w:space="0"/>
              <w:right w:val="single" w:color="000000" w:sz="4" w:space="0"/>
            </w:tcBorders>
            <w:tcW w:w="6953" w:type="dxa"/>
            <w:vAlign w:val="center"/>
            <w:textDirection w:val="lrTb"/>
            <w:noWrap w:val="false"/>
          </w:tcPr>
          <w:p>
            <w:pP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支持IR-CUT</w:t>
            </w:r>
            <w:r/>
          </w:p>
        </w:tc>
      </w:tr>
      <w:tr>
        <w:trPr>
          <w:trHeight w:val="340"/>
        </w:trPr>
        <w:tc>
          <w:tcPr>
            <w:tcBorders>
              <w:left w:val="single" w:color="000000" w:sz="8" w:space="0"/>
              <w:bottom w:val="single" w:color="000000" w:sz="4" w:space="0"/>
              <w:right w:val="single" w:color="000000" w:sz="4" w:space="0"/>
            </w:tcBorders>
            <w:tcW w:w="1142" w:type="dxa"/>
            <w:vAlign w:val="center"/>
            <w:vMerge w:val="continue"/>
            <w:textDirection w:val="lrTb"/>
            <w:noWrap w:val="false"/>
          </w:tcPr>
          <w:p>
            <w:pPr>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none" w:color="000000" w:sz="4" w:space="0"/>
              <w:bottom w:val="single" w:color="000000" w:sz="4" w:space="0"/>
              <w:right w:val="single" w:color="000000" w:sz="4" w:space="0"/>
            </w:tcBorders>
            <w:tcW w:w="1295" w:type="dxa"/>
            <w:vAlign w:val="center"/>
            <w:textDirection w:val="lrTb"/>
            <w:noWrap w:val="false"/>
          </w:tcPr>
          <w:p>
            <w:pP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数字降噪</w:t>
            </w:r>
            <w:r/>
          </w:p>
        </w:tc>
        <w:tc>
          <w:tcPr>
            <w:tcBorders>
              <w:top w:val="single" w:color="000000" w:sz="4" w:space="0"/>
              <w:left w:val="none" w:color="000000" w:sz="4" w:space="0"/>
              <w:bottom w:val="single" w:color="000000" w:sz="4" w:space="0"/>
              <w:right w:val="single" w:color="000000" w:sz="4" w:space="0"/>
            </w:tcBorders>
            <w:tcW w:w="6953" w:type="dxa"/>
            <w:vAlign w:val="center"/>
            <w:textDirection w:val="lrTb"/>
            <w:noWrap w:val="false"/>
          </w:tcPr>
          <w:p>
            <w:pP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3D 数字降噪</w:t>
            </w:r>
            <w:r/>
          </w:p>
        </w:tc>
      </w:tr>
      <w:tr>
        <w:trPr>
          <w:trHeight w:val="340"/>
        </w:trPr>
        <w:tc>
          <w:tcPr>
            <w:tcBorders>
              <w:top w:val="single" w:color="000000" w:sz="4" w:space="0"/>
              <w:left w:val="single" w:color="000000" w:sz="8" w:space="0"/>
              <w:bottom w:val="single" w:color="000000" w:sz="4" w:space="0"/>
              <w:right w:val="single" w:color="000000" w:sz="4" w:space="0"/>
            </w:tcBorders>
            <w:tcW w:w="1142" w:type="dxa"/>
            <w:vAlign w:val="center"/>
            <w:vMerge w:val="restart"/>
            <w:textDirection w:val="lrTb"/>
            <w:noWrap w:val="false"/>
          </w:tcPr>
          <w:p>
            <w:pPr>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图像参数</w:t>
            </w:r>
            <w:r/>
          </w:p>
        </w:tc>
        <w:tc>
          <w:tcPr>
            <w:tcBorders>
              <w:top w:val="single" w:color="000000" w:sz="4" w:space="0"/>
              <w:left w:val="none" w:color="000000" w:sz="4" w:space="0"/>
              <w:bottom w:val="single" w:color="000000" w:sz="4" w:space="0"/>
              <w:right w:val="single" w:color="000000" w:sz="4" w:space="0"/>
            </w:tcBorders>
            <w:tcW w:w="1295" w:type="dxa"/>
            <w:vAlign w:val="center"/>
            <w:textDirection w:val="lrTb"/>
            <w:noWrap w:val="false"/>
          </w:tcPr>
          <w:p>
            <w:pP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像素</w:t>
            </w:r>
            <w:r/>
          </w:p>
        </w:tc>
        <w:tc>
          <w:tcPr>
            <w:tcBorders>
              <w:top w:val="single" w:color="000000" w:sz="4" w:space="0"/>
              <w:left w:val="none" w:color="000000" w:sz="4" w:space="0"/>
              <w:bottom w:val="single" w:color="000000" w:sz="4" w:space="0"/>
              <w:right w:val="single" w:color="000000" w:sz="4" w:space="0"/>
            </w:tcBorders>
            <w:tcW w:w="6953" w:type="dxa"/>
            <w:vAlign w:val="center"/>
            <w:textDirection w:val="lrTb"/>
            <w:noWrap w:val="false"/>
          </w:tcPr>
          <w:p>
            <w:pP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2048*1536</w:t>
            </w:r>
            <w:r/>
          </w:p>
        </w:tc>
      </w:tr>
      <w:tr>
        <w:trPr>
          <w:trHeight w:val="340"/>
        </w:trPr>
        <w:tc>
          <w:tcPr>
            <w:tcBorders>
              <w:top w:val="single" w:color="000000" w:sz="4" w:space="0"/>
              <w:left w:val="single" w:color="000000" w:sz="8" w:space="0"/>
              <w:bottom w:val="single" w:color="000000" w:sz="4" w:space="0"/>
              <w:right w:val="single" w:color="000000" w:sz="4" w:space="0"/>
            </w:tcBorders>
            <w:tcW w:w="1142" w:type="dxa"/>
            <w:vAlign w:val="center"/>
            <w:vMerge w:val="continue"/>
            <w:textDirection w:val="lrTb"/>
            <w:noWrap w:val="false"/>
          </w:tcPr>
          <w:p>
            <w:pPr>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none" w:color="000000" w:sz="4" w:space="0"/>
              <w:bottom w:val="single" w:color="000000" w:sz="4" w:space="0"/>
              <w:right w:val="single" w:color="000000" w:sz="4" w:space="0"/>
            </w:tcBorders>
            <w:tcW w:w="1295" w:type="dxa"/>
            <w:vAlign w:val="center"/>
            <w:textDirection w:val="lrTb"/>
            <w:noWrap w:val="false"/>
          </w:tcPr>
          <w:p>
            <w:pP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帧率</w:t>
            </w:r>
            <w:r/>
          </w:p>
        </w:tc>
        <w:tc>
          <w:tcPr>
            <w:tcBorders>
              <w:top w:val="single" w:color="000000" w:sz="4" w:space="0"/>
              <w:left w:val="none" w:color="000000" w:sz="4" w:space="0"/>
              <w:bottom w:val="single" w:color="000000" w:sz="4" w:space="0"/>
              <w:right w:val="single" w:color="000000" w:sz="4" w:space="0"/>
            </w:tcBorders>
            <w:tcW w:w="6953" w:type="dxa"/>
            <w:vAlign w:val="center"/>
            <w:textDirection w:val="lrTb"/>
            <w:noWrap w:val="false"/>
          </w:tcPr>
          <w:p>
            <w:pP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50Hz: PAL @ 20fps ;60Hz :NTCS@20fps</w:t>
            </w:r>
            <w:r/>
          </w:p>
        </w:tc>
      </w:tr>
      <w:tr>
        <w:trPr>
          <w:trHeight w:val="340"/>
        </w:trPr>
        <w:tc>
          <w:tcPr>
            <w:tcBorders>
              <w:top w:val="single" w:color="000000" w:sz="4" w:space="0"/>
              <w:left w:val="single" w:color="000000" w:sz="8" w:space="0"/>
              <w:bottom w:val="single" w:color="000000" w:sz="4" w:space="0"/>
              <w:right w:val="single" w:color="000000" w:sz="4" w:space="0"/>
            </w:tcBorders>
            <w:tcW w:w="1142" w:type="dxa"/>
            <w:vAlign w:val="center"/>
            <w:vMerge w:val="continue"/>
            <w:textDirection w:val="lrTb"/>
            <w:noWrap w:val="false"/>
          </w:tcPr>
          <w:p>
            <w:pPr>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none" w:color="000000" w:sz="4" w:space="0"/>
              <w:bottom w:val="single" w:color="000000" w:sz="4" w:space="0"/>
              <w:right w:val="single" w:color="000000" w:sz="4" w:space="0"/>
            </w:tcBorders>
            <w:tcW w:w="1295" w:type="dxa"/>
            <w:vAlign w:val="center"/>
            <w:textDirection w:val="lrTb"/>
            <w:noWrap w:val="false"/>
          </w:tcPr>
          <w:p>
            <w:pP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图像调节</w:t>
            </w:r>
            <w:r/>
          </w:p>
        </w:tc>
        <w:tc>
          <w:tcPr>
            <w:tcBorders>
              <w:top w:val="single" w:color="000000" w:sz="4" w:space="0"/>
              <w:left w:val="none" w:color="000000" w:sz="4" w:space="0"/>
              <w:bottom w:val="single" w:color="000000" w:sz="4" w:space="0"/>
              <w:right w:val="single" w:color="000000" w:sz="4" w:space="0"/>
            </w:tcBorders>
            <w:tcW w:w="6953" w:type="dxa"/>
            <w:vAlign w:val="center"/>
            <w:textDirection w:val="lrTb"/>
            <w:noWrap w:val="false"/>
          </w:tcPr>
          <w:p>
            <w:pP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亮度，对比度，饱和度，锐度，色度等可调</w:t>
            </w:r>
            <w:r/>
          </w:p>
        </w:tc>
      </w:tr>
      <w:tr>
        <w:trPr>
          <w:trHeight w:val="340"/>
        </w:trPr>
        <w:tc>
          <w:tcPr>
            <w:tcBorders>
              <w:top w:val="single" w:color="000000" w:sz="4" w:space="0"/>
              <w:left w:val="single" w:color="000000" w:sz="8" w:space="0"/>
              <w:bottom w:val="single" w:color="000000" w:sz="4" w:space="0"/>
              <w:right w:val="single" w:color="000000" w:sz="4" w:space="0"/>
            </w:tcBorders>
            <w:tcW w:w="1142" w:type="dxa"/>
            <w:vAlign w:val="center"/>
            <w:vMerge w:val="continue"/>
            <w:textDirection w:val="lrTb"/>
            <w:noWrap w:val="false"/>
          </w:tcPr>
          <w:p>
            <w:pPr>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none" w:color="000000" w:sz="4" w:space="0"/>
              <w:bottom w:val="single" w:color="000000" w:sz="4" w:space="0"/>
              <w:right w:val="single" w:color="000000" w:sz="4" w:space="0"/>
            </w:tcBorders>
            <w:tcW w:w="1295" w:type="dxa"/>
            <w:vAlign w:val="center"/>
            <w:textDirection w:val="lrTb"/>
            <w:noWrap w:val="false"/>
          </w:tcPr>
          <w:p>
            <w:pP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图像设置</w:t>
            </w:r>
            <w:r/>
          </w:p>
        </w:tc>
        <w:tc>
          <w:tcPr>
            <w:tcBorders>
              <w:top w:val="single" w:color="000000" w:sz="4" w:space="0"/>
              <w:left w:val="none" w:color="000000" w:sz="4" w:space="0"/>
              <w:bottom w:val="single" w:color="000000" w:sz="4" w:space="0"/>
              <w:right w:val="single" w:color="000000" w:sz="4" w:space="0"/>
            </w:tcBorders>
            <w:tcW w:w="6953" w:type="dxa"/>
            <w:vAlign w:val="center"/>
            <w:textDirection w:val="lrTb"/>
            <w:noWrap w:val="false"/>
          </w:tcPr>
          <w:p>
            <w:pP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区域遮挡，宽动态，抗闪烁，去雾，镜像，翻转，背光补偿，强光抑制</w:t>
            </w:r>
            <w:r/>
          </w:p>
        </w:tc>
      </w:tr>
      <w:tr>
        <w:trPr>
          <w:trHeight w:val="340"/>
        </w:trPr>
        <w:tc>
          <w:tcPr>
            <w:tcBorders>
              <w:top w:val="single" w:color="000000" w:sz="4" w:space="0"/>
              <w:left w:val="single" w:color="000000" w:sz="8" w:space="0"/>
              <w:bottom w:val="single" w:color="000000" w:sz="4" w:space="0"/>
              <w:right w:val="single" w:color="000000" w:sz="4" w:space="0"/>
            </w:tcBorders>
            <w:tcW w:w="1142" w:type="dxa"/>
            <w:vAlign w:val="center"/>
            <w:vMerge w:val="continue"/>
            <w:textDirection w:val="lrTb"/>
            <w:noWrap w:val="false"/>
          </w:tcPr>
          <w:p>
            <w:pPr>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none" w:color="000000" w:sz="4" w:space="0"/>
              <w:bottom w:val="single" w:color="000000" w:sz="4" w:space="0"/>
              <w:right w:val="single" w:color="000000" w:sz="4" w:space="0"/>
            </w:tcBorders>
            <w:tcW w:w="1295" w:type="dxa"/>
            <w:vAlign w:val="center"/>
            <w:textDirection w:val="lrTb"/>
            <w:noWrap w:val="false"/>
          </w:tcPr>
          <w:p>
            <w:pP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字符叠加</w:t>
            </w:r>
            <w:r/>
          </w:p>
        </w:tc>
        <w:tc>
          <w:tcPr>
            <w:tcBorders>
              <w:top w:val="single" w:color="000000" w:sz="4" w:space="0"/>
              <w:left w:val="none" w:color="000000" w:sz="4" w:space="0"/>
              <w:bottom w:val="single" w:color="000000" w:sz="4" w:space="0"/>
              <w:right w:val="single" w:color="000000" w:sz="4" w:space="0"/>
            </w:tcBorders>
            <w:tcW w:w="6953" w:type="dxa"/>
            <w:vAlign w:val="center"/>
            <w:textDirection w:val="lrTb"/>
            <w:noWrap w:val="false"/>
          </w:tcPr>
          <w:p>
            <w:pP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支持通道名、日期时间、单行字符显示、叠加字符位置可调 </w:t>
            </w:r>
            <w:r/>
          </w:p>
        </w:tc>
      </w:tr>
      <w:tr>
        <w:trPr>
          <w:trHeight w:val="340"/>
        </w:trPr>
        <w:tc>
          <w:tcPr>
            <w:tcBorders>
              <w:top w:val="single" w:color="000000" w:sz="4" w:space="0"/>
              <w:left w:val="single" w:color="000000" w:sz="8" w:space="0"/>
              <w:bottom w:val="single" w:color="000000" w:sz="4" w:space="0"/>
              <w:right w:val="single" w:color="000000" w:sz="4" w:space="0"/>
            </w:tcBorders>
            <w:tcW w:w="1142" w:type="dxa"/>
            <w:vAlign w:val="center"/>
            <w:vMerge w:val="continue"/>
            <w:textDirection w:val="lrTb"/>
            <w:noWrap w:val="false"/>
          </w:tcPr>
          <w:p>
            <w:pPr>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none" w:color="000000" w:sz="4" w:space="0"/>
              <w:bottom w:val="single" w:color="000000" w:sz="4" w:space="0"/>
              <w:right w:val="single" w:color="000000" w:sz="4" w:space="0"/>
            </w:tcBorders>
            <w:tcW w:w="1295" w:type="dxa"/>
            <w:vAlign w:val="center"/>
            <w:textDirection w:val="lrTb"/>
            <w:noWrap w:val="false"/>
          </w:tcPr>
          <w:p>
            <w:pP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隐私遮挡</w:t>
            </w:r>
            <w:r/>
          </w:p>
        </w:tc>
        <w:tc>
          <w:tcPr>
            <w:tcBorders>
              <w:top w:val="single" w:color="000000" w:sz="4" w:space="0"/>
              <w:left w:val="none" w:color="000000" w:sz="4" w:space="0"/>
              <w:bottom w:val="single" w:color="000000" w:sz="4" w:space="0"/>
              <w:right w:val="single" w:color="000000" w:sz="4" w:space="0"/>
            </w:tcBorders>
            <w:tcW w:w="6953" w:type="dxa"/>
            <w:vAlign w:val="center"/>
            <w:textDirection w:val="lrTb"/>
            <w:noWrap w:val="false"/>
          </w:tcPr>
          <w:p>
            <w:pP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4区域设置</w:t>
            </w:r>
            <w:r/>
          </w:p>
        </w:tc>
      </w:tr>
      <w:tr>
        <w:trPr>
          <w:trHeight w:val="340"/>
        </w:trPr>
        <w:tc>
          <w:tcPr>
            <w:tcBorders>
              <w:top w:val="single" w:color="000000" w:sz="4" w:space="0"/>
              <w:left w:val="single" w:color="000000" w:sz="8" w:space="0"/>
              <w:bottom w:val="single" w:color="000000" w:sz="4" w:space="0"/>
              <w:right w:val="single" w:color="000000" w:sz="4" w:space="0"/>
            </w:tcBorders>
            <w:tcW w:w="1142" w:type="dxa"/>
            <w:vAlign w:val="center"/>
            <w:vMerge w:val="restart"/>
            <w:textDirection w:val="lrTb"/>
            <w:noWrap w:val="false"/>
          </w:tcPr>
          <w:p>
            <w:pPr>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网络功能</w:t>
            </w:r>
            <w:r/>
          </w:p>
        </w:tc>
        <w:tc>
          <w:tcPr>
            <w:tcBorders>
              <w:top w:val="single" w:color="000000" w:sz="4" w:space="0"/>
              <w:left w:val="none" w:color="000000" w:sz="4" w:space="0"/>
              <w:bottom w:val="single" w:color="000000" w:sz="4" w:space="0"/>
              <w:right w:val="single" w:color="000000" w:sz="4" w:space="0"/>
            </w:tcBorders>
            <w:tcW w:w="1295" w:type="dxa"/>
            <w:vAlign w:val="center"/>
            <w:textDirection w:val="lrTb"/>
            <w:noWrap w:val="false"/>
          </w:tcPr>
          <w:p>
            <w:pP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智能侦测</w:t>
            </w:r>
            <w:r/>
          </w:p>
        </w:tc>
        <w:tc>
          <w:tcPr>
            <w:tcBorders>
              <w:top w:val="single" w:color="000000" w:sz="4" w:space="0"/>
              <w:left w:val="none" w:color="000000" w:sz="4" w:space="0"/>
              <w:bottom w:val="single" w:color="000000" w:sz="4" w:space="0"/>
              <w:right w:val="single" w:color="000000" w:sz="4" w:space="0"/>
            </w:tcBorders>
            <w:tcW w:w="6953" w:type="dxa"/>
            <w:vAlign w:val="center"/>
            <w:textDirection w:val="lrTb"/>
            <w:noWrap w:val="false"/>
          </w:tcPr>
          <w:p>
            <w:pP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移动侦测，</w:t>
            </w:r>
            <w:r/>
          </w:p>
        </w:tc>
      </w:tr>
      <w:tr>
        <w:trPr>
          <w:trHeight w:val="340"/>
        </w:trPr>
        <w:tc>
          <w:tcPr>
            <w:tcBorders>
              <w:top w:val="single" w:color="000000" w:sz="4" w:space="0"/>
              <w:left w:val="single" w:color="000000" w:sz="8" w:space="0"/>
              <w:bottom w:val="single" w:color="000000" w:sz="4" w:space="0"/>
              <w:right w:val="single" w:color="000000" w:sz="4" w:space="0"/>
            </w:tcBorders>
            <w:tcW w:w="1142" w:type="dxa"/>
            <w:vAlign w:val="center"/>
            <w:vMerge w:val="continue"/>
            <w:textDirection w:val="lrTb"/>
            <w:noWrap w:val="false"/>
          </w:tcPr>
          <w:p>
            <w:pPr>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none" w:color="000000" w:sz="4" w:space="0"/>
              <w:bottom w:val="single" w:color="000000" w:sz="4" w:space="0"/>
              <w:right w:val="single" w:color="000000" w:sz="4" w:space="0"/>
            </w:tcBorders>
            <w:tcW w:w="1295" w:type="dxa"/>
            <w:vAlign w:val="center"/>
            <w:textDirection w:val="lrTb"/>
            <w:noWrap w:val="false"/>
          </w:tcPr>
          <w:p>
            <w:pP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支持协议</w:t>
            </w:r>
            <w:r/>
          </w:p>
        </w:tc>
        <w:tc>
          <w:tcPr>
            <w:tcBorders>
              <w:top w:val="single" w:color="000000" w:sz="4" w:space="0"/>
              <w:left w:val="none" w:color="000000" w:sz="4" w:space="0"/>
              <w:bottom w:val="single" w:color="000000" w:sz="4" w:space="0"/>
              <w:right w:val="single" w:color="000000" w:sz="4" w:space="0"/>
            </w:tcBorders>
            <w:tcW w:w="6953" w:type="dxa"/>
            <w:vAlign w:val="center"/>
            <w:textDirection w:val="lrTb"/>
            <w:noWrap w:val="false"/>
          </w:tcPr>
          <w:p>
            <w:pP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TCP/IP,RTSP,RTCP,HTTP,DNS,DDNS,DHCP,FTP,NTP,PPPoE,SMTP,UPnP</w:t>
            </w:r>
            <w:r/>
          </w:p>
        </w:tc>
      </w:tr>
      <w:tr>
        <w:trPr>
          <w:trHeight w:val="340"/>
        </w:trPr>
        <w:tc>
          <w:tcPr>
            <w:tcBorders>
              <w:top w:val="single" w:color="000000" w:sz="4" w:space="0"/>
              <w:left w:val="single" w:color="000000" w:sz="8" w:space="0"/>
              <w:bottom w:val="single" w:color="000000" w:sz="4" w:space="0"/>
              <w:right w:val="single" w:color="000000" w:sz="4" w:space="0"/>
            </w:tcBorders>
            <w:tcW w:w="1142" w:type="dxa"/>
            <w:vAlign w:val="center"/>
            <w:vMerge w:val="continue"/>
            <w:textDirection w:val="lrTb"/>
            <w:noWrap w:val="false"/>
          </w:tcPr>
          <w:p>
            <w:pPr>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none" w:color="000000" w:sz="4" w:space="0"/>
              <w:bottom w:val="single" w:color="000000" w:sz="4" w:space="0"/>
              <w:right w:val="single" w:color="000000" w:sz="4" w:space="0"/>
            </w:tcBorders>
            <w:tcW w:w="1295" w:type="dxa"/>
            <w:vAlign w:val="center"/>
            <w:textDirection w:val="lrTb"/>
            <w:noWrap w:val="false"/>
          </w:tcPr>
          <w:p>
            <w:pP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接入协议</w:t>
            </w:r>
            <w:r/>
          </w:p>
        </w:tc>
        <w:tc>
          <w:tcPr>
            <w:tcBorders>
              <w:top w:val="single" w:color="000000" w:sz="4" w:space="0"/>
              <w:left w:val="none" w:color="000000" w:sz="4" w:space="0"/>
              <w:bottom w:val="single" w:color="000000" w:sz="4" w:space="0"/>
              <w:right w:val="single" w:color="000000" w:sz="4" w:space="0"/>
            </w:tcBorders>
            <w:tcW w:w="6953" w:type="dxa"/>
            <w:vAlign w:val="center"/>
            <w:textDirection w:val="lrTb"/>
            <w:noWrap w:val="false"/>
          </w:tcPr>
          <w:p>
            <w:pP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ONVIF/ 私有协议</w:t>
            </w:r>
            <w:r/>
          </w:p>
        </w:tc>
      </w:tr>
      <w:tr>
        <w:trPr>
          <w:trHeight w:val="340"/>
        </w:trPr>
        <w:tc>
          <w:tcPr>
            <w:tcBorders>
              <w:top w:val="single" w:color="000000" w:sz="4" w:space="0"/>
              <w:left w:val="single" w:color="000000" w:sz="8" w:space="0"/>
              <w:bottom w:val="single" w:color="000000" w:sz="4" w:space="0"/>
              <w:right w:val="single" w:color="000000" w:sz="4" w:space="0"/>
            </w:tcBorders>
            <w:tcW w:w="1142" w:type="dxa"/>
            <w:vAlign w:val="center"/>
            <w:vMerge w:val="continue"/>
            <w:textDirection w:val="lrTb"/>
            <w:noWrap w:val="false"/>
          </w:tcPr>
          <w:p>
            <w:pPr>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none" w:color="000000" w:sz="4" w:space="0"/>
              <w:bottom w:val="single" w:color="000000" w:sz="4" w:space="0"/>
              <w:right w:val="single" w:color="000000" w:sz="4" w:space="0"/>
            </w:tcBorders>
            <w:tcW w:w="1295" w:type="dxa"/>
            <w:vAlign w:val="center"/>
            <w:textDirection w:val="lrTb"/>
            <w:noWrap w:val="false"/>
          </w:tcPr>
          <w:p>
            <w:pP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通用功能</w:t>
            </w:r>
            <w:r/>
          </w:p>
        </w:tc>
        <w:tc>
          <w:tcPr>
            <w:tcBorders>
              <w:top w:val="single" w:color="000000" w:sz="4" w:space="0"/>
              <w:left w:val="none" w:color="000000" w:sz="4" w:space="0"/>
              <w:bottom w:val="single" w:color="000000" w:sz="4" w:space="0"/>
              <w:right w:val="single" w:color="000000" w:sz="4" w:space="0"/>
            </w:tcBorders>
            <w:tcW w:w="6953" w:type="dxa"/>
            <w:vAlign w:val="center"/>
            <w:textDirection w:val="lrTb"/>
            <w:noWrap w:val="false"/>
          </w:tcPr>
          <w:p>
            <w:pP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双码流，密码保护</w:t>
            </w:r>
            <w:r/>
          </w:p>
        </w:tc>
      </w:tr>
      <w:tr>
        <w:trPr>
          <w:trHeight w:val="340"/>
        </w:trPr>
        <w:tc>
          <w:tcPr>
            <w:tcBorders>
              <w:top w:val="single" w:color="000000" w:sz="4" w:space="0"/>
              <w:left w:val="single" w:color="000000" w:sz="8" w:space="0"/>
              <w:bottom w:val="single" w:color="000000" w:sz="4" w:space="0"/>
              <w:right w:val="single" w:color="000000" w:sz="4" w:space="0"/>
            </w:tcBorders>
            <w:tcW w:w="1142" w:type="dxa"/>
            <w:vAlign w:val="center"/>
            <w:vMerge w:val="continue"/>
            <w:textDirection w:val="lrTb"/>
            <w:noWrap w:val="false"/>
          </w:tcPr>
          <w:p>
            <w:pPr>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none" w:color="000000" w:sz="4" w:space="0"/>
              <w:bottom w:val="single" w:color="000000" w:sz="4" w:space="0"/>
              <w:right w:val="single" w:color="000000" w:sz="4" w:space="0"/>
            </w:tcBorders>
            <w:tcW w:w="1295" w:type="dxa"/>
            <w:vAlign w:val="center"/>
            <w:textDirection w:val="lrTb"/>
            <w:noWrap w:val="false"/>
          </w:tcPr>
          <w:p>
            <w:pP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以太网</w:t>
            </w:r>
            <w:r/>
          </w:p>
        </w:tc>
        <w:tc>
          <w:tcPr>
            <w:tcBorders>
              <w:top w:val="single" w:color="000000" w:sz="4" w:space="0"/>
              <w:left w:val="none" w:color="000000" w:sz="4" w:space="0"/>
              <w:bottom w:val="single" w:color="000000" w:sz="4" w:space="0"/>
              <w:right w:val="single" w:color="000000" w:sz="4" w:space="0"/>
            </w:tcBorders>
            <w:tcW w:w="6953" w:type="dxa"/>
            <w:vAlign w:val="center"/>
            <w:textDirection w:val="lrTb"/>
            <w:noWrap w:val="false"/>
          </w:tcPr>
          <w:p>
            <w:pP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1个RJ45 10M/100M自适应以太网口</w:t>
            </w:r>
            <w:r/>
          </w:p>
        </w:tc>
      </w:tr>
      <w:tr>
        <w:trPr>
          <w:trHeight w:val="340"/>
        </w:trPr>
        <w:tc>
          <w:tcPr>
            <w:tcBorders>
              <w:top w:val="single" w:color="000000" w:sz="4" w:space="0"/>
              <w:left w:val="single" w:color="000000" w:sz="8" w:space="0"/>
              <w:bottom w:val="single" w:color="000000" w:sz="4" w:space="0"/>
              <w:right w:val="single" w:color="000000" w:sz="4" w:space="0"/>
            </w:tcBorders>
            <w:tcW w:w="1142" w:type="dxa"/>
            <w:vAlign w:val="center"/>
            <w:vMerge w:val="restart"/>
            <w:textDirection w:val="lrTb"/>
            <w:noWrap w:val="false"/>
          </w:tcPr>
          <w:p>
            <w:pPr>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压缩标准</w:t>
            </w:r>
            <w:r/>
          </w:p>
        </w:tc>
        <w:tc>
          <w:tcPr>
            <w:tcBorders>
              <w:top w:val="single" w:color="000000" w:sz="4" w:space="0"/>
              <w:left w:val="none" w:color="000000" w:sz="4" w:space="0"/>
              <w:bottom w:val="single" w:color="000000" w:sz="4" w:space="0"/>
              <w:right w:val="single" w:color="000000" w:sz="4" w:space="0"/>
            </w:tcBorders>
            <w:tcW w:w="1295" w:type="dxa"/>
            <w:vAlign w:val="center"/>
            <w:textDirection w:val="lrTb"/>
            <w:noWrap w:val="false"/>
          </w:tcPr>
          <w:p>
            <w:pP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压缩标准</w:t>
            </w:r>
            <w:r/>
          </w:p>
        </w:tc>
        <w:tc>
          <w:tcPr>
            <w:tcBorders>
              <w:top w:val="single" w:color="000000" w:sz="4" w:space="0"/>
              <w:left w:val="none" w:color="000000" w:sz="4" w:space="0"/>
              <w:bottom w:val="single" w:color="000000" w:sz="4" w:space="0"/>
              <w:right w:val="single" w:color="000000" w:sz="4" w:space="0"/>
            </w:tcBorders>
            <w:tcW w:w="6953" w:type="dxa"/>
            <w:vAlign w:val="center"/>
            <w:textDirection w:val="lrTb"/>
            <w:noWrap w:val="false"/>
          </w:tcPr>
          <w:p>
            <w:pP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H.265 Main Profile  H.264 Baseline/Main Profile/High Profile</w:t>
            </w:r>
            <w:r/>
          </w:p>
        </w:tc>
      </w:tr>
      <w:tr>
        <w:trPr>
          <w:trHeight w:val="340"/>
        </w:trPr>
        <w:tc>
          <w:tcPr>
            <w:tcBorders>
              <w:top w:val="single" w:color="000000" w:sz="4" w:space="0"/>
              <w:left w:val="single" w:color="000000" w:sz="8" w:space="0"/>
              <w:bottom w:val="single" w:color="000000" w:sz="4" w:space="0"/>
              <w:right w:val="single" w:color="000000" w:sz="4" w:space="0"/>
            </w:tcBorders>
            <w:tcW w:w="1142" w:type="dxa"/>
            <w:vAlign w:val="center"/>
            <w:vMerge w:val="continue"/>
            <w:textDirection w:val="lrTb"/>
            <w:noWrap w:val="false"/>
          </w:tcPr>
          <w:p>
            <w:pPr>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none" w:color="000000" w:sz="4" w:space="0"/>
              <w:bottom w:val="single" w:color="000000" w:sz="4" w:space="0"/>
              <w:right w:val="single" w:color="000000" w:sz="4" w:space="0"/>
            </w:tcBorders>
            <w:tcW w:w="1295" w:type="dxa"/>
            <w:vAlign w:val="center"/>
            <w:textDirection w:val="lrTb"/>
            <w:noWrap w:val="false"/>
          </w:tcPr>
          <w:p>
            <w:pP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视频码率</w:t>
            </w:r>
            <w:r/>
          </w:p>
        </w:tc>
        <w:tc>
          <w:tcPr>
            <w:tcBorders>
              <w:top w:val="single" w:color="000000" w:sz="4" w:space="0"/>
              <w:left w:val="none" w:color="000000" w:sz="4" w:space="0"/>
              <w:bottom w:val="single" w:color="000000" w:sz="4" w:space="0"/>
              <w:right w:val="single" w:color="000000" w:sz="4" w:space="0"/>
            </w:tcBorders>
            <w:tcW w:w="6953" w:type="dxa"/>
            <w:vAlign w:val="center"/>
            <w:textDirection w:val="lrTb"/>
            <w:noWrap w:val="false"/>
          </w:tcPr>
          <w:p>
            <w:pP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0.1M~8Mbps 码率可调</w:t>
            </w:r>
            <w:r/>
          </w:p>
        </w:tc>
      </w:tr>
      <w:tr>
        <w:trPr>
          <w:trHeight w:val="340"/>
        </w:trPr>
        <w:tc>
          <w:tcPr>
            <w:tcBorders>
              <w:top w:val="single" w:color="000000" w:sz="4" w:space="0"/>
              <w:left w:val="single" w:color="000000" w:sz="4" w:space="0"/>
              <w:bottom w:val="single" w:color="000000" w:sz="4" w:space="0"/>
              <w:right w:val="single" w:color="000000" w:sz="4" w:space="0"/>
            </w:tcBorders>
            <w:tcW w:w="1142" w:type="dxa"/>
            <w:vAlign w:val="center"/>
            <w:vMerge w:val="restart"/>
            <w:textDirection w:val="lrTb"/>
            <w:noWrap w:val="false"/>
          </w:tcPr>
          <w:p>
            <w:pPr>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基本参数</w:t>
            </w:r>
            <w:r/>
          </w:p>
        </w:tc>
        <w:tc>
          <w:tcPr>
            <w:tcBorders>
              <w:top w:val="single" w:color="000000" w:sz="4" w:space="0"/>
              <w:left w:val="single" w:color="000000" w:sz="4" w:space="0"/>
              <w:bottom w:val="single" w:color="000000" w:sz="4" w:space="0"/>
              <w:right w:val="single" w:color="000000" w:sz="4" w:space="0"/>
            </w:tcBorders>
            <w:tcW w:w="1295" w:type="dxa"/>
            <w:textDirection w:val="lrTb"/>
            <w:noWrap w:val="false"/>
          </w:tcPr>
          <w:p>
            <w:pP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红外距离</w:t>
            </w:r>
            <w:r/>
          </w:p>
        </w:tc>
        <w:tc>
          <w:tcPr>
            <w:tcBorders>
              <w:top w:val="single" w:color="000000" w:sz="4" w:space="0"/>
              <w:left w:val="none" w:color="000000" w:sz="4" w:space="0"/>
              <w:bottom w:val="single" w:color="000000" w:sz="4" w:space="0"/>
              <w:right w:val="single" w:color="000000" w:sz="4" w:space="0"/>
            </w:tcBorders>
            <w:tcW w:w="6953" w:type="dxa"/>
            <w:vAlign w:val="center"/>
            <w:textDirection w:val="lrTb"/>
            <w:noWrap w:val="false"/>
          </w:tcPr>
          <w:p>
            <w:pP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≤30米</w:t>
            </w:r>
            <w:r/>
          </w:p>
        </w:tc>
      </w:tr>
      <w:tr>
        <w:trPr>
          <w:trHeight w:val="340"/>
        </w:trPr>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295" w:type="dxa"/>
            <w:textDirection w:val="lrTb"/>
            <w:noWrap w:val="false"/>
          </w:tcPr>
          <w:p>
            <w:pP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供电电压</w:t>
            </w:r>
            <w:r/>
          </w:p>
        </w:tc>
        <w:tc>
          <w:tcPr>
            <w:tcBorders>
              <w:top w:val="single" w:color="000000" w:sz="4" w:space="0"/>
              <w:left w:val="none" w:color="000000" w:sz="4" w:space="0"/>
              <w:bottom w:val="single" w:color="000000" w:sz="4" w:space="0"/>
              <w:right w:val="single" w:color="000000" w:sz="4" w:space="0"/>
            </w:tcBorders>
            <w:tcW w:w="6953" w:type="dxa"/>
            <w:vAlign w:val="center"/>
            <w:textDirection w:val="lrTb"/>
            <w:noWrap w:val="false"/>
          </w:tcPr>
          <w:p>
            <w:pP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DC12V±10%(支持POE供电)</w:t>
            </w:r>
            <w:r/>
          </w:p>
        </w:tc>
      </w:tr>
      <w:tr>
        <w:trPr>
          <w:trHeight w:val="340"/>
        </w:trPr>
        <w:tc>
          <w:tcPr>
            <w:tcBorders>
              <w:top w:val="single" w:color="000000" w:sz="4" w:space="0"/>
              <w:left w:val="single" w:color="000000" w:sz="4" w:space="0"/>
              <w:right w:val="single" w:color="000000" w:sz="4" w:space="0"/>
            </w:tcBorders>
            <w:tcW w:w="1142" w:type="dxa"/>
            <w:vAlign w:val="center"/>
            <w:vMerge w:val="continue"/>
            <w:textDirection w:val="lrTb"/>
            <w:noWrap w:val="false"/>
          </w:tcPr>
          <w:p>
            <w:pP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none" w:color="000000" w:sz="4" w:space="0"/>
              <w:bottom w:val="single" w:color="000000" w:sz="4" w:space="0"/>
              <w:right w:val="single" w:color="000000" w:sz="4" w:space="0"/>
            </w:tcBorders>
            <w:tcW w:w="1295" w:type="dxa"/>
            <w:textDirection w:val="lrTb"/>
            <w:noWrap w:val="false"/>
          </w:tcPr>
          <w:p>
            <w:pP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功耗</w:t>
            </w:r>
            <w:r/>
          </w:p>
        </w:tc>
        <w:tc>
          <w:tcPr>
            <w:tcBorders>
              <w:top w:val="single" w:color="000000" w:sz="4" w:space="0"/>
              <w:left w:val="none" w:color="000000" w:sz="4" w:space="0"/>
              <w:bottom w:val="single" w:color="000000" w:sz="4" w:space="0"/>
              <w:right w:val="single" w:color="000000" w:sz="4" w:space="0"/>
            </w:tcBorders>
            <w:tcW w:w="6953" w:type="dxa"/>
            <w:textDirection w:val="lrTb"/>
            <w:noWrap w:val="false"/>
          </w:tcPr>
          <w:p>
            <w:pP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≤6W</w:t>
            </w:r>
            <w:r/>
          </w:p>
        </w:tc>
      </w:tr>
      <w:tr>
        <w:trPr>
          <w:trHeight w:val="340"/>
        </w:trPr>
        <w:tc>
          <w:tcPr>
            <w:tcBorders>
              <w:left w:val="single" w:color="000000" w:sz="4" w:space="0"/>
              <w:right w:val="single" w:color="000000" w:sz="4" w:space="0"/>
            </w:tcBorders>
            <w:tcW w:w="1142" w:type="dxa"/>
            <w:vAlign w:val="center"/>
            <w:vMerge w:val="continue"/>
            <w:textDirection w:val="lrTb"/>
            <w:noWrap w:val="false"/>
          </w:tcPr>
          <w:p>
            <w:pP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none" w:color="000000" w:sz="4" w:space="0"/>
              <w:bottom w:val="single" w:color="000000" w:sz="4" w:space="0"/>
              <w:right w:val="single" w:color="000000" w:sz="4" w:space="0"/>
            </w:tcBorders>
            <w:tcW w:w="1295" w:type="dxa"/>
            <w:textDirection w:val="lrTb"/>
            <w:noWrap w:val="false"/>
          </w:tcPr>
          <w:p>
            <w:pP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防护等级</w:t>
            </w:r>
            <w:r/>
          </w:p>
        </w:tc>
        <w:tc>
          <w:tcPr>
            <w:tcBorders>
              <w:top w:val="single" w:color="000000" w:sz="4" w:space="0"/>
              <w:left w:val="none" w:color="000000" w:sz="4" w:space="0"/>
              <w:bottom w:val="single" w:color="000000" w:sz="4" w:space="0"/>
              <w:right w:val="single" w:color="000000" w:sz="4" w:space="0"/>
            </w:tcBorders>
            <w:tcW w:w="6953" w:type="dxa"/>
            <w:textDirection w:val="lrTb"/>
            <w:noWrap w:val="false"/>
          </w:tcPr>
          <w:p>
            <w:pP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IP65</w:t>
            </w:r>
            <w:r/>
          </w:p>
        </w:tc>
      </w:tr>
      <w:tr>
        <w:trPr>
          <w:trHeight w:val="340"/>
        </w:trPr>
        <w:tc>
          <w:tcPr>
            <w:tcBorders>
              <w:left w:val="single" w:color="000000" w:sz="4" w:space="0"/>
              <w:right w:val="single" w:color="000000" w:sz="4" w:space="0"/>
            </w:tcBorders>
            <w:tcW w:w="1142" w:type="dxa"/>
            <w:vAlign w:val="center"/>
            <w:vMerge w:val="continue"/>
            <w:textDirection w:val="lrTb"/>
            <w:noWrap w:val="false"/>
          </w:tcPr>
          <w:p>
            <w:pP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none" w:color="000000" w:sz="4" w:space="0"/>
              <w:bottom w:val="single" w:color="000000" w:sz="4" w:space="0"/>
              <w:right w:val="single" w:color="000000" w:sz="4" w:space="0"/>
            </w:tcBorders>
            <w:tcW w:w="1295" w:type="dxa"/>
            <w:vAlign w:val="center"/>
            <w:textDirection w:val="lrTb"/>
            <w:noWrap w:val="false"/>
          </w:tcPr>
          <w:p>
            <w:pP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工作温度</w:t>
            </w:r>
            <w:r/>
          </w:p>
        </w:tc>
        <w:tc>
          <w:tcPr>
            <w:tcBorders>
              <w:top w:val="single" w:color="000000" w:sz="4" w:space="0"/>
              <w:left w:val="none" w:color="000000" w:sz="4" w:space="0"/>
              <w:bottom w:val="single" w:color="000000" w:sz="4" w:space="0"/>
              <w:right w:val="single" w:color="000000" w:sz="4" w:space="0"/>
            </w:tcBorders>
            <w:tcW w:w="6953" w:type="dxa"/>
            <w:vAlign w:val="center"/>
            <w:textDirection w:val="lrTb"/>
            <w:noWrap w:val="false"/>
          </w:tcPr>
          <w:p>
            <w:pP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-30℃~+55℃</w:t>
            </w:r>
            <w:r/>
          </w:p>
        </w:tc>
      </w:tr>
      <w:tr>
        <w:trPr>
          <w:trHeight w:val="340"/>
        </w:trPr>
        <w:tc>
          <w:tcPr>
            <w:tcBorders>
              <w:left w:val="single" w:color="000000" w:sz="4" w:space="0"/>
              <w:bottom w:val="single" w:color="000000" w:sz="4" w:space="0"/>
              <w:right w:val="single" w:color="000000" w:sz="4" w:space="0"/>
            </w:tcBorders>
            <w:tcW w:w="1142" w:type="dxa"/>
            <w:vAlign w:val="center"/>
            <w:vMerge w:val="continue"/>
            <w:textDirection w:val="lrTb"/>
            <w:noWrap w:val="false"/>
          </w:tcPr>
          <w:p>
            <w:pP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none" w:color="000000" w:sz="4" w:space="0"/>
              <w:bottom w:val="single" w:color="000000" w:sz="4" w:space="0"/>
              <w:right w:val="single" w:color="000000" w:sz="4" w:space="0"/>
            </w:tcBorders>
            <w:tcW w:w="1295" w:type="dxa"/>
            <w:vAlign w:val="center"/>
            <w:textDirection w:val="lrTb"/>
            <w:noWrap w:val="false"/>
          </w:tcPr>
          <w:p>
            <w:pP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重量</w:t>
            </w:r>
            <w:r/>
          </w:p>
        </w:tc>
        <w:tc>
          <w:tcPr>
            <w:tcBorders>
              <w:top w:val="single" w:color="000000" w:sz="4" w:space="0"/>
              <w:left w:val="none" w:color="000000" w:sz="4" w:space="0"/>
              <w:bottom w:val="single" w:color="000000" w:sz="4" w:space="0"/>
              <w:right w:val="single" w:color="000000" w:sz="4" w:space="0"/>
            </w:tcBorders>
            <w:tcW w:w="6953" w:type="dxa"/>
            <w:vAlign w:val="center"/>
            <w:textDirection w:val="lrTb"/>
            <w:noWrap w:val="false"/>
          </w:tcPr>
          <w:p>
            <w:pP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220g</w:t>
            </w:r>
            <w:r/>
          </w:p>
        </w:tc>
      </w:tr>
    </w:tbl>
    <w:p>
      <w:pPr>
        <w:pStyle w:val="1066"/>
        <w:numPr>
          <w:ilvl w:val="0"/>
          <w:numId w:val="0"/>
        </w:numPr>
        <w:rPr>
          <w:highlight w:val="none"/>
        </w:rPr>
      </w:pPr>
      <w:r>
        <w:rPr>
          <w:rFonts w:hint="default" w:ascii="Times New Roman" w:hAnsi="Times New Roman" w:cs="Times New Roman"/>
          <w:highlight w:val="none"/>
        </w:rPr>
        <w:t xml:space="preserve">5</w:t>
      </w:r>
      <w:r>
        <w:rPr>
          <w:rFonts w:hint="eastAsia"/>
          <w:highlight w:val="none"/>
        </w:rPr>
        <w:t xml:space="preserve">.</w:t>
      </w:r>
      <w:r>
        <w:rPr>
          <w:rFonts w:hint="default" w:ascii="Times New Roman" w:hAnsi="Times New Roman" w:cs="Times New Roman"/>
          <w:highlight w:val="none"/>
        </w:rPr>
        <w:t xml:space="preserve">3</w:t>
      </w:r>
      <w:r>
        <w:rPr>
          <w:rFonts w:hint="eastAsia"/>
          <w:highlight w:val="none"/>
        </w:rPr>
        <w:t xml:space="preserve">.</w:t>
      </w:r>
      <w:r>
        <w:rPr>
          <w:rFonts w:hint="default" w:ascii="Times New Roman" w:hAnsi="Times New Roman" w:cs="Times New Roman"/>
          <w:highlight w:val="none"/>
        </w:rPr>
        <w:t xml:space="preserve">2</w:t>
      </w:r>
      <w:r>
        <w:rPr>
          <w:rFonts w:hint="eastAsia"/>
          <w:highlight w:val="none"/>
        </w:rPr>
        <w:t xml:space="preserve"> </w:t>
      </w:r>
      <w:r>
        <w:rPr>
          <w:rFonts w:hint="default" w:ascii="Times New Roman" w:hAnsi="Times New Roman" w:cs="Times New Roman"/>
          <w:highlight w:val="none"/>
        </w:rPr>
        <w:t xml:space="preserve">300</w:t>
      </w:r>
      <w:r>
        <w:rPr>
          <w:rFonts w:hint="eastAsia"/>
          <w:highlight w:val="none"/>
        </w:rPr>
        <w:t xml:space="preserve">万红外网络摄像机</w:t>
      </w:r>
      <w:r/>
    </w:p>
    <w:p>
      <w:pPr>
        <w:rPr>
          <w:highlight w:val="none"/>
        </w:rPr>
      </w:pPr>
      <w:r>
        <w:rPr>
          <w:rFonts w:hint="eastAsia"/>
          <w:highlight w:val="none"/>
        </w:rPr>
        <w:t xml:space="preserve">设备参数：</w:t>
      </w:r>
      <w:r/>
    </w:p>
    <w:p>
      <w:pPr>
        <w:pStyle w:val="1068"/>
        <w:numPr>
          <w:ilvl w:val="0"/>
          <w:numId w:val="6"/>
        </w:numPr>
        <w:widowControl/>
        <w:rPr>
          <w:rFonts w:hint="eastAsia" w:ascii="宋体" w:hAnsi="宋体"/>
          <w:bCs/>
          <w:szCs w:val="21"/>
          <w:highlight w:val="none"/>
        </w:rPr>
      </w:pPr>
      <w:r>
        <w:rPr>
          <w:rFonts w:hint="eastAsia" w:ascii="宋体" w:hAnsi="宋体"/>
          <w:bCs/>
          <w:szCs w:val="21"/>
          <w:highlight w:val="none"/>
        </w:rPr>
        <w:t xml:space="preserve">采用高性能传感器，</w:t>
      </w:r>
      <w:r>
        <w:rPr>
          <w:rFonts w:hint="default" w:ascii="Times New Roman" w:hAnsi="Times New Roman" w:cs="Times New Roman"/>
          <w:bCs/>
          <w:szCs w:val="21"/>
          <w:highlight w:val="none"/>
        </w:rPr>
        <w:t xml:space="preserve">2048</w:t>
      </w:r>
      <w:r>
        <w:rPr>
          <w:rFonts w:hint="eastAsia" w:ascii="宋体" w:hAnsi="宋体"/>
          <w:bCs/>
          <w:szCs w:val="21"/>
          <w:highlight w:val="none"/>
        </w:rPr>
        <w:t xml:space="preserve">*</w:t>
      </w:r>
      <w:r>
        <w:rPr>
          <w:rFonts w:hint="default" w:ascii="Times New Roman" w:hAnsi="Times New Roman" w:cs="Times New Roman"/>
          <w:bCs/>
          <w:szCs w:val="21"/>
          <w:highlight w:val="none"/>
        </w:rPr>
        <w:t xml:space="preserve">1536</w:t>
      </w:r>
      <w:r>
        <w:rPr>
          <w:rFonts w:hint="eastAsia" w:ascii="宋体" w:hAnsi="宋体"/>
          <w:bCs/>
          <w:szCs w:val="21"/>
          <w:highlight w:val="none"/>
        </w:rPr>
        <w:t xml:space="preserve">分辨率；</w:t>
      </w:r>
      <w:r/>
    </w:p>
    <w:p>
      <w:pPr>
        <w:numPr>
          <w:ilvl w:val="0"/>
          <w:numId w:val="6"/>
        </w:numPr>
        <w:widowControl/>
        <w:rPr>
          <w:rFonts w:hint="eastAsia" w:ascii="宋体" w:hAnsi="宋体"/>
          <w:bCs/>
          <w:highlight w:val="none"/>
        </w:rPr>
      </w:pPr>
      <w:r>
        <w:rPr>
          <w:rFonts w:hint="eastAsia" w:ascii="宋体" w:hAnsi="宋体"/>
          <w:bCs/>
          <w:highlight w:val="none"/>
        </w:rPr>
        <w:t xml:space="preserve">宽动态、背光补偿，强光抑制，适合复杂环境监控</w:t>
      </w:r>
      <w:r/>
    </w:p>
    <w:p>
      <w:pPr>
        <w:numPr>
          <w:ilvl w:val="0"/>
          <w:numId w:val="6"/>
        </w:numPr>
        <w:jc w:val="left"/>
        <w:widowControl/>
        <w:rPr>
          <w:rFonts w:hint="eastAsia" w:ascii="宋体" w:hAnsi="宋体"/>
          <w:bCs/>
          <w:highlight w:val="none"/>
        </w:rPr>
      </w:pPr>
      <w:r>
        <w:rPr>
          <w:rFonts w:hint="eastAsia" w:ascii="宋体" w:hAnsi="宋体"/>
          <w:bCs/>
          <w:highlight w:val="none"/>
        </w:rPr>
        <w:t xml:space="preserve">H.</w:t>
      </w:r>
      <w:r>
        <w:rPr>
          <w:rFonts w:hint="default" w:ascii="Times New Roman" w:hAnsi="Times New Roman" w:cs="Times New Roman"/>
          <w:bCs/>
          <w:highlight w:val="none"/>
        </w:rPr>
        <w:t xml:space="preserve">265</w:t>
      </w:r>
      <w:r>
        <w:rPr>
          <w:rFonts w:hint="eastAsia" w:ascii="宋体" w:hAnsi="宋体"/>
          <w:bCs/>
          <w:highlight w:val="none"/>
        </w:rPr>
        <w:t xml:space="preserve"> 编码格式兼容H.</w:t>
      </w:r>
      <w:r>
        <w:rPr>
          <w:rFonts w:hint="default" w:ascii="Times New Roman" w:hAnsi="Times New Roman" w:cs="Times New Roman"/>
          <w:bCs/>
          <w:highlight w:val="none"/>
        </w:rPr>
        <w:t xml:space="preserve">264</w:t>
      </w:r>
      <w:r>
        <w:rPr>
          <w:rFonts w:hint="eastAsia" w:ascii="宋体" w:hAnsi="宋体"/>
          <w:bCs/>
          <w:highlight w:val="none"/>
        </w:rPr>
        <w:t xml:space="preserve">编码格式</w:t>
      </w:r>
      <w:r/>
    </w:p>
    <w:p>
      <w:pPr>
        <w:numPr>
          <w:ilvl w:val="0"/>
          <w:numId w:val="6"/>
        </w:numPr>
        <w:jc w:val="left"/>
        <w:widowControl/>
        <w:rPr>
          <w:rFonts w:hint="eastAsia" w:ascii="宋体" w:hAnsi="宋体"/>
          <w:bCs/>
          <w:highlight w:val="none"/>
        </w:rPr>
      </w:pPr>
      <w:r>
        <w:rPr>
          <w:rFonts w:hint="eastAsia" w:ascii="宋体" w:hAnsi="宋体"/>
          <w:bCs/>
          <w:highlight w:val="none"/>
        </w:rPr>
        <w:t xml:space="preserve">逐行扫描CMOS，支持</w:t>
      </w:r>
      <w:r>
        <w:rPr>
          <w:rFonts w:hint="default" w:ascii="Times New Roman" w:hAnsi="Times New Roman" w:cs="Times New Roman"/>
          <w:bCs/>
          <w:highlight w:val="none"/>
        </w:rPr>
        <w:t xml:space="preserve">2</w:t>
      </w:r>
      <w:r>
        <w:rPr>
          <w:rFonts w:hint="eastAsia" w:ascii="宋体" w:hAnsi="宋体"/>
          <w:bCs/>
          <w:highlight w:val="none"/>
        </w:rPr>
        <w:t xml:space="preserve">D/</w:t>
      </w:r>
      <w:r>
        <w:rPr>
          <w:rFonts w:hint="default" w:ascii="Times New Roman" w:hAnsi="Times New Roman" w:cs="Times New Roman"/>
          <w:bCs/>
          <w:highlight w:val="none"/>
        </w:rPr>
        <w:t xml:space="preserve">3</w:t>
      </w:r>
      <w:r>
        <w:rPr>
          <w:rFonts w:hint="eastAsia" w:ascii="宋体" w:hAnsi="宋体"/>
          <w:bCs/>
          <w:highlight w:val="none"/>
        </w:rPr>
        <w:t xml:space="preserve">D数字降噪</w:t>
      </w:r>
      <w:r/>
    </w:p>
    <w:p>
      <w:pPr>
        <w:numPr>
          <w:ilvl w:val="0"/>
          <w:numId w:val="6"/>
        </w:numPr>
        <w:jc w:val="left"/>
        <w:widowControl/>
        <w:rPr>
          <w:rFonts w:hint="eastAsia" w:ascii="宋体" w:hAnsi="宋体"/>
          <w:bCs/>
          <w:highlight w:val="none"/>
        </w:rPr>
      </w:pPr>
      <w:r>
        <w:rPr>
          <w:rFonts w:hint="eastAsia" w:ascii="宋体" w:hAnsi="宋体"/>
          <w:bCs/>
          <w:highlight w:val="none"/>
        </w:rPr>
        <w:t xml:space="preserve">支持区域遮挡，去雾，镜像</w:t>
      </w:r>
      <w:r/>
    </w:p>
    <w:p>
      <w:pPr>
        <w:numPr>
          <w:ilvl w:val="0"/>
          <w:numId w:val="6"/>
        </w:numPr>
        <w:widowControl/>
        <w:rPr>
          <w:rFonts w:hint="eastAsia" w:ascii="宋体" w:hAnsi="宋体"/>
          <w:bCs/>
          <w:highlight w:val="none"/>
        </w:rPr>
      </w:pPr>
      <w:r>
        <w:rPr>
          <w:rFonts w:hint="eastAsia" w:ascii="宋体" w:hAnsi="宋体"/>
          <w:bCs/>
          <w:highlight w:val="none"/>
        </w:rPr>
        <w:t xml:space="preserve">支持移动侦测，</w:t>
      </w:r>
      <w:r/>
    </w:p>
    <w:p>
      <w:pPr>
        <w:numPr>
          <w:ilvl w:val="0"/>
          <w:numId w:val="6"/>
        </w:numPr>
        <w:widowControl/>
        <w:rPr>
          <w:rFonts w:hint="eastAsia" w:ascii="宋体" w:hAnsi="宋体"/>
          <w:bCs/>
          <w:highlight w:val="none"/>
        </w:rPr>
      </w:pPr>
      <w:r>
        <w:rPr>
          <w:rFonts w:hint="eastAsia" w:ascii="宋体" w:hAnsi="宋体"/>
          <w:bCs/>
          <w:highlight w:val="none"/>
        </w:rPr>
        <w:t xml:space="preserve">支持双码流，</w:t>
      </w:r>
      <w:r/>
    </w:p>
    <w:p>
      <w:pPr>
        <w:numPr>
          <w:ilvl w:val="0"/>
          <w:numId w:val="6"/>
        </w:numPr>
        <w:widowControl/>
        <w:rPr>
          <w:rFonts w:hint="eastAsia" w:ascii="宋体" w:hAnsi="宋体"/>
          <w:bCs/>
          <w:highlight w:val="none"/>
        </w:rPr>
      </w:pPr>
      <w:r>
        <w:rPr>
          <w:rFonts w:hint="eastAsia" w:ascii="宋体" w:hAnsi="宋体"/>
          <w:bCs/>
          <w:highlight w:val="none"/>
        </w:rPr>
        <w:t xml:space="preserve">支持 BMP、JEPG 抓图</w:t>
      </w:r>
      <w:r/>
    </w:p>
    <w:p>
      <w:pPr>
        <w:numPr>
          <w:ilvl w:val="0"/>
          <w:numId w:val="6"/>
        </w:numPr>
        <w:widowControl/>
        <w:rPr>
          <w:rFonts w:hint="eastAsia" w:ascii="宋体" w:hAnsi="宋体"/>
          <w:bCs/>
          <w:highlight w:val="none"/>
        </w:rPr>
      </w:pPr>
      <w:r>
        <w:rPr>
          <w:rFonts w:hint="eastAsia" w:ascii="宋体" w:hAnsi="宋体"/>
          <w:bCs/>
          <w:highlight w:val="none"/>
        </w:rPr>
        <w:t xml:space="preserve">红外距离</w:t>
      </w:r>
      <w:r>
        <w:rPr>
          <w:rFonts w:hint="default" w:ascii="Times New Roman" w:hAnsi="Times New Roman" w:cs="Times New Roman"/>
          <w:bCs/>
          <w:highlight w:val="none"/>
        </w:rPr>
        <w:t xml:space="preserve">60</w:t>
      </w:r>
      <w:r>
        <w:rPr>
          <w:rFonts w:hint="eastAsia" w:ascii="宋体" w:hAnsi="宋体"/>
          <w:bCs/>
          <w:highlight w:val="none"/>
        </w:rPr>
        <w:t xml:space="preserve">M</w:t>
      </w:r>
      <w:r/>
    </w:p>
    <w:p>
      <w:pPr>
        <w:spacing w:line="360" w:lineRule="auto"/>
        <w:rPr>
          <w:rFonts w:hint="eastAsia" w:ascii="宋体" w:hAnsi="宋体"/>
          <w:b/>
          <w:bCs/>
          <w:sz w:val="22"/>
          <w:szCs w:val="22"/>
          <w:highlight w:val="none"/>
        </w:rPr>
      </w:pPr>
      <w:r>
        <w:rPr>
          <w:rFonts w:hint="eastAsia" w:ascii="宋体" w:hAnsi="宋体"/>
          <w:b/>
          <w:bCs/>
          <w:sz w:val="22"/>
          <w:szCs w:val="22"/>
          <w:highlight w:val="none"/>
        </w:rPr>
        <w:t xml:space="preserve">产品参数：</w:t>
      </w:r>
      <w:r/>
    </w:p>
    <w:tbl>
      <w:tblPr>
        <w:tblStyle w:val="1039"/>
        <w:tblW w:w="9732" w:type="dxa"/>
        <w:tblInd w:w="-384" w:type="dxa"/>
        <w:tblLayout w:type="fixed"/>
        <w:tblCellMar>
          <w:left w:w="108" w:type="dxa"/>
          <w:top w:w="0" w:type="dxa"/>
          <w:right w:w="108" w:type="dxa"/>
          <w:bottom w:w="0" w:type="dxa"/>
        </w:tblCellMar>
        <w:tblLook w:val="04A0" w:firstRow="1" w:lastRow="0" w:firstColumn="1" w:lastColumn="0" w:noHBand="0" w:noVBand="1"/>
      </w:tblPr>
      <w:tblGrid>
        <w:gridCol w:w="1672"/>
        <w:gridCol w:w="1208"/>
        <w:gridCol w:w="6852"/>
      </w:tblGrid>
      <w:tr>
        <w:trPr>
          <w:trHeight w:val="340"/>
        </w:trPr>
        <w:tc>
          <w:tcPr>
            <w:tcBorders>
              <w:top w:val="single" w:color="000000" w:sz="4" w:space="0"/>
              <w:left w:val="single" w:color="000000" w:sz="8" w:space="0"/>
              <w:bottom w:val="single" w:color="000000" w:sz="4" w:space="0"/>
              <w:right w:val="single" w:color="000000" w:sz="4" w:space="0"/>
            </w:tcBorders>
            <w:tcW w:w="1672" w:type="dxa"/>
            <w:vAlign w:val="center"/>
            <w:vMerge w:val="restart"/>
            <w:textDirection w:val="lrTb"/>
            <w:noWrap w:val="false"/>
          </w:tcPr>
          <w:p>
            <w:pPr>
              <w:jc w:val="center"/>
              <w:spacing w:line="360" w:lineRule="auto"/>
              <w:widowControl/>
              <w:rPr>
                <w:rFonts w:hint="eastAsia" w:ascii="宋体" w:hAnsi="宋体"/>
                <w:highlight w:val="none"/>
              </w:rPr>
            </w:pPr>
            <w:r>
              <w:rPr>
                <w:rFonts w:hint="eastAsia" w:ascii="宋体" w:hAnsi="宋体"/>
                <w:highlight w:val="none"/>
              </w:rPr>
              <w:t xml:space="preserve">光学参数</w:t>
            </w:r>
            <w:r/>
          </w:p>
        </w:tc>
        <w:tc>
          <w:tcPr>
            <w:tcBorders>
              <w:top w:val="single" w:color="000000" w:sz="4" w:space="0"/>
              <w:left w:val="none" w:color="000000" w:sz="4" w:space="0"/>
              <w:bottom w:val="single" w:color="000000" w:sz="4" w:space="0"/>
              <w:right w:val="single" w:color="000000" w:sz="4" w:space="0"/>
            </w:tcBorders>
            <w:tcW w:w="1208" w:type="dxa"/>
            <w:vAlign w:val="center"/>
            <w:textDirection w:val="lrTb"/>
            <w:noWrap w:val="false"/>
          </w:tcPr>
          <w:p>
            <w:pPr>
              <w:spacing w:line="360" w:lineRule="auto"/>
              <w:widowControl/>
              <w:rPr>
                <w:rFonts w:hint="eastAsia" w:ascii="宋体" w:hAnsi="宋体"/>
                <w:highlight w:val="none"/>
              </w:rPr>
            </w:pPr>
            <w:r>
              <w:rPr>
                <w:rFonts w:hint="eastAsia" w:ascii="宋体" w:hAnsi="宋体"/>
                <w:highlight w:val="none"/>
              </w:rPr>
              <w:t xml:space="preserve">传感器</w:t>
            </w:r>
            <w:r/>
          </w:p>
        </w:tc>
        <w:tc>
          <w:tcPr>
            <w:tcBorders>
              <w:top w:val="single" w:color="000000" w:sz="4" w:space="0"/>
              <w:left w:val="none" w:color="000000" w:sz="4" w:space="0"/>
              <w:bottom w:val="single" w:color="000000" w:sz="4" w:space="0"/>
              <w:right w:val="single" w:color="000000" w:sz="4" w:space="0"/>
            </w:tcBorders>
            <w:tcW w:w="6852" w:type="dxa"/>
            <w:vAlign w:val="center"/>
            <w:textDirection w:val="lrTb"/>
            <w:noWrap w:val="false"/>
          </w:tcPr>
          <w:p>
            <w:pPr>
              <w:spacing w:line="360" w:lineRule="auto"/>
              <w:widowControl/>
              <w:rPr>
                <w:rFonts w:hint="eastAsia" w:ascii="宋体" w:hAnsi="宋体"/>
                <w:highlight w:val="none"/>
              </w:rPr>
            </w:pPr>
            <w:r>
              <w:rPr>
                <w:rFonts w:hint="default" w:ascii="Times New Roman" w:hAnsi="Times New Roman" w:cs="Times New Roman"/>
                <w:highlight w:val="none"/>
              </w:rPr>
              <w:t xml:space="preserve">1</w:t>
            </w:r>
            <w:r>
              <w:rPr>
                <w:rFonts w:hint="eastAsia" w:ascii="宋体" w:hAnsi="宋体"/>
                <w:highlight w:val="none"/>
              </w:rPr>
              <w:t xml:space="preserve">/</w:t>
            </w:r>
            <w:r>
              <w:rPr>
                <w:rFonts w:hint="default" w:ascii="Times New Roman" w:hAnsi="Times New Roman" w:cs="Times New Roman"/>
                <w:highlight w:val="none"/>
              </w:rPr>
              <w:t xml:space="preserve">3</w:t>
            </w:r>
            <w:r>
              <w:rPr>
                <w:rFonts w:hint="eastAsia" w:ascii="宋体" w:hAnsi="宋体"/>
                <w:highlight w:val="none"/>
              </w:rPr>
              <w:t xml:space="preserve">" Progressive CMOS</w:t>
            </w:r>
            <w:r/>
          </w:p>
        </w:tc>
      </w:tr>
      <w:tr>
        <w:trPr>
          <w:trHeight w:val="340"/>
        </w:trPr>
        <w:tc>
          <w:tcPr>
            <w:tcBorders>
              <w:top w:val="single" w:color="000000" w:sz="4" w:space="0"/>
              <w:left w:val="single" w:color="000000" w:sz="8" w:space="0"/>
              <w:bottom w:val="single" w:color="000000" w:sz="4" w:space="0"/>
              <w:right w:val="single" w:color="000000" w:sz="4" w:space="0"/>
            </w:tcBorders>
            <w:tcW w:w="1672" w:type="dxa"/>
            <w:vAlign w:val="center"/>
            <w:vMerge w:val="continue"/>
            <w:textDirection w:val="lrTb"/>
            <w:noWrap w:val="false"/>
          </w:tcPr>
          <w:p>
            <w:pPr>
              <w:jc w:val="center"/>
              <w:spacing w:line="360" w:lineRule="auto"/>
              <w:widowControl/>
              <w:rPr>
                <w:rFonts w:hint="eastAsia" w:ascii="宋体" w:hAnsi="宋体"/>
                <w:highlight w:val="none"/>
              </w:rPr>
            </w:pPr>
            <w:r>
              <w:rPr>
                <w:rFonts w:hint="eastAsia" w:ascii="宋体" w:hAnsi="宋体"/>
                <w:highlight w:val="none"/>
              </w:rPr>
            </w:r>
            <w:r/>
          </w:p>
        </w:tc>
        <w:tc>
          <w:tcPr>
            <w:tcBorders>
              <w:top w:val="none" w:color="000000" w:sz="4" w:space="0"/>
              <w:left w:val="none" w:color="000000" w:sz="4" w:space="0"/>
              <w:bottom w:val="single" w:color="000000" w:sz="4" w:space="0"/>
              <w:right w:val="single" w:color="000000" w:sz="4" w:space="0"/>
            </w:tcBorders>
            <w:tcW w:w="1208" w:type="dxa"/>
            <w:vAlign w:val="center"/>
            <w:textDirection w:val="lrTb"/>
            <w:noWrap w:val="false"/>
          </w:tcPr>
          <w:p>
            <w:pPr>
              <w:spacing w:line="360" w:lineRule="auto"/>
              <w:widowControl/>
              <w:rPr>
                <w:rFonts w:hint="eastAsia" w:ascii="宋体" w:hAnsi="宋体"/>
                <w:highlight w:val="none"/>
              </w:rPr>
            </w:pPr>
            <w:r>
              <w:rPr>
                <w:rFonts w:hint="eastAsia" w:ascii="宋体" w:hAnsi="宋体"/>
                <w:highlight w:val="none"/>
              </w:rPr>
              <w:t xml:space="preserve">快门</w:t>
            </w:r>
            <w:r/>
          </w:p>
        </w:tc>
        <w:tc>
          <w:tcPr>
            <w:tcBorders>
              <w:top w:val="none" w:color="000000" w:sz="4" w:space="0"/>
              <w:left w:val="none" w:color="000000" w:sz="4" w:space="0"/>
              <w:bottom w:val="single" w:color="000000" w:sz="4" w:space="0"/>
              <w:right w:val="single" w:color="000000" w:sz="4" w:space="0"/>
            </w:tcBorders>
            <w:tcW w:w="6852" w:type="dxa"/>
            <w:vAlign w:val="center"/>
            <w:textDirection w:val="lrTb"/>
            <w:noWrap w:val="false"/>
          </w:tcPr>
          <w:p>
            <w:pPr>
              <w:spacing w:line="360" w:lineRule="auto"/>
              <w:widowControl/>
              <w:rPr>
                <w:rFonts w:hint="eastAsia" w:ascii="宋体" w:hAnsi="宋体"/>
                <w:highlight w:val="none"/>
              </w:rPr>
            </w:pPr>
            <w:r>
              <w:rPr>
                <w:rFonts w:hint="default" w:ascii="Times New Roman" w:hAnsi="Times New Roman" w:cs="Times New Roman"/>
                <w:highlight w:val="none"/>
              </w:rPr>
              <w:t xml:space="preserve">1</w:t>
            </w:r>
            <w:r>
              <w:rPr>
                <w:rFonts w:hint="eastAsia" w:ascii="宋体" w:hAnsi="宋体"/>
                <w:highlight w:val="none"/>
              </w:rPr>
              <w:t xml:space="preserve">/</w:t>
            </w:r>
            <w:r>
              <w:rPr>
                <w:rFonts w:hint="default" w:ascii="Times New Roman" w:hAnsi="Times New Roman" w:cs="Times New Roman"/>
                <w:highlight w:val="none"/>
              </w:rPr>
              <w:t xml:space="preserve">25</w:t>
            </w:r>
            <w:r>
              <w:rPr>
                <w:rFonts w:hint="eastAsia" w:ascii="宋体" w:hAnsi="宋体"/>
                <w:highlight w:val="none"/>
              </w:rPr>
              <w:t xml:space="preserve">~</w:t>
            </w:r>
            <w:r>
              <w:rPr>
                <w:rFonts w:hint="default" w:ascii="Times New Roman" w:hAnsi="Times New Roman" w:cs="Times New Roman"/>
                <w:highlight w:val="none"/>
              </w:rPr>
              <w:t xml:space="preserve">1</w:t>
            </w:r>
            <w:r>
              <w:rPr>
                <w:rFonts w:hint="eastAsia" w:ascii="宋体" w:hAnsi="宋体"/>
                <w:highlight w:val="none"/>
              </w:rPr>
              <w:t xml:space="preserve">/</w:t>
            </w:r>
            <w:r>
              <w:rPr>
                <w:rFonts w:hint="default" w:ascii="Times New Roman" w:hAnsi="Times New Roman" w:cs="Times New Roman"/>
                <w:highlight w:val="none"/>
              </w:rPr>
              <w:t xml:space="preserve">100000</w:t>
            </w:r>
            <w:r/>
          </w:p>
        </w:tc>
      </w:tr>
      <w:tr>
        <w:trPr>
          <w:trHeight w:val="340"/>
        </w:trPr>
        <w:tc>
          <w:tcPr>
            <w:tcBorders>
              <w:top w:val="single" w:color="000000" w:sz="4" w:space="0"/>
              <w:left w:val="single" w:color="000000" w:sz="8" w:space="0"/>
              <w:bottom w:val="single" w:color="000000" w:sz="4" w:space="0"/>
              <w:right w:val="single" w:color="000000" w:sz="4" w:space="0"/>
            </w:tcBorders>
            <w:tcW w:w="1672" w:type="dxa"/>
            <w:vAlign w:val="center"/>
            <w:vMerge w:val="continue"/>
            <w:textDirection w:val="lrTb"/>
            <w:noWrap w:val="false"/>
          </w:tcPr>
          <w:p>
            <w:pPr>
              <w:jc w:val="center"/>
              <w:spacing w:line="360" w:lineRule="auto"/>
              <w:widowControl/>
              <w:rPr>
                <w:rFonts w:hint="eastAsia" w:ascii="宋体" w:hAnsi="宋体"/>
                <w:highlight w:val="none"/>
              </w:rPr>
            </w:pPr>
            <w:r>
              <w:rPr>
                <w:rFonts w:hint="eastAsia" w:ascii="宋体" w:hAnsi="宋体"/>
                <w:highlight w:val="none"/>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spacing w:line="360" w:lineRule="auto"/>
              <w:widowControl/>
              <w:rPr>
                <w:rFonts w:hint="eastAsia" w:ascii="宋体" w:hAnsi="宋体"/>
                <w:highlight w:val="none"/>
              </w:rPr>
            </w:pPr>
            <w:r>
              <w:rPr>
                <w:rFonts w:hint="eastAsia" w:ascii="宋体" w:hAnsi="宋体"/>
                <w:highlight w:val="none"/>
              </w:rPr>
              <w:t xml:space="preserve">镜头</w:t>
            </w:r>
            <w:r/>
          </w:p>
        </w:tc>
        <w:tc>
          <w:tcPr>
            <w:tcBorders>
              <w:top w:val="single" w:color="000000" w:sz="4" w:space="0"/>
              <w:left w:val="single" w:color="000000" w:sz="4" w:space="0"/>
              <w:bottom w:val="single" w:color="000000" w:sz="4" w:space="0"/>
              <w:right w:val="single" w:color="000000" w:sz="4" w:space="0"/>
            </w:tcBorders>
            <w:tcW w:w="6852" w:type="dxa"/>
            <w:vAlign w:val="center"/>
            <w:textDirection w:val="lrTb"/>
            <w:noWrap w:val="false"/>
          </w:tcPr>
          <w:p>
            <w:pPr>
              <w:spacing w:line="360" w:lineRule="auto"/>
              <w:widowControl/>
              <w:rPr>
                <w:rFonts w:hint="eastAsia" w:ascii="宋体" w:hAnsi="宋体"/>
                <w:highlight w:val="none"/>
              </w:rPr>
            </w:pPr>
            <w:r>
              <w:rPr>
                <w:rFonts w:hint="default" w:ascii="Times New Roman" w:hAnsi="Times New Roman" w:cs="Times New Roman"/>
                <w:highlight w:val="none"/>
              </w:rPr>
              <w:t xml:space="preserve">2</w:t>
            </w:r>
            <w:r>
              <w:rPr>
                <w:rFonts w:hint="eastAsia" w:ascii="宋体" w:hAnsi="宋体"/>
                <w:highlight w:val="none"/>
              </w:rPr>
              <w:t xml:space="preserve">.</w:t>
            </w:r>
            <w:r>
              <w:rPr>
                <w:rFonts w:hint="default" w:ascii="Times New Roman" w:hAnsi="Times New Roman" w:cs="Times New Roman"/>
                <w:highlight w:val="none"/>
              </w:rPr>
              <w:t xml:space="preserve">8</w:t>
            </w:r>
            <w:r>
              <w:rPr>
                <w:rFonts w:hint="eastAsia" w:ascii="宋体" w:hAnsi="宋体"/>
                <w:highlight w:val="none"/>
              </w:rPr>
              <w:t xml:space="preserve">/</w:t>
            </w:r>
            <w:r>
              <w:rPr>
                <w:rFonts w:hint="default" w:ascii="Times New Roman" w:hAnsi="Times New Roman" w:cs="Times New Roman"/>
                <w:highlight w:val="none"/>
              </w:rPr>
              <w:t xml:space="preserve">4</w:t>
            </w:r>
            <w:r>
              <w:rPr>
                <w:rFonts w:hint="eastAsia" w:ascii="宋体" w:hAnsi="宋体"/>
                <w:highlight w:val="none"/>
              </w:rPr>
              <w:t xml:space="preserve">/</w:t>
            </w:r>
            <w:r>
              <w:rPr>
                <w:rFonts w:hint="default" w:ascii="Times New Roman" w:hAnsi="Times New Roman" w:cs="Times New Roman"/>
                <w:highlight w:val="none"/>
              </w:rPr>
              <w:t xml:space="preserve">6</w:t>
            </w:r>
            <w:r>
              <w:rPr>
                <w:rFonts w:hint="eastAsia" w:ascii="宋体" w:hAnsi="宋体"/>
                <w:highlight w:val="none"/>
              </w:rPr>
              <w:t xml:space="preserve">/</w:t>
            </w:r>
            <w:r>
              <w:rPr>
                <w:rFonts w:hint="default" w:ascii="Times New Roman" w:hAnsi="Times New Roman" w:cs="Times New Roman"/>
                <w:highlight w:val="none"/>
              </w:rPr>
              <w:t xml:space="preserve">8</w:t>
            </w:r>
            <w:r>
              <w:rPr>
                <w:rFonts w:hint="eastAsia" w:ascii="宋体" w:hAnsi="宋体"/>
                <w:highlight w:val="none"/>
              </w:rPr>
              <w:t xml:space="preserve">mm可选</w:t>
            </w:r>
            <w:r/>
          </w:p>
        </w:tc>
      </w:tr>
      <w:tr>
        <w:trPr>
          <w:trHeight w:val="340"/>
        </w:trPr>
        <w:tc>
          <w:tcPr>
            <w:tcBorders>
              <w:top w:val="single" w:color="000000" w:sz="4" w:space="0"/>
              <w:left w:val="single" w:color="000000" w:sz="8" w:space="0"/>
              <w:bottom w:val="single" w:color="000000" w:sz="4" w:space="0"/>
              <w:right w:val="single" w:color="000000" w:sz="4" w:space="0"/>
            </w:tcBorders>
            <w:tcW w:w="1672" w:type="dxa"/>
            <w:vAlign w:val="center"/>
            <w:vMerge w:val="continue"/>
            <w:textDirection w:val="lrTb"/>
            <w:noWrap w:val="false"/>
          </w:tcPr>
          <w:p>
            <w:pPr>
              <w:jc w:val="center"/>
              <w:spacing w:line="360" w:lineRule="auto"/>
              <w:widowControl/>
              <w:rPr>
                <w:rFonts w:hint="eastAsia" w:ascii="宋体" w:hAnsi="宋体"/>
                <w:highlight w:val="none"/>
              </w:rPr>
            </w:pPr>
            <w:r>
              <w:rPr>
                <w:rFonts w:hint="eastAsia" w:ascii="宋体" w:hAnsi="宋体"/>
                <w:highlight w:val="none"/>
              </w:rPr>
            </w:r>
            <w:r/>
          </w:p>
        </w:tc>
        <w:tc>
          <w:tcPr>
            <w:tcBorders>
              <w:top w:val="single" w:color="000000" w:sz="4" w:space="0"/>
              <w:left w:val="none" w:color="000000" w:sz="4" w:space="0"/>
              <w:bottom w:val="single" w:color="000000" w:sz="4" w:space="0"/>
              <w:right w:val="single" w:color="000000" w:sz="4" w:space="0"/>
            </w:tcBorders>
            <w:tcW w:w="1208" w:type="dxa"/>
            <w:vAlign w:val="center"/>
            <w:textDirection w:val="lrTb"/>
            <w:noWrap w:val="false"/>
          </w:tcPr>
          <w:p>
            <w:pPr>
              <w:spacing w:line="360" w:lineRule="auto"/>
              <w:widowControl/>
              <w:rPr>
                <w:rFonts w:hint="eastAsia" w:ascii="宋体" w:hAnsi="宋体"/>
                <w:highlight w:val="none"/>
              </w:rPr>
            </w:pPr>
            <w:r>
              <w:rPr>
                <w:rFonts w:hint="eastAsia" w:ascii="宋体" w:hAnsi="宋体"/>
                <w:highlight w:val="none"/>
              </w:rPr>
              <w:t xml:space="preserve">照度</w:t>
            </w:r>
            <w:r/>
          </w:p>
        </w:tc>
        <w:tc>
          <w:tcPr>
            <w:tcBorders>
              <w:top w:val="single" w:color="000000" w:sz="4" w:space="0"/>
              <w:left w:val="none" w:color="000000" w:sz="4" w:space="0"/>
              <w:bottom w:val="single" w:color="000000" w:sz="4" w:space="0"/>
              <w:right w:val="single" w:color="000000" w:sz="4" w:space="0"/>
            </w:tcBorders>
            <w:tcW w:w="6852" w:type="dxa"/>
            <w:vAlign w:val="center"/>
            <w:textDirection w:val="lrTb"/>
            <w:noWrap w:val="false"/>
          </w:tcPr>
          <w:p>
            <w:pPr>
              <w:spacing w:line="360" w:lineRule="auto"/>
              <w:widowControl/>
              <w:rPr>
                <w:rFonts w:hint="eastAsia" w:ascii="宋体" w:hAnsi="宋体"/>
                <w:highlight w:val="none"/>
              </w:rPr>
            </w:pPr>
            <w:r>
              <w:rPr>
                <w:rFonts w:hint="eastAsia" w:ascii="宋体" w:hAnsi="宋体"/>
                <w:highlight w:val="none"/>
              </w:rPr>
              <w:t xml:space="preserve">彩色</w:t>
            </w:r>
            <w:r>
              <w:rPr>
                <w:rFonts w:hint="default" w:ascii="Times New Roman" w:hAnsi="Times New Roman" w:cs="Times New Roman"/>
                <w:highlight w:val="none"/>
              </w:rPr>
              <w:t xml:space="preserve">0</w:t>
            </w:r>
            <w:r>
              <w:rPr>
                <w:rFonts w:hint="eastAsia" w:ascii="宋体" w:hAnsi="宋体"/>
                <w:highlight w:val="none"/>
              </w:rPr>
              <w:t xml:space="preserve">.</w:t>
            </w:r>
            <w:r>
              <w:rPr>
                <w:rFonts w:hint="default" w:ascii="Times New Roman" w:hAnsi="Times New Roman" w:cs="Times New Roman"/>
                <w:highlight w:val="none"/>
              </w:rPr>
              <w:t xml:space="preserve">01</w:t>
            </w:r>
            <w:r>
              <w:rPr>
                <w:rFonts w:hint="eastAsia" w:ascii="宋体" w:hAnsi="宋体"/>
                <w:highlight w:val="none"/>
              </w:rPr>
              <w:t xml:space="preserve">Lux @(F</w:t>
            </w:r>
            <w:r>
              <w:rPr>
                <w:rFonts w:hint="default" w:ascii="Times New Roman" w:hAnsi="Times New Roman" w:cs="Times New Roman"/>
                <w:highlight w:val="none"/>
              </w:rPr>
              <w:t xml:space="preserve">1</w:t>
            </w:r>
            <w:r>
              <w:rPr>
                <w:rFonts w:hint="eastAsia" w:ascii="宋体" w:hAnsi="宋体"/>
                <w:highlight w:val="none"/>
              </w:rPr>
              <w:t xml:space="preserve">.</w:t>
            </w:r>
            <w:r>
              <w:rPr>
                <w:rFonts w:hint="default" w:ascii="Times New Roman" w:hAnsi="Times New Roman" w:cs="Times New Roman"/>
                <w:highlight w:val="none"/>
              </w:rPr>
              <w:t xml:space="preserve">2</w:t>
            </w:r>
            <w:r>
              <w:rPr>
                <w:rFonts w:hint="eastAsia" w:ascii="宋体" w:hAnsi="宋体"/>
                <w:highlight w:val="none"/>
              </w:rPr>
              <w:t xml:space="preserve">,AGC ON) ,黑白</w:t>
            </w:r>
            <w:r>
              <w:rPr>
                <w:rFonts w:hint="default" w:ascii="Times New Roman" w:hAnsi="Times New Roman" w:cs="Times New Roman"/>
                <w:highlight w:val="none"/>
              </w:rPr>
              <w:t xml:space="preserve">0</w:t>
            </w:r>
            <w:r>
              <w:rPr>
                <w:rFonts w:hint="eastAsia" w:ascii="宋体" w:hAnsi="宋体"/>
                <w:highlight w:val="none"/>
              </w:rPr>
              <w:t xml:space="preserve"> Lux with IR</w:t>
            </w:r>
            <w:r/>
          </w:p>
        </w:tc>
      </w:tr>
      <w:tr>
        <w:trPr>
          <w:trHeight w:val="340"/>
        </w:trPr>
        <w:tc>
          <w:tcPr>
            <w:tcBorders>
              <w:top w:val="single" w:color="000000" w:sz="4" w:space="0"/>
              <w:left w:val="single" w:color="000000" w:sz="8" w:space="0"/>
              <w:right w:val="single" w:color="000000" w:sz="4" w:space="0"/>
            </w:tcBorders>
            <w:tcW w:w="1672" w:type="dxa"/>
            <w:vAlign w:val="center"/>
            <w:vMerge w:val="continue"/>
            <w:textDirection w:val="lrTb"/>
            <w:noWrap w:val="false"/>
          </w:tcPr>
          <w:p>
            <w:pPr>
              <w:jc w:val="center"/>
              <w:spacing w:line="360" w:lineRule="auto"/>
              <w:widowControl/>
              <w:rPr>
                <w:rFonts w:hint="eastAsia" w:ascii="宋体" w:hAnsi="宋体"/>
                <w:highlight w:val="none"/>
              </w:rPr>
            </w:pPr>
            <w:r>
              <w:rPr>
                <w:rFonts w:hint="eastAsia" w:ascii="宋体" w:hAnsi="宋体"/>
                <w:highlight w:val="none"/>
              </w:rPr>
            </w:r>
            <w:r/>
          </w:p>
        </w:tc>
        <w:tc>
          <w:tcPr>
            <w:tcBorders>
              <w:top w:val="single" w:color="000000" w:sz="4" w:space="0"/>
              <w:left w:val="none" w:color="000000" w:sz="4" w:space="0"/>
              <w:bottom w:val="single" w:color="000000" w:sz="4" w:space="0"/>
              <w:right w:val="single" w:color="000000" w:sz="4" w:space="0"/>
            </w:tcBorders>
            <w:tcW w:w="1208" w:type="dxa"/>
            <w:vAlign w:val="center"/>
            <w:textDirection w:val="lrTb"/>
            <w:noWrap w:val="false"/>
          </w:tcPr>
          <w:p>
            <w:pPr>
              <w:spacing w:line="360" w:lineRule="auto"/>
              <w:widowControl/>
              <w:rPr>
                <w:rFonts w:hint="eastAsia" w:ascii="宋体" w:hAnsi="宋体"/>
                <w:highlight w:val="none"/>
              </w:rPr>
            </w:pPr>
            <w:r>
              <w:rPr>
                <w:rFonts w:hint="eastAsia" w:ascii="宋体" w:hAnsi="宋体"/>
                <w:highlight w:val="none"/>
              </w:rPr>
              <w:t xml:space="preserve">日夜转换</w:t>
            </w:r>
            <w:r/>
          </w:p>
        </w:tc>
        <w:tc>
          <w:tcPr>
            <w:tcBorders>
              <w:top w:val="single" w:color="000000" w:sz="4" w:space="0"/>
              <w:left w:val="none" w:color="000000" w:sz="4" w:space="0"/>
              <w:bottom w:val="single" w:color="000000" w:sz="4" w:space="0"/>
              <w:right w:val="single" w:color="000000" w:sz="4" w:space="0"/>
            </w:tcBorders>
            <w:tcW w:w="6852" w:type="dxa"/>
            <w:vAlign w:val="center"/>
            <w:textDirection w:val="lrTb"/>
            <w:noWrap w:val="false"/>
          </w:tcPr>
          <w:p>
            <w:pPr>
              <w:spacing w:line="360" w:lineRule="auto"/>
              <w:widowControl/>
              <w:rPr>
                <w:rFonts w:hint="eastAsia" w:ascii="宋体" w:hAnsi="宋体"/>
                <w:highlight w:val="none"/>
              </w:rPr>
            </w:pPr>
            <w:r>
              <w:rPr>
                <w:rFonts w:hint="eastAsia" w:ascii="宋体" w:hAnsi="宋体"/>
                <w:highlight w:val="none"/>
              </w:rPr>
              <w:t xml:space="preserve">支持IR-CUT</w:t>
            </w:r>
            <w:r/>
          </w:p>
        </w:tc>
      </w:tr>
      <w:tr>
        <w:trPr>
          <w:trHeight w:val="340"/>
        </w:trPr>
        <w:tc>
          <w:tcPr>
            <w:tcBorders>
              <w:left w:val="single" w:color="000000" w:sz="8" w:space="0"/>
              <w:bottom w:val="single" w:color="000000" w:sz="4" w:space="0"/>
              <w:right w:val="single" w:color="000000" w:sz="4" w:space="0"/>
            </w:tcBorders>
            <w:tcW w:w="1672" w:type="dxa"/>
            <w:vAlign w:val="center"/>
            <w:vMerge w:val="continue"/>
            <w:textDirection w:val="lrTb"/>
            <w:noWrap w:val="false"/>
          </w:tcPr>
          <w:p>
            <w:pPr>
              <w:jc w:val="center"/>
              <w:spacing w:line="360" w:lineRule="auto"/>
              <w:widowControl/>
              <w:rPr>
                <w:rFonts w:hint="eastAsia" w:ascii="宋体" w:hAnsi="宋体"/>
                <w:highlight w:val="none"/>
              </w:rPr>
            </w:pPr>
            <w:r>
              <w:rPr>
                <w:rFonts w:hint="eastAsia" w:ascii="宋体" w:hAnsi="宋体"/>
                <w:highlight w:val="none"/>
              </w:rPr>
            </w:r>
            <w:r/>
          </w:p>
        </w:tc>
        <w:tc>
          <w:tcPr>
            <w:tcBorders>
              <w:top w:val="single" w:color="000000" w:sz="4" w:space="0"/>
              <w:left w:val="none" w:color="000000" w:sz="4" w:space="0"/>
              <w:bottom w:val="single" w:color="000000" w:sz="4" w:space="0"/>
              <w:right w:val="single" w:color="000000" w:sz="4" w:space="0"/>
            </w:tcBorders>
            <w:tcW w:w="1208" w:type="dxa"/>
            <w:vAlign w:val="center"/>
            <w:textDirection w:val="lrTb"/>
            <w:noWrap w:val="false"/>
          </w:tcPr>
          <w:p>
            <w:pPr>
              <w:spacing w:line="360" w:lineRule="auto"/>
              <w:widowControl/>
              <w:rPr>
                <w:rFonts w:hint="eastAsia" w:ascii="宋体" w:hAnsi="宋体"/>
                <w:highlight w:val="none"/>
              </w:rPr>
            </w:pPr>
            <w:r>
              <w:rPr>
                <w:rFonts w:hint="eastAsia" w:ascii="宋体" w:hAnsi="宋体"/>
                <w:highlight w:val="none"/>
              </w:rPr>
              <w:t xml:space="preserve">数字降噪</w:t>
            </w:r>
            <w:r/>
          </w:p>
        </w:tc>
        <w:tc>
          <w:tcPr>
            <w:tcBorders>
              <w:top w:val="single" w:color="000000" w:sz="4" w:space="0"/>
              <w:left w:val="none" w:color="000000" w:sz="4" w:space="0"/>
              <w:bottom w:val="single" w:color="000000" w:sz="4" w:space="0"/>
              <w:right w:val="single" w:color="000000" w:sz="4" w:space="0"/>
            </w:tcBorders>
            <w:tcW w:w="6852" w:type="dxa"/>
            <w:vAlign w:val="center"/>
            <w:textDirection w:val="lrTb"/>
            <w:noWrap w:val="false"/>
          </w:tcPr>
          <w:p>
            <w:pPr>
              <w:spacing w:line="360" w:lineRule="auto"/>
              <w:widowControl/>
              <w:rPr>
                <w:rFonts w:hint="eastAsia" w:ascii="宋体" w:hAnsi="宋体"/>
                <w:highlight w:val="none"/>
              </w:rPr>
            </w:pPr>
            <w:r>
              <w:rPr>
                <w:rFonts w:hint="default" w:ascii="Times New Roman" w:hAnsi="Times New Roman" w:cs="Times New Roman"/>
                <w:highlight w:val="none"/>
              </w:rPr>
              <w:t xml:space="preserve">3</w:t>
            </w:r>
            <w:r>
              <w:rPr>
                <w:rFonts w:hint="eastAsia" w:ascii="宋体" w:hAnsi="宋体"/>
                <w:highlight w:val="none"/>
              </w:rPr>
              <w:t xml:space="preserve">D 数字降噪</w:t>
            </w:r>
            <w:r/>
          </w:p>
        </w:tc>
      </w:tr>
      <w:tr>
        <w:trPr>
          <w:trHeight w:val="340"/>
        </w:trPr>
        <w:tc>
          <w:tcPr>
            <w:tcBorders>
              <w:top w:val="single" w:color="000000" w:sz="4" w:space="0"/>
              <w:left w:val="single" w:color="000000" w:sz="8" w:space="0"/>
              <w:bottom w:val="single" w:color="000000" w:sz="4" w:space="0"/>
              <w:right w:val="single" w:color="000000" w:sz="4" w:space="0"/>
            </w:tcBorders>
            <w:tcW w:w="1672" w:type="dxa"/>
            <w:vAlign w:val="center"/>
            <w:vMerge w:val="restart"/>
            <w:textDirection w:val="lrTb"/>
            <w:noWrap w:val="false"/>
          </w:tcPr>
          <w:p>
            <w:pPr>
              <w:jc w:val="center"/>
              <w:spacing w:line="360" w:lineRule="auto"/>
              <w:widowControl/>
              <w:rPr>
                <w:rFonts w:hint="eastAsia" w:ascii="宋体" w:hAnsi="宋体"/>
                <w:highlight w:val="none"/>
              </w:rPr>
            </w:pPr>
            <w:r>
              <w:rPr>
                <w:rFonts w:hint="eastAsia" w:ascii="宋体" w:hAnsi="宋体"/>
                <w:highlight w:val="none"/>
              </w:rPr>
              <w:t xml:space="preserve">图像参数</w:t>
            </w:r>
            <w:r/>
          </w:p>
        </w:tc>
        <w:tc>
          <w:tcPr>
            <w:tcBorders>
              <w:top w:val="single" w:color="000000" w:sz="4" w:space="0"/>
              <w:left w:val="none" w:color="000000" w:sz="4" w:space="0"/>
              <w:bottom w:val="single" w:color="000000" w:sz="4" w:space="0"/>
              <w:right w:val="single" w:color="000000" w:sz="4" w:space="0"/>
            </w:tcBorders>
            <w:tcW w:w="1208" w:type="dxa"/>
            <w:vAlign w:val="center"/>
            <w:textDirection w:val="lrTb"/>
            <w:noWrap w:val="false"/>
          </w:tcPr>
          <w:p>
            <w:pPr>
              <w:spacing w:line="360" w:lineRule="auto"/>
              <w:widowControl/>
              <w:rPr>
                <w:rFonts w:hint="eastAsia" w:ascii="宋体" w:hAnsi="宋体"/>
                <w:highlight w:val="none"/>
              </w:rPr>
            </w:pPr>
            <w:r>
              <w:rPr>
                <w:rFonts w:hint="eastAsia" w:ascii="宋体" w:hAnsi="宋体"/>
                <w:highlight w:val="none"/>
              </w:rPr>
              <w:t xml:space="preserve">像素</w:t>
            </w:r>
            <w:r/>
          </w:p>
        </w:tc>
        <w:tc>
          <w:tcPr>
            <w:tcBorders>
              <w:top w:val="single" w:color="000000" w:sz="4" w:space="0"/>
              <w:left w:val="none" w:color="000000" w:sz="4" w:space="0"/>
              <w:bottom w:val="single" w:color="000000" w:sz="4" w:space="0"/>
              <w:right w:val="single" w:color="000000" w:sz="4" w:space="0"/>
            </w:tcBorders>
            <w:tcW w:w="6852" w:type="dxa"/>
            <w:vAlign w:val="center"/>
            <w:textDirection w:val="lrTb"/>
            <w:noWrap w:val="false"/>
          </w:tcPr>
          <w:p>
            <w:pPr>
              <w:spacing w:line="360" w:lineRule="auto"/>
              <w:widowControl/>
              <w:rPr>
                <w:rFonts w:hint="eastAsia" w:ascii="宋体" w:hAnsi="宋体"/>
                <w:highlight w:val="none"/>
              </w:rPr>
            </w:pPr>
            <w:r>
              <w:rPr>
                <w:rFonts w:hint="default" w:ascii="Times New Roman" w:hAnsi="Times New Roman" w:cs="Times New Roman"/>
                <w:highlight w:val="none"/>
              </w:rPr>
              <w:t xml:space="preserve">2048</w:t>
            </w:r>
            <w:r>
              <w:rPr>
                <w:rFonts w:hint="eastAsia" w:ascii="宋体" w:hAnsi="宋体"/>
                <w:highlight w:val="none"/>
              </w:rPr>
              <w:t xml:space="preserve">*</w:t>
            </w:r>
            <w:r>
              <w:rPr>
                <w:rFonts w:hint="default" w:ascii="Times New Roman" w:hAnsi="Times New Roman" w:cs="Times New Roman"/>
                <w:highlight w:val="none"/>
              </w:rPr>
              <w:t xml:space="preserve">1536</w:t>
            </w:r>
            <w:r/>
          </w:p>
        </w:tc>
      </w:tr>
      <w:tr>
        <w:trPr>
          <w:trHeight w:val="340"/>
        </w:trPr>
        <w:tc>
          <w:tcPr>
            <w:tcBorders>
              <w:top w:val="single" w:color="000000" w:sz="4" w:space="0"/>
              <w:left w:val="single" w:color="000000" w:sz="8" w:space="0"/>
              <w:bottom w:val="single" w:color="000000" w:sz="4" w:space="0"/>
              <w:right w:val="single" w:color="000000" w:sz="4" w:space="0"/>
            </w:tcBorders>
            <w:tcW w:w="1672" w:type="dxa"/>
            <w:vAlign w:val="center"/>
            <w:vMerge w:val="continue"/>
            <w:textDirection w:val="lrTb"/>
            <w:noWrap w:val="false"/>
          </w:tcPr>
          <w:p>
            <w:pPr>
              <w:jc w:val="center"/>
              <w:spacing w:line="360" w:lineRule="auto"/>
              <w:widowControl/>
              <w:rPr>
                <w:rFonts w:hint="eastAsia" w:ascii="宋体" w:hAnsi="宋体"/>
                <w:highlight w:val="none"/>
              </w:rPr>
            </w:pPr>
            <w:r>
              <w:rPr>
                <w:rFonts w:hint="eastAsia" w:ascii="宋体" w:hAnsi="宋体"/>
                <w:highlight w:val="none"/>
              </w:rPr>
            </w:r>
            <w:r/>
          </w:p>
        </w:tc>
        <w:tc>
          <w:tcPr>
            <w:tcBorders>
              <w:top w:val="single" w:color="000000" w:sz="4" w:space="0"/>
              <w:left w:val="none" w:color="000000" w:sz="4" w:space="0"/>
              <w:bottom w:val="single" w:color="000000" w:sz="4" w:space="0"/>
              <w:right w:val="single" w:color="000000" w:sz="4" w:space="0"/>
            </w:tcBorders>
            <w:tcW w:w="1208" w:type="dxa"/>
            <w:vAlign w:val="center"/>
            <w:textDirection w:val="lrTb"/>
            <w:noWrap w:val="false"/>
          </w:tcPr>
          <w:p>
            <w:pPr>
              <w:spacing w:line="360" w:lineRule="auto"/>
              <w:widowControl/>
              <w:rPr>
                <w:rFonts w:hint="eastAsia" w:ascii="宋体" w:hAnsi="宋体"/>
                <w:highlight w:val="none"/>
              </w:rPr>
            </w:pPr>
            <w:r>
              <w:rPr>
                <w:rFonts w:hint="eastAsia" w:ascii="宋体" w:hAnsi="宋体"/>
                <w:highlight w:val="none"/>
              </w:rPr>
              <w:t xml:space="preserve">帧率</w:t>
            </w:r>
            <w:r/>
          </w:p>
        </w:tc>
        <w:tc>
          <w:tcPr>
            <w:tcBorders>
              <w:top w:val="single" w:color="000000" w:sz="4" w:space="0"/>
              <w:left w:val="none" w:color="000000" w:sz="4" w:space="0"/>
              <w:bottom w:val="single" w:color="000000" w:sz="4" w:space="0"/>
              <w:right w:val="single" w:color="000000" w:sz="4" w:space="0"/>
            </w:tcBorders>
            <w:tcW w:w="6852" w:type="dxa"/>
            <w:vAlign w:val="center"/>
            <w:textDirection w:val="lrTb"/>
            <w:noWrap w:val="false"/>
          </w:tcPr>
          <w:p>
            <w:pPr>
              <w:spacing w:line="360" w:lineRule="auto"/>
              <w:widowControl/>
              <w:rPr>
                <w:rFonts w:hint="eastAsia" w:ascii="宋体" w:hAnsi="宋体"/>
                <w:highlight w:val="none"/>
              </w:rPr>
            </w:pPr>
            <w:r>
              <w:rPr>
                <w:rFonts w:hint="default" w:ascii="Times New Roman" w:hAnsi="Times New Roman" w:cs="Times New Roman"/>
                <w:highlight w:val="none"/>
              </w:rPr>
              <w:t xml:space="preserve">50</w:t>
            </w:r>
            <w:r>
              <w:rPr>
                <w:rFonts w:hint="eastAsia" w:ascii="宋体" w:hAnsi="宋体"/>
                <w:highlight w:val="none"/>
              </w:rPr>
              <w:t xml:space="preserve">Hz: PAL @ </w:t>
            </w:r>
            <w:r>
              <w:rPr>
                <w:rFonts w:hint="default" w:ascii="Times New Roman" w:hAnsi="Times New Roman" w:cs="Times New Roman"/>
                <w:highlight w:val="none"/>
              </w:rPr>
              <w:t xml:space="preserve">20</w:t>
            </w:r>
            <w:r>
              <w:rPr>
                <w:rFonts w:hint="eastAsia" w:ascii="宋体" w:hAnsi="宋体"/>
                <w:highlight w:val="none"/>
              </w:rPr>
              <w:t xml:space="preserve">fps ;</w:t>
            </w:r>
            <w:r>
              <w:rPr>
                <w:rFonts w:hint="default" w:ascii="Times New Roman" w:hAnsi="Times New Roman" w:cs="Times New Roman"/>
                <w:highlight w:val="none"/>
              </w:rPr>
              <w:t xml:space="preserve">60</w:t>
            </w:r>
            <w:r>
              <w:rPr>
                <w:rFonts w:hint="eastAsia" w:ascii="宋体" w:hAnsi="宋体"/>
                <w:highlight w:val="none"/>
              </w:rPr>
              <w:t xml:space="preserve">Hz :NTCS@</w:t>
            </w:r>
            <w:r>
              <w:rPr>
                <w:rFonts w:hint="default" w:ascii="Times New Roman" w:hAnsi="Times New Roman" w:cs="Times New Roman"/>
                <w:highlight w:val="none"/>
              </w:rPr>
              <w:t xml:space="preserve">20</w:t>
            </w:r>
            <w:r>
              <w:rPr>
                <w:rFonts w:hint="eastAsia" w:ascii="宋体" w:hAnsi="宋体"/>
                <w:highlight w:val="none"/>
              </w:rPr>
              <w:t xml:space="preserve">fps</w:t>
            </w:r>
            <w:r/>
          </w:p>
        </w:tc>
      </w:tr>
      <w:tr>
        <w:trPr>
          <w:trHeight w:val="340"/>
        </w:trPr>
        <w:tc>
          <w:tcPr>
            <w:tcBorders>
              <w:top w:val="single" w:color="000000" w:sz="4" w:space="0"/>
              <w:left w:val="single" w:color="000000" w:sz="8" w:space="0"/>
              <w:bottom w:val="single" w:color="000000" w:sz="4" w:space="0"/>
              <w:right w:val="single" w:color="000000" w:sz="4" w:space="0"/>
            </w:tcBorders>
            <w:tcW w:w="1672" w:type="dxa"/>
            <w:vAlign w:val="center"/>
            <w:vMerge w:val="continue"/>
            <w:textDirection w:val="lrTb"/>
            <w:noWrap w:val="false"/>
          </w:tcPr>
          <w:p>
            <w:pPr>
              <w:jc w:val="center"/>
              <w:spacing w:line="360" w:lineRule="auto"/>
              <w:widowControl/>
              <w:rPr>
                <w:rFonts w:hint="eastAsia" w:ascii="宋体" w:hAnsi="宋体"/>
                <w:highlight w:val="none"/>
              </w:rPr>
            </w:pPr>
            <w:r>
              <w:rPr>
                <w:rFonts w:hint="eastAsia" w:ascii="宋体" w:hAnsi="宋体"/>
                <w:highlight w:val="none"/>
              </w:rPr>
            </w:r>
            <w:r/>
          </w:p>
        </w:tc>
        <w:tc>
          <w:tcPr>
            <w:tcBorders>
              <w:top w:val="single" w:color="000000" w:sz="4" w:space="0"/>
              <w:left w:val="none" w:color="000000" w:sz="4" w:space="0"/>
              <w:bottom w:val="single" w:color="000000" w:sz="4" w:space="0"/>
              <w:right w:val="single" w:color="000000" w:sz="4" w:space="0"/>
            </w:tcBorders>
            <w:tcW w:w="1208" w:type="dxa"/>
            <w:vAlign w:val="center"/>
            <w:textDirection w:val="lrTb"/>
            <w:noWrap w:val="false"/>
          </w:tcPr>
          <w:p>
            <w:pPr>
              <w:spacing w:line="360" w:lineRule="auto"/>
              <w:widowControl/>
              <w:rPr>
                <w:rFonts w:hint="eastAsia" w:ascii="宋体" w:hAnsi="宋体"/>
                <w:highlight w:val="none"/>
              </w:rPr>
            </w:pPr>
            <w:r>
              <w:rPr>
                <w:rFonts w:hint="eastAsia" w:ascii="宋体" w:hAnsi="宋体"/>
                <w:highlight w:val="none"/>
              </w:rPr>
              <w:t xml:space="preserve">图像调节</w:t>
            </w:r>
            <w:r/>
          </w:p>
        </w:tc>
        <w:tc>
          <w:tcPr>
            <w:tcBorders>
              <w:top w:val="single" w:color="000000" w:sz="4" w:space="0"/>
              <w:left w:val="none" w:color="000000" w:sz="4" w:space="0"/>
              <w:bottom w:val="single" w:color="000000" w:sz="4" w:space="0"/>
              <w:right w:val="single" w:color="000000" w:sz="4" w:space="0"/>
            </w:tcBorders>
            <w:tcW w:w="6852" w:type="dxa"/>
            <w:vAlign w:val="center"/>
            <w:textDirection w:val="lrTb"/>
            <w:noWrap w:val="false"/>
          </w:tcPr>
          <w:p>
            <w:pPr>
              <w:spacing w:line="360" w:lineRule="auto"/>
              <w:widowControl/>
              <w:rPr>
                <w:rFonts w:hint="eastAsia" w:ascii="宋体" w:hAnsi="宋体"/>
                <w:highlight w:val="none"/>
              </w:rPr>
            </w:pPr>
            <w:r>
              <w:rPr>
                <w:rFonts w:hint="eastAsia" w:ascii="宋体" w:hAnsi="宋体"/>
                <w:highlight w:val="none"/>
              </w:rPr>
              <w:t xml:space="preserve">亮度，对比度，饱和度，锐度，色度等可调</w:t>
            </w:r>
            <w:r/>
          </w:p>
        </w:tc>
      </w:tr>
      <w:tr>
        <w:trPr>
          <w:trHeight w:val="340"/>
        </w:trPr>
        <w:tc>
          <w:tcPr>
            <w:tcBorders>
              <w:top w:val="single" w:color="000000" w:sz="4" w:space="0"/>
              <w:left w:val="single" w:color="000000" w:sz="8" w:space="0"/>
              <w:bottom w:val="single" w:color="000000" w:sz="4" w:space="0"/>
              <w:right w:val="single" w:color="000000" w:sz="4" w:space="0"/>
            </w:tcBorders>
            <w:tcW w:w="1672" w:type="dxa"/>
            <w:vAlign w:val="center"/>
            <w:vMerge w:val="continue"/>
            <w:textDirection w:val="lrTb"/>
            <w:noWrap w:val="false"/>
          </w:tcPr>
          <w:p>
            <w:pPr>
              <w:jc w:val="center"/>
              <w:spacing w:line="360" w:lineRule="auto"/>
              <w:widowControl/>
              <w:rPr>
                <w:rFonts w:hint="eastAsia" w:ascii="宋体" w:hAnsi="宋体"/>
                <w:highlight w:val="none"/>
              </w:rPr>
            </w:pPr>
            <w:r>
              <w:rPr>
                <w:rFonts w:hint="eastAsia" w:ascii="宋体" w:hAnsi="宋体"/>
                <w:highlight w:val="none"/>
              </w:rPr>
            </w:r>
            <w:r/>
          </w:p>
        </w:tc>
        <w:tc>
          <w:tcPr>
            <w:tcBorders>
              <w:top w:val="single" w:color="000000" w:sz="4" w:space="0"/>
              <w:left w:val="none" w:color="000000" w:sz="4" w:space="0"/>
              <w:bottom w:val="single" w:color="000000" w:sz="4" w:space="0"/>
              <w:right w:val="single" w:color="000000" w:sz="4" w:space="0"/>
            </w:tcBorders>
            <w:tcW w:w="1208" w:type="dxa"/>
            <w:vAlign w:val="center"/>
            <w:textDirection w:val="lrTb"/>
            <w:noWrap w:val="false"/>
          </w:tcPr>
          <w:p>
            <w:pPr>
              <w:spacing w:line="360" w:lineRule="auto"/>
              <w:widowControl/>
              <w:rPr>
                <w:rFonts w:hint="eastAsia" w:ascii="宋体" w:hAnsi="宋体"/>
                <w:highlight w:val="none"/>
              </w:rPr>
            </w:pPr>
            <w:r>
              <w:rPr>
                <w:rFonts w:hint="eastAsia" w:ascii="宋体" w:hAnsi="宋体"/>
                <w:highlight w:val="none"/>
              </w:rPr>
              <w:t xml:space="preserve">图像设置</w:t>
            </w:r>
            <w:r/>
          </w:p>
        </w:tc>
        <w:tc>
          <w:tcPr>
            <w:tcBorders>
              <w:top w:val="single" w:color="000000" w:sz="4" w:space="0"/>
              <w:left w:val="none" w:color="000000" w:sz="4" w:space="0"/>
              <w:bottom w:val="single" w:color="000000" w:sz="4" w:space="0"/>
              <w:right w:val="single" w:color="000000" w:sz="4" w:space="0"/>
            </w:tcBorders>
            <w:tcW w:w="6852" w:type="dxa"/>
            <w:vAlign w:val="center"/>
            <w:textDirection w:val="lrTb"/>
            <w:noWrap w:val="false"/>
          </w:tcPr>
          <w:p>
            <w:pPr>
              <w:spacing w:line="360" w:lineRule="auto"/>
              <w:widowControl/>
              <w:rPr>
                <w:rFonts w:hint="eastAsia" w:ascii="宋体" w:hAnsi="宋体"/>
                <w:highlight w:val="none"/>
              </w:rPr>
            </w:pPr>
            <w:r>
              <w:rPr>
                <w:rFonts w:hint="eastAsia" w:ascii="宋体" w:hAnsi="宋体"/>
                <w:highlight w:val="none"/>
              </w:rPr>
              <w:t xml:space="preserve">区域遮挡，宽动态，抗闪烁，去雾，镜像，翻转，背光补偿，强光抑制</w:t>
            </w:r>
            <w:r/>
          </w:p>
        </w:tc>
      </w:tr>
      <w:tr>
        <w:trPr>
          <w:trHeight w:val="340"/>
        </w:trPr>
        <w:tc>
          <w:tcPr>
            <w:tcBorders>
              <w:top w:val="single" w:color="000000" w:sz="4" w:space="0"/>
              <w:left w:val="single" w:color="000000" w:sz="8" w:space="0"/>
              <w:bottom w:val="single" w:color="000000" w:sz="4" w:space="0"/>
              <w:right w:val="single" w:color="000000" w:sz="4" w:space="0"/>
            </w:tcBorders>
            <w:tcW w:w="1672" w:type="dxa"/>
            <w:vAlign w:val="center"/>
            <w:vMerge w:val="continue"/>
            <w:textDirection w:val="lrTb"/>
            <w:noWrap w:val="false"/>
          </w:tcPr>
          <w:p>
            <w:pPr>
              <w:jc w:val="center"/>
              <w:spacing w:line="360" w:lineRule="auto"/>
              <w:widowControl/>
              <w:rPr>
                <w:rFonts w:hint="eastAsia" w:ascii="宋体" w:hAnsi="宋体"/>
                <w:highlight w:val="none"/>
              </w:rPr>
            </w:pPr>
            <w:r>
              <w:rPr>
                <w:rFonts w:hint="eastAsia" w:ascii="宋体" w:hAnsi="宋体"/>
                <w:highlight w:val="none"/>
              </w:rPr>
            </w:r>
            <w:r/>
          </w:p>
        </w:tc>
        <w:tc>
          <w:tcPr>
            <w:tcBorders>
              <w:top w:val="single" w:color="000000" w:sz="4" w:space="0"/>
              <w:left w:val="none" w:color="000000" w:sz="4" w:space="0"/>
              <w:bottom w:val="single" w:color="000000" w:sz="4" w:space="0"/>
              <w:right w:val="single" w:color="000000" w:sz="4" w:space="0"/>
            </w:tcBorders>
            <w:tcW w:w="1208" w:type="dxa"/>
            <w:vAlign w:val="center"/>
            <w:textDirection w:val="lrTb"/>
            <w:noWrap w:val="false"/>
          </w:tcPr>
          <w:p>
            <w:pPr>
              <w:spacing w:line="360" w:lineRule="auto"/>
              <w:widowControl/>
              <w:rPr>
                <w:rFonts w:hint="eastAsia" w:ascii="宋体" w:hAnsi="宋体"/>
                <w:highlight w:val="none"/>
              </w:rPr>
            </w:pPr>
            <w:r>
              <w:rPr>
                <w:rFonts w:hint="eastAsia" w:ascii="宋体" w:hAnsi="宋体"/>
                <w:highlight w:val="none"/>
              </w:rPr>
              <w:t xml:space="preserve">字符叠加</w:t>
            </w:r>
            <w:r/>
          </w:p>
        </w:tc>
        <w:tc>
          <w:tcPr>
            <w:tcBorders>
              <w:top w:val="single" w:color="000000" w:sz="4" w:space="0"/>
              <w:left w:val="none" w:color="000000" w:sz="4" w:space="0"/>
              <w:bottom w:val="single" w:color="000000" w:sz="4" w:space="0"/>
              <w:right w:val="single" w:color="000000" w:sz="4" w:space="0"/>
            </w:tcBorders>
            <w:tcW w:w="6852" w:type="dxa"/>
            <w:vAlign w:val="center"/>
            <w:textDirection w:val="lrTb"/>
            <w:noWrap w:val="false"/>
          </w:tcPr>
          <w:p>
            <w:pPr>
              <w:spacing w:line="360" w:lineRule="auto"/>
              <w:widowControl/>
              <w:rPr>
                <w:rFonts w:hint="eastAsia" w:ascii="宋体" w:hAnsi="宋体"/>
                <w:highlight w:val="none"/>
              </w:rPr>
            </w:pPr>
            <w:r>
              <w:rPr>
                <w:rFonts w:hint="eastAsia" w:ascii="宋体" w:hAnsi="宋体"/>
                <w:highlight w:val="none"/>
              </w:rPr>
              <w:t xml:space="preserve">支持通道名、日期时间、单行字符显示、叠加字符位置可调 </w:t>
            </w:r>
            <w:r/>
          </w:p>
        </w:tc>
      </w:tr>
      <w:tr>
        <w:trPr>
          <w:trHeight w:val="340"/>
        </w:trPr>
        <w:tc>
          <w:tcPr>
            <w:tcBorders>
              <w:top w:val="single" w:color="000000" w:sz="4" w:space="0"/>
              <w:left w:val="single" w:color="000000" w:sz="8" w:space="0"/>
              <w:bottom w:val="single" w:color="000000" w:sz="4" w:space="0"/>
              <w:right w:val="single" w:color="000000" w:sz="4" w:space="0"/>
            </w:tcBorders>
            <w:tcW w:w="1672" w:type="dxa"/>
            <w:vAlign w:val="center"/>
            <w:vMerge w:val="continue"/>
            <w:textDirection w:val="lrTb"/>
            <w:noWrap w:val="false"/>
          </w:tcPr>
          <w:p>
            <w:pPr>
              <w:jc w:val="center"/>
              <w:spacing w:line="360" w:lineRule="auto"/>
              <w:widowControl/>
              <w:rPr>
                <w:rFonts w:hint="eastAsia" w:ascii="宋体" w:hAnsi="宋体"/>
                <w:highlight w:val="none"/>
              </w:rPr>
            </w:pPr>
            <w:r>
              <w:rPr>
                <w:rFonts w:hint="eastAsia" w:ascii="宋体" w:hAnsi="宋体"/>
                <w:highlight w:val="none"/>
              </w:rPr>
            </w:r>
            <w:r/>
          </w:p>
        </w:tc>
        <w:tc>
          <w:tcPr>
            <w:tcBorders>
              <w:top w:val="single" w:color="000000" w:sz="4" w:space="0"/>
              <w:left w:val="none" w:color="000000" w:sz="4" w:space="0"/>
              <w:bottom w:val="single" w:color="000000" w:sz="4" w:space="0"/>
              <w:right w:val="single" w:color="000000" w:sz="4" w:space="0"/>
            </w:tcBorders>
            <w:tcW w:w="1208" w:type="dxa"/>
            <w:vAlign w:val="center"/>
            <w:textDirection w:val="lrTb"/>
            <w:noWrap w:val="false"/>
          </w:tcPr>
          <w:p>
            <w:pPr>
              <w:spacing w:line="360" w:lineRule="auto"/>
              <w:widowControl/>
              <w:rPr>
                <w:rFonts w:hint="eastAsia" w:ascii="宋体" w:hAnsi="宋体"/>
                <w:highlight w:val="none"/>
              </w:rPr>
            </w:pPr>
            <w:r>
              <w:rPr>
                <w:rFonts w:hint="eastAsia" w:ascii="宋体" w:hAnsi="宋体"/>
                <w:highlight w:val="none"/>
              </w:rPr>
              <w:t xml:space="preserve">隐私遮挡</w:t>
            </w:r>
            <w:r/>
          </w:p>
        </w:tc>
        <w:tc>
          <w:tcPr>
            <w:tcBorders>
              <w:top w:val="single" w:color="000000" w:sz="4" w:space="0"/>
              <w:left w:val="none" w:color="000000" w:sz="4" w:space="0"/>
              <w:bottom w:val="single" w:color="000000" w:sz="4" w:space="0"/>
              <w:right w:val="single" w:color="000000" w:sz="4" w:space="0"/>
            </w:tcBorders>
            <w:tcW w:w="6852" w:type="dxa"/>
            <w:vAlign w:val="center"/>
            <w:textDirection w:val="lrTb"/>
            <w:noWrap w:val="false"/>
          </w:tcPr>
          <w:p>
            <w:pPr>
              <w:spacing w:line="360" w:lineRule="auto"/>
              <w:widowControl/>
              <w:rPr>
                <w:rFonts w:hint="eastAsia" w:ascii="宋体" w:hAnsi="宋体"/>
                <w:highlight w:val="none"/>
              </w:rPr>
            </w:pPr>
            <w:r>
              <w:rPr>
                <w:rFonts w:hint="default" w:ascii="Times New Roman" w:hAnsi="Times New Roman" w:cs="Times New Roman"/>
                <w:highlight w:val="none"/>
              </w:rPr>
              <w:t xml:space="preserve">4</w:t>
            </w:r>
            <w:r>
              <w:rPr>
                <w:rFonts w:hint="eastAsia" w:ascii="宋体" w:hAnsi="宋体"/>
                <w:highlight w:val="none"/>
              </w:rPr>
              <w:t xml:space="preserve">区域设置</w:t>
            </w:r>
            <w:r/>
          </w:p>
        </w:tc>
      </w:tr>
      <w:tr>
        <w:trPr>
          <w:trHeight w:val="340"/>
        </w:trPr>
        <w:tc>
          <w:tcPr>
            <w:tcBorders>
              <w:top w:val="single" w:color="000000" w:sz="4" w:space="0"/>
              <w:left w:val="single" w:color="000000" w:sz="8" w:space="0"/>
              <w:bottom w:val="single" w:color="000000" w:sz="4" w:space="0"/>
              <w:right w:val="single" w:color="000000" w:sz="4" w:space="0"/>
            </w:tcBorders>
            <w:tcW w:w="1672" w:type="dxa"/>
            <w:vAlign w:val="center"/>
            <w:vMerge w:val="restart"/>
            <w:textDirection w:val="lrTb"/>
            <w:noWrap w:val="false"/>
          </w:tcPr>
          <w:p>
            <w:pPr>
              <w:jc w:val="center"/>
              <w:spacing w:line="360" w:lineRule="auto"/>
              <w:widowControl/>
              <w:rPr>
                <w:rFonts w:hint="eastAsia" w:ascii="宋体" w:hAnsi="宋体"/>
                <w:highlight w:val="none"/>
              </w:rPr>
            </w:pPr>
            <w:r>
              <w:rPr>
                <w:rFonts w:hint="eastAsia" w:ascii="宋体" w:hAnsi="宋体"/>
                <w:highlight w:val="none"/>
              </w:rPr>
              <w:t xml:space="preserve">网络功能</w:t>
            </w:r>
            <w:r/>
          </w:p>
        </w:tc>
        <w:tc>
          <w:tcPr>
            <w:tcBorders>
              <w:top w:val="single" w:color="000000" w:sz="4" w:space="0"/>
              <w:left w:val="none" w:color="000000" w:sz="4" w:space="0"/>
              <w:bottom w:val="single" w:color="000000" w:sz="4" w:space="0"/>
              <w:right w:val="single" w:color="000000" w:sz="4" w:space="0"/>
            </w:tcBorders>
            <w:tcW w:w="1208" w:type="dxa"/>
            <w:vAlign w:val="center"/>
            <w:textDirection w:val="lrTb"/>
            <w:noWrap w:val="false"/>
          </w:tcPr>
          <w:p>
            <w:pPr>
              <w:spacing w:line="360" w:lineRule="auto"/>
              <w:widowControl/>
              <w:rPr>
                <w:rFonts w:hint="eastAsia" w:ascii="宋体" w:hAnsi="宋体"/>
                <w:highlight w:val="none"/>
              </w:rPr>
            </w:pPr>
            <w:r>
              <w:rPr>
                <w:rFonts w:hint="eastAsia" w:ascii="宋体" w:hAnsi="宋体"/>
                <w:highlight w:val="none"/>
              </w:rPr>
              <w:t xml:space="preserve">智能侦测</w:t>
            </w:r>
            <w:r/>
          </w:p>
        </w:tc>
        <w:tc>
          <w:tcPr>
            <w:tcBorders>
              <w:top w:val="single" w:color="000000" w:sz="4" w:space="0"/>
              <w:left w:val="none" w:color="000000" w:sz="4" w:space="0"/>
              <w:bottom w:val="single" w:color="000000" w:sz="4" w:space="0"/>
              <w:right w:val="single" w:color="000000" w:sz="4" w:space="0"/>
            </w:tcBorders>
            <w:tcW w:w="6852" w:type="dxa"/>
            <w:vAlign w:val="center"/>
            <w:textDirection w:val="lrTb"/>
            <w:noWrap w:val="false"/>
          </w:tcPr>
          <w:p>
            <w:pPr>
              <w:spacing w:line="360" w:lineRule="auto"/>
              <w:widowControl/>
              <w:rPr>
                <w:rFonts w:hint="eastAsia" w:ascii="宋体" w:hAnsi="宋体"/>
                <w:highlight w:val="none"/>
              </w:rPr>
            </w:pPr>
            <w:r>
              <w:rPr>
                <w:rFonts w:hint="eastAsia" w:ascii="宋体" w:hAnsi="宋体"/>
                <w:highlight w:val="none"/>
              </w:rPr>
              <w:t xml:space="preserve">移动侦测，</w:t>
            </w:r>
            <w:r/>
          </w:p>
        </w:tc>
      </w:tr>
      <w:tr>
        <w:trPr>
          <w:trHeight w:val="340"/>
        </w:trPr>
        <w:tc>
          <w:tcPr>
            <w:tcBorders>
              <w:top w:val="single" w:color="000000" w:sz="4" w:space="0"/>
              <w:left w:val="single" w:color="000000" w:sz="8" w:space="0"/>
              <w:bottom w:val="single" w:color="000000" w:sz="4" w:space="0"/>
              <w:right w:val="single" w:color="000000" w:sz="4" w:space="0"/>
            </w:tcBorders>
            <w:tcW w:w="1672" w:type="dxa"/>
            <w:vAlign w:val="center"/>
            <w:vMerge w:val="continue"/>
            <w:textDirection w:val="lrTb"/>
            <w:noWrap w:val="false"/>
          </w:tcPr>
          <w:p>
            <w:pPr>
              <w:jc w:val="center"/>
              <w:spacing w:line="360" w:lineRule="auto"/>
              <w:widowControl/>
              <w:rPr>
                <w:rFonts w:hint="eastAsia" w:ascii="宋体" w:hAnsi="宋体"/>
                <w:highlight w:val="none"/>
              </w:rPr>
            </w:pPr>
            <w:r>
              <w:rPr>
                <w:rFonts w:hint="eastAsia" w:ascii="宋体" w:hAnsi="宋体"/>
                <w:highlight w:val="none"/>
              </w:rPr>
            </w:r>
            <w:r/>
          </w:p>
        </w:tc>
        <w:tc>
          <w:tcPr>
            <w:tcBorders>
              <w:top w:val="single" w:color="000000" w:sz="4" w:space="0"/>
              <w:left w:val="none" w:color="000000" w:sz="4" w:space="0"/>
              <w:bottom w:val="single" w:color="000000" w:sz="4" w:space="0"/>
              <w:right w:val="single" w:color="000000" w:sz="4" w:space="0"/>
            </w:tcBorders>
            <w:tcW w:w="1208" w:type="dxa"/>
            <w:vAlign w:val="center"/>
            <w:textDirection w:val="lrTb"/>
            <w:noWrap w:val="false"/>
          </w:tcPr>
          <w:p>
            <w:pPr>
              <w:spacing w:line="360" w:lineRule="auto"/>
              <w:widowControl/>
              <w:rPr>
                <w:rFonts w:hint="eastAsia" w:ascii="宋体" w:hAnsi="宋体"/>
                <w:highlight w:val="none"/>
              </w:rPr>
            </w:pPr>
            <w:r>
              <w:rPr>
                <w:rFonts w:hint="eastAsia" w:ascii="宋体" w:hAnsi="宋体"/>
                <w:highlight w:val="none"/>
              </w:rPr>
              <w:t xml:space="preserve">支持协议</w:t>
            </w:r>
            <w:r/>
          </w:p>
        </w:tc>
        <w:tc>
          <w:tcPr>
            <w:tcBorders>
              <w:top w:val="single" w:color="000000" w:sz="4" w:space="0"/>
              <w:left w:val="none" w:color="000000" w:sz="4" w:space="0"/>
              <w:bottom w:val="single" w:color="000000" w:sz="4" w:space="0"/>
              <w:right w:val="single" w:color="000000" w:sz="4" w:space="0"/>
            </w:tcBorders>
            <w:tcW w:w="6852" w:type="dxa"/>
            <w:vAlign w:val="center"/>
            <w:textDirection w:val="lrTb"/>
            <w:noWrap w:val="false"/>
          </w:tcPr>
          <w:p>
            <w:pPr>
              <w:spacing w:line="360" w:lineRule="auto"/>
              <w:widowControl/>
              <w:rPr>
                <w:rFonts w:hint="eastAsia" w:ascii="宋体" w:hAnsi="宋体"/>
                <w:highlight w:val="none"/>
              </w:rPr>
            </w:pPr>
            <w:r>
              <w:rPr>
                <w:rFonts w:hint="eastAsia" w:ascii="宋体" w:hAnsi="宋体"/>
                <w:highlight w:val="none"/>
              </w:rPr>
              <w:t xml:space="preserve">TCP/IP,RTSP,RTCP,HTTP,DNS,DDNS,DHCP,FTP,NTP,PPPoE,SMTP,UPnP</w:t>
            </w:r>
            <w:r/>
          </w:p>
        </w:tc>
      </w:tr>
      <w:tr>
        <w:trPr>
          <w:trHeight w:val="340"/>
        </w:trPr>
        <w:tc>
          <w:tcPr>
            <w:tcBorders>
              <w:top w:val="single" w:color="000000" w:sz="4" w:space="0"/>
              <w:left w:val="single" w:color="000000" w:sz="8" w:space="0"/>
              <w:bottom w:val="single" w:color="000000" w:sz="4" w:space="0"/>
              <w:right w:val="single" w:color="000000" w:sz="4" w:space="0"/>
            </w:tcBorders>
            <w:tcW w:w="1672" w:type="dxa"/>
            <w:vAlign w:val="center"/>
            <w:vMerge w:val="continue"/>
            <w:textDirection w:val="lrTb"/>
            <w:noWrap w:val="false"/>
          </w:tcPr>
          <w:p>
            <w:pPr>
              <w:jc w:val="center"/>
              <w:spacing w:line="360" w:lineRule="auto"/>
              <w:widowControl/>
              <w:rPr>
                <w:rFonts w:hint="eastAsia" w:ascii="宋体" w:hAnsi="宋体"/>
                <w:highlight w:val="none"/>
              </w:rPr>
            </w:pPr>
            <w:r>
              <w:rPr>
                <w:rFonts w:hint="eastAsia" w:ascii="宋体" w:hAnsi="宋体"/>
                <w:highlight w:val="none"/>
              </w:rPr>
            </w:r>
            <w:r/>
          </w:p>
        </w:tc>
        <w:tc>
          <w:tcPr>
            <w:tcBorders>
              <w:top w:val="single" w:color="000000" w:sz="4" w:space="0"/>
              <w:left w:val="none" w:color="000000" w:sz="4" w:space="0"/>
              <w:bottom w:val="single" w:color="000000" w:sz="4" w:space="0"/>
              <w:right w:val="single" w:color="000000" w:sz="4" w:space="0"/>
            </w:tcBorders>
            <w:tcW w:w="1208" w:type="dxa"/>
            <w:vAlign w:val="center"/>
            <w:textDirection w:val="lrTb"/>
            <w:noWrap w:val="false"/>
          </w:tcPr>
          <w:p>
            <w:pPr>
              <w:spacing w:line="360" w:lineRule="auto"/>
              <w:widowControl/>
              <w:rPr>
                <w:rFonts w:hint="eastAsia" w:ascii="宋体" w:hAnsi="宋体"/>
                <w:highlight w:val="none"/>
              </w:rPr>
            </w:pPr>
            <w:r>
              <w:rPr>
                <w:rFonts w:hint="eastAsia" w:ascii="宋体" w:hAnsi="宋体"/>
                <w:highlight w:val="none"/>
              </w:rPr>
              <w:t xml:space="preserve">接入协议</w:t>
            </w:r>
            <w:r/>
          </w:p>
        </w:tc>
        <w:tc>
          <w:tcPr>
            <w:tcBorders>
              <w:top w:val="single" w:color="000000" w:sz="4" w:space="0"/>
              <w:left w:val="none" w:color="000000" w:sz="4" w:space="0"/>
              <w:bottom w:val="single" w:color="000000" w:sz="4" w:space="0"/>
              <w:right w:val="single" w:color="000000" w:sz="4" w:space="0"/>
            </w:tcBorders>
            <w:tcW w:w="6852" w:type="dxa"/>
            <w:vAlign w:val="center"/>
            <w:textDirection w:val="lrTb"/>
            <w:noWrap w:val="false"/>
          </w:tcPr>
          <w:p>
            <w:pPr>
              <w:spacing w:line="360" w:lineRule="auto"/>
              <w:widowControl/>
              <w:rPr>
                <w:rFonts w:hint="eastAsia" w:ascii="宋体" w:hAnsi="宋体"/>
                <w:highlight w:val="none"/>
              </w:rPr>
            </w:pPr>
            <w:r>
              <w:rPr>
                <w:rFonts w:hint="eastAsia" w:ascii="宋体" w:hAnsi="宋体"/>
                <w:highlight w:val="none"/>
              </w:rPr>
              <w:t xml:space="preserve">ONVIF/ 私有协议</w:t>
            </w:r>
            <w:r/>
          </w:p>
        </w:tc>
      </w:tr>
      <w:tr>
        <w:trPr>
          <w:trHeight w:val="340"/>
        </w:trPr>
        <w:tc>
          <w:tcPr>
            <w:tcBorders>
              <w:top w:val="single" w:color="000000" w:sz="4" w:space="0"/>
              <w:left w:val="single" w:color="000000" w:sz="8" w:space="0"/>
              <w:bottom w:val="single" w:color="000000" w:sz="4" w:space="0"/>
              <w:right w:val="single" w:color="000000" w:sz="4" w:space="0"/>
            </w:tcBorders>
            <w:tcW w:w="1672" w:type="dxa"/>
            <w:vAlign w:val="center"/>
            <w:vMerge w:val="continue"/>
            <w:textDirection w:val="lrTb"/>
            <w:noWrap w:val="false"/>
          </w:tcPr>
          <w:p>
            <w:pPr>
              <w:jc w:val="center"/>
              <w:spacing w:line="360" w:lineRule="auto"/>
              <w:widowControl/>
              <w:rPr>
                <w:rFonts w:hint="eastAsia" w:ascii="宋体" w:hAnsi="宋体"/>
                <w:highlight w:val="none"/>
              </w:rPr>
            </w:pPr>
            <w:r>
              <w:rPr>
                <w:rFonts w:hint="eastAsia" w:ascii="宋体" w:hAnsi="宋体"/>
                <w:highlight w:val="none"/>
              </w:rPr>
            </w:r>
            <w:r/>
          </w:p>
        </w:tc>
        <w:tc>
          <w:tcPr>
            <w:tcBorders>
              <w:top w:val="single" w:color="000000" w:sz="4" w:space="0"/>
              <w:left w:val="none" w:color="000000" w:sz="4" w:space="0"/>
              <w:bottom w:val="single" w:color="000000" w:sz="4" w:space="0"/>
              <w:right w:val="single" w:color="000000" w:sz="4" w:space="0"/>
            </w:tcBorders>
            <w:tcW w:w="1208" w:type="dxa"/>
            <w:vAlign w:val="center"/>
            <w:textDirection w:val="lrTb"/>
            <w:noWrap w:val="false"/>
          </w:tcPr>
          <w:p>
            <w:pPr>
              <w:spacing w:line="360" w:lineRule="auto"/>
              <w:widowControl/>
              <w:rPr>
                <w:rFonts w:hint="eastAsia" w:ascii="宋体" w:hAnsi="宋体"/>
                <w:highlight w:val="none"/>
              </w:rPr>
            </w:pPr>
            <w:r>
              <w:rPr>
                <w:rFonts w:hint="eastAsia" w:ascii="宋体" w:hAnsi="宋体"/>
                <w:highlight w:val="none"/>
              </w:rPr>
              <w:t xml:space="preserve">通用功能</w:t>
            </w:r>
            <w:r/>
          </w:p>
        </w:tc>
        <w:tc>
          <w:tcPr>
            <w:tcBorders>
              <w:top w:val="single" w:color="000000" w:sz="4" w:space="0"/>
              <w:left w:val="none" w:color="000000" w:sz="4" w:space="0"/>
              <w:bottom w:val="single" w:color="000000" w:sz="4" w:space="0"/>
              <w:right w:val="single" w:color="000000" w:sz="4" w:space="0"/>
            </w:tcBorders>
            <w:tcW w:w="6852" w:type="dxa"/>
            <w:vAlign w:val="center"/>
            <w:textDirection w:val="lrTb"/>
            <w:noWrap w:val="false"/>
          </w:tcPr>
          <w:p>
            <w:pPr>
              <w:spacing w:line="360" w:lineRule="auto"/>
              <w:widowControl/>
              <w:rPr>
                <w:rFonts w:hint="eastAsia" w:ascii="宋体" w:hAnsi="宋体"/>
                <w:highlight w:val="none"/>
              </w:rPr>
            </w:pPr>
            <w:r>
              <w:rPr>
                <w:rFonts w:hint="eastAsia" w:ascii="宋体" w:hAnsi="宋体"/>
                <w:highlight w:val="none"/>
              </w:rPr>
              <w:t xml:space="preserve">双码流，密码保护</w:t>
            </w:r>
            <w:r/>
          </w:p>
        </w:tc>
      </w:tr>
      <w:tr>
        <w:trPr>
          <w:trHeight w:val="340"/>
        </w:trPr>
        <w:tc>
          <w:tcPr>
            <w:tcBorders>
              <w:top w:val="single" w:color="000000" w:sz="4" w:space="0"/>
              <w:left w:val="single" w:color="000000" w:sz="8" w:space="0"/>
              <w:bottom w:val="single" w:color="000000" w:sz="4" w:space="0"/>
              <w:right w:val="single" w:color="000000" w:sz="4" w:space="0"/>
            </w:tcBorders>
            <w:tcW w:w="1672" w:type="dxa"/>
            <w:vAlign w:val="center"/>
            <w:vMerge w:val="continue"/>
            <w:textDirection w:val="lrTb"/>
            <w:noWrap w:val="false"/>
          </w:tcPr>
          <w:p>
            <w:pPr>
              <w:jc w:val="center"/>
              <w:spacing w:line="360" w:lineRule="auto"/>
              <w:widowControl/>
              <w:rPr>
                <w:rFonts w:hint="eastAsia" w:ascii="宋体" w:hAnsi="宋体"/>
                <w:highlight w:val="none"/>
              </w:rPr>
            </w:pPr>
            <w:r>
              <w:rPr>
                <w:rFonts w:hint="eastAsia" w:ascii="宋体" w:hAnsi="宋体"/>
                <w:highlight w:val="none"/>
              </w:rPr>
            </w:r>
            <w:r/>
          </w:p>
        </w:tc>
        <w:tc>
          <w:tcPr>
            <w:tcBorders>
              <w:top w:val="single" w:color="000000" w:sz="4" w:space="0"/>
              <w:left w:val="none" w:color="000000" w:sz="4" w:space="0"/>
              <w:bottom w:val="single" w:color="000000" w:sz="4" w:space="0"/>
              <w:right w:val="single" w:color="000000" w:sz="4" w:space="0"/>
            </w:tcBorders>
            <w:tcW w:w="1208" w:type="dxa"/>
            <w:vAlign w:val="center"/>
            <w:textDirection w:val="lrTb"/>
            <w:noWrap w:val="false"/>
          </w:tcPr>
          <w:p>
            <w:pPr>
              <w:spacing w:line="360" w:lineRule="auto"/>
              <w:widowControl/>
              <w:rPr>
                <w:rFonts w:hint="eastAsia" w:ascii="宋体" w:hAnsi="宋体"/>
                <w:highlight w:val="none"/>
              </w:rPr>
            </w:pPr>
            <w:r>
              <w:rPr>
                <w:rFonts w:hint="eastAsia" w:ascii="宋体" w:hAnsi="宋体"/>
                <w:highlight w:val="none"/>
              </w:rPr>
              <w:t xml:space="preserve">以太网</w:t>
            </w:r>
            <w:r/>
          </w:p>
        </w:tc>
        <w:tc>
          <w:tcPr>
            <w:tcBorders>
              <w:top w:val="single" w:color="000000" w:sz="4" w:space="0"/>
              <w:left w:val="none" w:color="000000" w:sz="4" w:space="0"/>
              <w:bottom w:val="single" w:color="000000" w:sz="4" w:space="0"/>
              <w:right w:val="single" w:color="000000" w:sz="4" w:space="0"/>
            </w:tcBorders>
            <w:tcW w:w="6852" w:type="dxa"/>
            <w:vAlign w:val="center"/>
            <w:textDirection w:val="lrTb"/>
            <w:noWrap w:val="false"/>
          </w:tcPr>
          <w:p>
            <w:pPr>
              <w:spacing w:line="360" w:lineRule="auto"/>
              <w:widowControl/>
              <w:rPr>
                <w:rFonts w:hint="eastAsia" w:ascii="宋体" w:hAnsi="宋体"/>
                <w:highlight w:val="none"/>
              </w:rPr>
            </w:pPr>
            <w:r>
              <w:rPr>
                <w:rFonts w:hint="default" w:ascii="Times New Roman" w:hAnsi="Times New Roman" w:cs="Times New Roman"/>
                <w:highlight w:val="none"/>
              </w:rPr>
              <w:t xml:space="preserve">1</w:t>
            </w:r>
            <w:r>
              <w:rPr>
                <w:rFonts w:hint="eastAsia" w:ascii="宋体" w:hAnsi="宋体"/>
                <w:highlight w:val="none"/>
              </w:rPr>
              <w:t xml:space="preserve">个RJ</w:t>
            </w:r>
            <w:r>
              <w:rPr>
                <w:rFonts w:hint="default" w:ascii="Times New Roman" w:hAnsi="Times New Roman" w:cs="Times New Roman"/>
                <w:highlight w:val="none"/>
              </w:rPr>
              <w:t xml:space="preserve">45</w:t>
            </w:r>
            <w:r>
              <w:rPr>
                <w:rFonts w:hint="eastAsia" w:ascii="宋体" w:hAnsi="宋体"/>
                <w:highlight w:val="none"/>
              </w:rPr>
              <w:t xml:space="preserve"> </w:t>
            </w:r>
            <w:r>
              <w:rPr>
                <w:rFonts w:hint="default" w:ascii="Times New Roman" w:hAnsi="Times New Roman" w:cs="Times New Roman"/>
                <w:highlight w:val="none"/>
              </w:rPr>
              <w:t xml:space="preserve">10</w:t>
            </w:r>
            <w:r>
              <w:rPr>
                <w:rFonts w:hint="eastAsia" w:ascii="宋体" w:hAnsi="宋体"/>
                <w:highlight w:val="none"/>
              </w:rPr>
              <w:t xml:space="preserve">M/</w:t>
            </w:r>
            <w:r>
              <w:rPr>
                <w:rFonts w:hint="default" w:ascii="Times New Roman" w:hAnsi="Times New Roman" w:cs="Times New Roman"/>
                <w:highlight w:val="none"/>
              </w:rPr>
              <w:t xml:space="preserve">100</w:t>
            </w:r>
            <w:r>
              <w:rPr>
                <w:rFonts w:hint="eastAsia" w:ascii="宋体" w:hAnsi="宋体"/>
                <w:highlight w:val="none"/>
              </w:rPr>
              <w:t xml:space="preserve">M自适应以太网口</w:t>
            </w:r>
            <w:r/>
          </w:p>
        </w:tc>
      </w:tr>
      <w:tr>
        <w:trPr>
          <w:trHeight w:val="340"/>
        </w:trPr>
        <w:tc>
          <w:tcPr>
            <w:tcBorders>
              <w:top w:val="single" w:color="000000" w:sz="4" w:space="0"/>
              <w:left w:val="single" w:color="000000" w:sz="8" w:space="0"/>
              <w:bottom w:val="single" w:color="000000" w:sz="4" w:space="0"/>
              <w:right w:val="single" w:color="000000" w:sz="4" w:space="0"/>
            </w:tcBorders>
            <w:tcW w:w="1672" w:type="dxa"/>
            <w:vAlign w:val="center"/>
            <w:vMerge w:val="restart"/>
            <w:textDirection w:val="lrTb"/>
            <w:noWrap w:val="false"/>
          </w:tcPr>
          <w:p>
            <w:pPr>
              <w:jc w:val="center"/>
              <w:spacing w:line="360" w:lineRule="auto"/>
              <w:widowControl/>
              <w:rPr>
                <w:rFonts w:hint="eastAsia" w:ascii="宋体" w:hAnsi="宋体"/>
                <w:highlight w:val="none"/>
              </w:rPr>
            </w:pPr>
            <w:r>
              <w:rPr>
                <w:rFonts w:hint="eastAsia" w:ascii="宋体" w:hAnsi="宋体"/>
                <w:highlight w:val="none"/>
              </w:rPr>
              <w:t xml:space="preserve">压缩标准</w:t>
            </w:r>
            <w:r/>
          </w:p>
        </w:tc>
        <w:tc>
          <w:tcPr>
            <w:tcBorders>
              <w:top w:val="single" w:color="000000" w:sz="4" w:space="0"/>
              <w:left w:val="none" w:color="000000" w:sz="4" w:space="0"/>
              <w:bottom w:val="single" w:color="000000" w:sz="4" w:space="0"/>
              <w:right w:val="single" w:color="000000" w:sz="4" w:space="0"/>
            </w:tcBorders>
            <w:tcW w:w="1208" w:type="dxa"/>
            <w:vAlign w:val="center"/>
            <w:textDirection w:val="lrTb"/>
            <w:noWrap w:val="false"/>
          </w:tcPr>
          <w:p>
            <w:pPr>
              <w:spacing w:line="360" w:lineRule="auto"/>
              <w:widowControl/>
              <w:rPr>
                <w:rFonts w:hint="eastAsia" w:ascii="宋体" w:hAnsi="宋体"/>
                <w:highlight w:val="none"/>
              </w:rPr>
            </w:pPr>
            <w:r>
              <w:rPr>
                <w:rFonts w:hint="eastAsia" w:ascii="宋体" w:hAnsi="宋体"/>
                <w:highlight w:val="none"/>
              </w:rPr>
              <w:t xml:space="preserve">压缩标准</w:t>
            </w:r>
            <w:r/>
          </w:p>
        </w:tc>
        <w:tc>
          <w:tcPr>
            <w:tcBorders>
              <w:top w:val="single" w:color="000000" w:sz="4" w:space="0"/>
              <w:left w:val="none" w:color="000000" w:sz="4" w:space="0"/>
              <w:bottom w:val="single" w:color="000000" w:sz="4" w:space="0"/>
              <w:right w:val="single" w:color="000000" w:sz="4" w:space="0"/>
            </w:tcBorders>
            <w:tcW w:w="6852" w:type="dxa"/>
            <w:vAlign w:val="center"/>
            <w:textDirection w:val="lrTb"/>
            <w:noWrap w:val="false"/>
          </w:tcPr>
          <w:p>
            <w:pPr>
              <w:spacing w:line="360" w:lineRule="auto"/>
              <w:widowControl/>
              <w:rPr>
                <w:rFonts w:hint="eastAsia" w:ascii="宋体" w:hAnsi="宋体"/>
                <w:highlight w:val="none"/>
              </w:rPr>
            </w:pPr>
            <w:r>
              <w:rPr>
                <w:rFonts w:hint="eastAsia" w:ascii="宋体" w:hAnsi="宋体"/>
                <w:highlight w:val="none"/>
              </w:rPr>
              <w:t xml:space="preserve">H.</w:t>
            </w:r>
            <w:r>
              <w:rPr>
                <w:rFonts w:hint="default" w:ascii="Times New Roman" w:hAnsi="Times New Roman" w:cs="Times New Roman"/>
                <w:highlight w:val="none"/>
              </w:rPr>
              <w:t xml:space="preserve">265</w:t>
            </w:r>
            <w:r>
              <w:rPr>
                <w:rFonts w:hint="eastAsia" w:ascii="宋体" w:hAnsi="宋体"/>
                <w:highlight w:val="none"/>
              </w:rPr>
              <w:t xml:space="preserve"> Main Profile  H.</w:t>
            </w:r>
            <w:r>
              <w:rPr>
                <w:rFonts w:hint="default" w:ascii="Times New Roman" w:hAnsi="Times New Roman" w:cs="Times New Roman"/>
                <w:highlight w:val="none"/>
              </w:rPr>
              <w:t xml:space="preserve">264</w:t>
            </w:r>
            <w:r>
              <w:rPr>
                <w:rFonts w:hint="eastAsia" w:ascii="宋体" w:hAnsi="宋体"/>
                <w:highlight w:val="none"/>
              </w:rPr>
              <w:t xml:space="preserve"> Baseline/Main Profile/High Profile</w:t>
            </w:r>
            <w:r/>
          </w:p>
        </w:tc>
      </w:tr>
      <w:tr>
        <w:trPr>
          <w:trHeight w:val="340"/>
        </w:trPr>
        <w:tc>
          <w:tcPr>
            <w:tcBorders>
              <w:top w:val="single" w:color="000000" w:sz="4" w:space="0"/>
              <w:left w:val="single" w:color="000000" w:sz="8" w:space="0"/>
              <w:bottom w:val="single" w:color="000000" w:sz="4" w:space="0"/>
              <w:right w:val="single" w:color="000000" w:sz="4" w:space="0"/>
            </w:tcBorders>
            <w:tcW w:w="1672" w:type="dxa"/>
            <w:vAlign w:val="center"/>
            <w:vMerge w:val="continue"/>
            <w:textDirection w:val="lrTb"/>
            <w:noWrap w:val="false"/>
          </w:tcPr>
          <w:p>
            <w:pPr>
              <w:jc w:val="center"/>
              <w:spacing w:line="360" w:lineRule="auto"/>
              <w:widowControl/>
              <w:rPr>
                <w:rFonts w:hint="eastAsia" w:ascii="宋体" w:hAnsi="宋体"/>
                <w:highlight w:val="none"/>
              </w:rPr>
            </w:pPr>
            <w:r>
              <w:rPr>
                <w:rFonts w:hint="eastAsia" w:ascii="宋体" w:hAnsi="宋体"/>
                <w:highlight w:val="none"/>
              </w:rPr>
            </w:r>
            <w:r/>
          </w:p>
        </w:tc>
        <w:tc>
          <w:tcPr>
            <w:tcBorders>
              <w:top w:val="single" w:color="000000" w:sz="4" w:space="0"/>
              <w:left w:val="none" w:color="000000" w:sz="4" w:space="0"/>
              <w:bottom w:val="single" w:color="000000" w:sz="4" w:space="0"/>
              <w:right w:val="single" w:color="000000" w:sz="4" w:space="0"/>
            </w:tcBorders>
            <w:tcW w:w="1208" w:type="dxa"/>
            <w:vAlign w:val="center"/>
            <w:textDirection w:val="lrTb"/>
            <w:noWrap w:val="false"/>
          </w:tcPr>
          <w:p>
            <w:pPr>
              <w:spacing w:line="360" w:lineRule="auto"/>
              <w:widowControl/>
              <w:rPr>
                <w:rFonts w:hint="eastAsia" w:ascii="宋体" w:hAnsi="宋体"/>
                <w:highlight w:val="none"/>
              </w:rPr>
            </w:pPr>
            <w:r>
              <w:rPr>
                <w:rFonts w:hint="eastAsia" w:ascii="宋体" w:hAnsi="宋体"/>
                <w:highlight w:val="none"/>
              </w:rPr>
              <w:t xml:space="preserve">视频码率</w:t>
            </w:r>
            <w:r/>
          </w:p>
        </w:tc>
        <w:tc>
          <w:tcPr>
            <w:tcBorders>
              <w:top w:val="single" w:color="000000" w:sz="4" w:space="0"/>
              <w:left w:val="none" w:color="000000" w:sz="4" w:space="0"/>
              <w:bottom w:val="single" w:color="000000" w:sz="4" w:space="0"/>
              <w:right w:val="single" w:color="000000" w:sz="4" w:space="0"/>
            </w:tcBorders>
            <w:tcW w:w="6852" w:type="dxa"/>
            <w:vAlign w:val="center"/>
            <w:textDirection w:val="lrTb"/>
            <w:noWrap w:val="false"/>
          </w:tcPr>
          <w:p>
            <w:pPr>
              <w:spacing w:line="360" w:lineRule="auto"/>
              <w:widowControl/>
              <w:rPr>
                <w:rFonts w:hint="eastAsia" w:ascii="宋体" w:hAnsi="宋体"/>
                <w:highlight w:val="none"/>
              </w:rPr>
            </w:pPr>
            <w:r>
              <w:rPr>
                <w:rFonts w:hint="default" w:ascii="Times New Roman" w:hAnsi="Times New Roman" w:cs="Times New Roman"/>
                <w:highlight w:val="none"/>
              </w:rPr>
              <w:t xml:space="preserve">0</w:t>
            </w:r>
            <w:r>
              <w:rPr>
                <w:rFonts w:hint="eastAsia" w:ascii="宋体" w:hAnsi="宋体"/>
                <w:highlight w:val="none"/>
              </w:rPr>
              <w:t xml:space="preserve">.</w:t>
            </w:r>
            <w:r>
              <w:rPr>
                <w:rFonts w:hint="default" w:ascii="Times New Roman" w:hAnsi="Times New Roman" w:cs="Times New Roman"/>
                <w:highlight w:val="none"/>
              </w:rPr>
              <w:t xml:space="preserve">1</w:t>
            </w:r>
            <w:r>
              <w:rPr>
                <w:rFonts w:hint="eastAsia" w:ascii="宋体" w:hAnsi="宋体"/>
                <w:highlight w:val="none"/>
              </w:rPr>
              <w:t xml:space="preserve">M~</w:t>
            </w:r>
            <w:r>
              <w:rPr>
                <w:rFonts w:hint="default" w:ascii="Times New Roman" w:hAnsi="Times New Roman" w:cs="Times New Roman"/>
                <w:highlight w:val="none"/>
              </w:rPr>
              <w:t xml:space="preserve">8</w:t>
            </w:r>
            <w:r>
              <w:rPr>
                <w:rFonts w:hint="eastAsia" w:ascii="宋体" w:hAnsi="宋体"/>
                <w:highlight w:val="none"/>
              </w:rPr>
              <w:t xml:space="preserve">Mbps 码率可调</w:t>
            </w:r>
            <w:r/>
          </w:p>
        </w:tc>
      </w:tr>
      <w:tr>
        <w:trPr>
          <w:trHeight w:val="340"/>
        </w:trPr>
        <w:tc>
          <w:tcPr>
            <w:tcBorders>
              <w:top w:val="single" w:color="000000" w:sz="4" w:space="0"/>
              <w:left w:val="single" w:color="000000" w:sz="8" w:space="0"/>
              <w:right w:val="single" w:color="000000" w:sz="4" w:space="0"/>
            </w:tcBorders>
            <w:tcW w:w="1672" w:type="dxa"/>
            <w:vAlign w:val="center"/>
            <w:vMerge w:val="restart"/>
            <w:textDirection w:val="lrTb"/>
            <w:noWrap w:val="false"/>
          </w:tcPr>
          <w:p>
            <w:pPr>
              <w:jc w:val="center"/>
              <w:spacing w:line="360" w:lineRule="auto"/>
              <w:widowControl/>
              <w:rPr>
                <w:rFonts w:hint="eastAsia" w:ascii="宋体" w:hAnsi="宋体"/>
                <w:highlight w:val="none"/>
              </w:rPr>
            </w:pPr>
            <w:r>
              <w:rPr>
                <w:rFonts w:hint="eastAsia" w:ascii="宋体" w:hAnsi="宋体"/>
                <w:highlight w:val="none"/>
              </w:rPr>
              <w:t xml:space="preserve">基本参数</w:t>
            </w:r>
            <w:r/>
          </w:p>
        </w:tc>
        <w:tc>
          <w:tcPr>
            <w:tcBorders>
              <w:top w:val="single" w:color="000000" w:sz="4" w:space="0"/>
              <w:left w:val="none" w:color="000000" w:sz="4" w:space="0"/>
              <w:bottom w:val="single" w:color="000000" w:sz="4" w:space="0"/>
              <w:right w:val="single" w:color="000000" w:sz="4" w:space="0"/>
            </w:tcBorders>
            <w:tcW w:w="1208" w:type="dxa"/>
            <w:textDirection w:val="lrTb"/>
            <w:noWrap w:val="false"/>
          </w:tcPr>
          <w:p>
            <w:pPr>
              <w:spacing w:line="360" w:lineRule="auto"/>
              <w:widowControl/>
              <w:rPr>
                <w:rFonts w:hint="eastAsia" w:ascii="宋体" w:hAnsi="宋体"/>
                <w:highlight w:val="none"/>
              </w:rPr>
            </w:pPr>
            <w:r>
              <w:rPr>
                <w:rFonts w:hint="eastAsia" w:ascii="宋体" w:hAnsi="宋体"/>
                <w:highlight w:val="none"/>
              </w:rPr>
              <w:t xml:space="preserve">红外距离</w:t>
            </w:r>
            <w:r/>
          </w:p>
        </w:tc>
        <w:tc>
          <w:tcPr>
            <w:tcBorders>
              <w:top w:val="single" w:color="000000" w:sz="4" w:space="0"/>
              <w:left w:val="none" w:color="000000" w:sz="4" w:space="0"/>
              <w:bottom w:val="single" w:color="000000" w:sz="4" w:space="0"/>
              <w:right w:val="single" w:color="000000" w:sz="4" w:space="0"/>
            </w:tcBorders>
            <w:tcW w:w="6852" w:type="dxa"/>
            <w:vAlign w:val="center"/>
            <w:textDirection w:val="lrTb"/>
            <w:noWrap w:val="false"/>
          </w:tcPr>
          <w:p>
            <w:pPr>
              <w:spacing w:line="360" w:lineRule="auto"/>
              <w:widowControl/>
              <w:rPr>
                <w:rFonts w:hint="eastAsia" w:ascii="宋体" w:hAnsi="宋体"/>
                <w:highlight w:val="none"/>
              </w:rPr>
            </w:pPr>
            <w:r>
              <w:rPr>
                <w:rFonts w:hint="eastAsia" w:ascii="宋体" w:hAnsi="宋体"/>
                <w:highlight w:val="none"/>
              </w:rPr>
              <w:t xml:space="preserve">≤</w:t>
            </w:r>
            <w:r>
              <w:rPr>
                <w:rFonts w:hint="default" w:ascii="Times New Roman" w:hAnsi="Times New Roman" w:cs="Times New Roman"/>
                <w:highlight w:val="none"/>
              </w:rPr>
              <w:t xml:space="preserve">60</w:t>
            </w:r>
            <w:r>
              <w:rPr>
                <w:rFonts w:hint="eastAsia" w:ascii="宋体" w:hAnsi="宋体"/>
                <w:highlight w:val="none"/>
              </w:rPr>
              <w:t xml:space="preserve">米 </w:t>
            </w:r>
            <w:r/>
          </w:p>
        </w:tc>
      </w:tr>
      <w:tr>
        <w:trPr>
          <w:trHeight w:val="340"/>
        </w:trPr>
        <w:tc>
          <w:tcPr>
            <w:tcBorders>
              <w:left w:val="single" w:color="000000" w:sz="8" w:space="0"/>
              <w:right w:val="single" w:color="000000" w:sz="4" w:space="0"/>
            </w:tcBorders>
            <w:tcW w:w="1672" w:type="dxa"/>
            <w:vAlign w:val="center"/>
            <w:vMerge w:val="continue"/>
            <w:textDirection w:val="lrTb"/>
            <w:noWrap w:val="false"/>
          </w:tcPr>
          <w:p>
            <w:pPr>
              <w:spacing w:line="360" w:lineRule="auto"/>
              <w:widowControl/>
              <w:rPr>
                <w:rFonts w:hint="eastAsia" w:ascii="宋体" w:hAnsi="宋体"/>
                <w:highlight w:val="none"/>
              </w:rPr>
            </w:pPr>
            <w:r>
              <w:rPr>
                <w:rFonts w:hint="eastAsia" w:ascii="宋体" w:hAnsi="宋体"/>
                <w:highlight w:val="none"/>
              </w:rPr>
            </w:r>
            <w:r/>
          </w:p>
        </w:tc>
        <w:tc>
          <w:tcPr>
            <w:tcBorders>
              <w:top w:val="single" w:color="000000" w:sz="4" w:space="0"/>
              <w:left w:val="none" w:color="000000" w:sz="4" w:space="0"/>
              <w:bottom w:val="single" w:color="000000" w:sz="4" w:space="0"/>
              <w:right w:val="single" w:color="000000" w:sz="4" w:space="0"/>
            </w:tcBorders>
            <w:tcW w:w="1208" w:type="dxa"/>
            <w:textDirection w:val="lrTb"/>
            <w:noWrap w:val="false"/>
          </w:tcPr>
          <w:p>
            <w:pPr>
              <w:spacing w:line="360" w:lineRule="auto"/>
              <w:widowControl/>
              <w:rPr>
                <w:rFonts w:hint="eastAsia" w:ascii="宋体" w:hAnsi="宋体"/>
                <w:highlight w:val="none"/>
              </w:rPr>
            </w:pPr>
            <w:r>
              <w:rPr>
                <w:rFonts w:hint="eastAsia" w:ascii="宋体" w:hAnsi="宋体"/>
                <w:highlight w:val="none"/>
              </w:rPr>
              <w:t xml:space="preserve">供电电压</w:t>
            </w:r>
            <w:r/>
          </w:p>
        </w:tc>
        <w:tc>
          <w:tcPr>
            <w:tcBorders>
              <w:top w:val="single" w:color="000000" w:sz="4" w:space="0"/>
              <w:left w:val="none" w:color="000000" w:sz="4" w:space="0"/>
              <w:bottom w:val="single" w:color="000000" w:sz="4" w:space="0"/>
              <w:right w:val="single" w:color="000000" w:sz="4" w:space="0"/>
            </w:tcBorders>
            <w:tcW w:w="6852" w:type="dxa"/>
            <w:vAlign w:val="center"/>
            <w:textDirection w:val="lrTb"/>
            <w:noWrap w:val="false"/>
          </w:tcPr>
          <w:p>
            <w:pPr>
              <w:spacing w:line="360" w:lineRule="auto"/>
              <w:widowControl/>
              <w:rPr>
                <w:rFonts w:hint="eastAsia" w:ascii="宋体" w:hAnsi="宋体"/>
                <w:highlight w:val="none"/>
              </w:rPr>
            </w:pPr>
            <w:r>
              <w:rPr>
                <w:rFonts w:hint="eastAsia" w:ascii="宋体" w:hAnsi="宋体"/>
                <w:highlight w:val="none"/>
              </w:rPr>
              <w:t xml:space="preserve">DC</w:t>
            </w:r>
            <w:r>
              <w:rPr>
                <w:rFonts w:hint="default" w:ascii="Times New Roman" w:hAnsi="Times New Roman" w:cs="Times New Roman"/>
                <w:highlight w:val="none"/>
              </w:rPr>
              <w:t xml:space="preserve">12</w:t>
            </w:r>
            <w:r>
              <w:rPr>
                <w:rFonts w:hint="eastAsia" w:ascii="宋体" w:hAnsi="宋体"/>
                <w:highlight w:val="none"/>
              </w:rPr>
              <w:t xml:space="preserve">V±</w:t>
            </w:r>
            <w:r>
              <w:rPr>
                <w:rFonts w:hint="default" w:ascii="Times New Roman" w:hAnsi="Times New Roman" w:cs="Times New Roman"/>
                <w:highlight w:val="none"/>
              </w:rPr>
              <w:t xml:space="preserve">10</w:t>
            </w:r>
            <w:r>
              <w:rPr>
                <w:rFonts w:hint="eastAsia" w:ascii="宋体" w:hAnsi="宋体"/>
                <w:highlight w:val="none"/>
              </w:rPr>
              <w:t xml:space="preserve">%（支持POE供电）</w:t>
            </w:r>
            <w:r/>
          </w:p>
        </w:tc>
      </w:tr>
      <w:tr>
        <w:trPr>
          <w:trHeight w:val="340"/>
        </w:trPr>
        <w:tc>
          <w:tcPr>
            <w:tcBorders>
              <w:left w:val="single" w:color="000000" w:sz="8" w:space="0"/>
              <w:right w:val="single" w:color="000000" w:sz="4" w:space="0"/>
            </w:tcBorders>
            <w:tcW w:w="1672" w:type="dxa"/>
            <w:vAlign w:val="center"/>
            <w:vMerge w:val="continue"/>
            <w:textDirection w:val="lrTb"/>
            <w:noWrap w:val="false"/>
          </w:tcPr>
          <w:p>
            <w:pPr>
              <w:spacing w:line="360" w:lineRule="auto"/>
              <w:widowControl/>
              <w:rPr>
                <w:rFonts w:hint="eastAsia" w:ascii="宋体" w:hAnsi="宋体"/>
                <w:highlight w:val="none"/>
              </w:rPr>
            </w:pPr>
            <w:r>
              <w:rPr>
                <w:rFonts w:hint="eastAsia" w:ascii="宋体" w:hAnsi="宋体"/>
                <w:highlight w:val="none"/>
              </w:rPr>
            </w:r>
            <w:r/>
          </w:p>
        </w:tc>
        <w:tc>
          <w:tcPr>
            <w:tcBorders>
              <w:top w:val="single" w:color="000000" w:sz="4" w:space="0"/>
              <w:left w:val="none" w:color="000000" w:sz="4" w:space="0"/>
              <w:bottom w:val="single" w:color="000000" w:sz="4" w:space="0"/>
              <w:right w:val="single" w:color="000000" w:sz="4" w:space="0"/>
            </w:tcBorders>
            <w:tcW w:w="1208" w:type="dxa"/>
            <w:textDirection w:val="lrTb"/>
            <w:noWrap w:val="false"/>
          </w:tcPr>
          <w:p>
            <w:pPr>
              <w:spacing w:line="360" w:lineRule="auto"/>
              <w:widowControl/>
              <w:rPr>
                <w:rFonts w:hint="eastAsia" w:ascii="宋体" w:hAnsi="宋体"/>
                <w:highlight w:val="none"/>
              </w:rPr>
            </w:pPr>
            <w:r>
              <w:rPr>
                <w:rFonts w:hint="eastAsia" w:ascii="宋体" w:hAnsi="宋体"/>
                <w:highlight w:val="none"/>
              </w:rPr>
              <w:t xml:space="preserve">功耗</w:t>
            </w:r>
            <w:r/>
          </w:p>
        </w:tc>
        <w:tc>
          <w:tcPr>
            <w:tcBorders>
              <w:top w:val="single" w:color="000000" w:sz="4" w:space="0"/>
              <w:left w:val="none" w:color="000000" w:sz="4" w:space="0"/>
              <w:bottom w:val="single" w:color="000000" w:sz="4" w:space="0"/>
              <w:right w:val="single" w:color="000000" w:sz="4" w:space="0"/>
            </w:tcBorders>
            <w:tcW w:w="6852" w:type="dxa"/>
            <w:textDirection w:val="lrTb"/>
            <w:noWrap w:val="false"/>
          </w:tcPr>
          <w:p>
            <w:pPr>
              <w:spacing w:line="360" w:lineRule="auto"/>
              <w:widowControl/>
              <w:rPr>
                <w:rFonts w:hint="eastAsia" w:ascii="宋体" w:hAnsi="宋体"/>
                <w:highlight w:val="none"/>
              </w:rPr>
            </w:pPr>
            <w:r>
              <w:rPr>
                <w:rFonts w:hint="eastAsia" w:ascii="宋体" w:hAnsi="宋体"/>
                <w:highlight w:val="none"/>
              </w:rPr>
              <w:t xml:space="preserve">≤</w:t>
            </w:r>
            <w:r>
              <w:rPr>
                <w:rFonts w:hint="default" w:ascii="Times New Roman" w:hAnsi="Times New Roman" w:cs="Times New Roman"/>
                <w:highlight w:val="none"/>
              </w:rPr>
              <w:t xml:space="preserve">6</w:t>
            </w:r>
            <w:r>
              <w:rPr>
                <w:rFonts w:hint="eastAsia" w:ascii="宋体" w:hAnsi="宋体"/>
                <w:highlight w:val="none"/>
              </w:rPr>
              <w:t xml:space="preserve">W</w:t>
            </w:r>
            <w:r/>
          </w:p>
        </w:tc>
      </w:tr>
      <w:tr>
        <w:trPr>
          <w:trHeight w:val="340"/>
        </w:trPr>
        <w:tc>
          <w:tcPr>
            <w:tcBorders>
              <w:left w:val="single" w:color="000000" w:sz="8" w:space="0"/>
              <w:right w:val="single" w:color="000000" w:sz="4" w:space="0"/>
            </w:tcBorders>
            <w:tcW w:w="1672" w:type="dxa"/>
            <w:vAlign w:val="center"/>
            <w:vMerge w:val="continue"/>
            <w:textDirection w:val="lrTb"/>
            <w:noWrap w:val="false"/>
          </w:tcPr>
          <w:p>
            <w:pPr>
              <w:spacing w:line="360" w:lineRule="auto"/>
              <w:widowControl/>
              <w:rPr>
                <w:rFonts w:hint="eastAsia" w:ascii="宋体" w:hAnsi="宋体"/>
                <w:highlight w:val="none"/>
              </w:rPr>
            </w:pPr>
            <w:r>
              <w:rPr>
                <w:rFonts w:hint="eastAsia" w:ascii="宋体" w:hAnsi="宋体"/>
                <w:highlight w:val="none"/>
              </w:rPr>
            </w:r>
            <w:r/>
          </w:p>
        </w:tc>
        <w:tc>
          <w:tcPr>
            <w:tcBorders>
              <w:top w:val="single" w:color="000000" w:sz="4" w:space="0"/>
              <w:left w:val="none" w:color="000000" w:sz="4" w:space="0"/>
              <w:bottom w:val="single" w:color="000000" w:sz="4" w:space="0"/>
              <w:right w:val="single" w:color="000000" w:sz="4" w:space="0"/>
            </w:tcBorders>
            <w:tcW w:w="1208" w:type="dxa"/>
            <w:textDirection w:val="lrTb"/>
            <w:noWrap w:val="false"/>
          </w:tcPr>
          <w:p>
            <w:pPr>
              <w:spacing w:line="360" w:lineRule="auto"/>
              <w:widowControl/>
              <w:rPr>
                <w:rFonts w:hint="eastAsia" w:ascii="宋体" w:hAnsi="宋体"/>
                <w:highlight w:val="none"/>
              </w:rPr>
            </w:pPr>
            <w:r>
              <w:rPr>
                <w:rFonts w:hint="eastAsia" w:ascii="宋体" w:hAnsi="宋体"/>
                <w:highlight w:val="none"/>
              </w:rPr>
              <w:t xml:space="preserve">防护等级</w:t>
            </w:r>
            <w:r/>
          </w:p>
        </w:tc>
        <w:tc>
          <w:tcPr>
            <w:tcBorders>
              <w:top w:val="single" w:color="000000" w:sz="4" w:space="0"/>
              <w:left w:val="none" w:color="000000" w:sz="4" w:space="0"/>
              <w:bottom w:val="single" w:color="000000" w:sz="4" w:space="0"/>
              <w:right w:val="single" w:color="000000" w:sz="4" w:space="0"/>
            </w:tcBorders>
            <w:tcW w:w="6852" w:type="dxa"/>
            <w:textDirection w:val="lrTb"/>
            <w:noWrap w:val="false"/>
          </w:tcPr>
          <w:p>
            <w:pPr>
              <w:spacing w:line="360" w:lineRule="auto"/>
              <w:widowControl/>
              <w:rPr>
                <w:rFonts w:hint="eastAsia" w:ascii="宋体" w:hAnsi="宋体"/>
                <w:highlight w:val="none"/>
              </w:rPr>
            </w:pPr>
            <w:r>
              <w:rPr>
                <w:rFonts w:hint="eastAsia" w:ascii="宋体" w:hAnsi="宋体"/>
                <w:highlight w:val="none"/>
              </w:rPr>
              <w:t xml:space="preserve">IP</w:t>
            </w:r>
            <w:r>
              <w:rPr>
                <w:rFonts w:hint="default" w:ascii="Times New Roman" w:hAnsi="Times New Roman" w:cs="Times New Roman"/>
                <w:highlight w:val="none"/>
              </w:rPr>
              <w:t xml:space="preserve">66</w:t>
            </w:r>
            <w:r/>
          </w:p>
        </w:tc>
      </w:tr>
      <w:tr>
        <w:trPr>
          <w:trHeight w:val="340"/>
        </w:trPr>
        <w:tc>
          <w:tcPr>
            <w:tcBorders>
              <w:left w:val="single" w:color="000000" w:sz="8" w:space="0"/>
              <w:right w:val="single" w:color="000000" w:sz="4" w:space="0"/>
            </w:tcBorders>
            <w:tcW w:w="1672" w:type="dxa"/>
            <w:vAlign w:val="center"/>
            <w:vMerge w:val="continue"/>
            <w:textDirection w:val="lrTb"/>
            <w:noWrap w:val="false"/>
          </w:tcPr>
          <w:p>
            <w:pPr>
              <w:spacing w:line="360" w:lineRule="auto"/>
              <w:widowControl/>
              <w:rPr>
                <w:rFonts w:hint="eastAsia" w:ascii="宋体" w:hAnsi="宋体"/>
                <w:highlight w:val="none"/>
              </w:rPr>
            </w:pPr>
            <w:r>
              <w:rPr>
                <w:rFonts w:hint="eastAsia" w:ascii="宋体" w:hAnsi="宋体"/>
                <w:highlight w:val="none"/>
              </w:rPr>
            </w:r>
            <w:r/>
          </w:p>
        </w:tc>
        <w:tc>
          <w:tcPr>
            <w:tcBorders>
              <w:top w:val="single" w:color="000000" w:sz="4" w:space="0"/>
              <w:left w:val="none" w:color="000000" w:sz="4" w:space="0"/>
              <w:bottom w:val="single" w:color="000000" w:sz="4" w:space="0"/>
              <w:right w:val="single" w:color="000000" w:sz="4" w:space="0"/>
            </w:tcBorders>
            <w:tcW w:w="1208" w:type="dxa"/>
            <w:vAlign w:val="center"/>
            <w:textDirection w:val="lrTb"/>
            <w:noWrap w:val="false"/>
          </w:tcPr>
          <w:p>
            <w:pPr>
              <w:spacing w:line="360" w:lineRule="auto"/>
              <w:widowControl/>
              <w:rPr>
                <w:rFonts w:hint="eastAsia" w:ascii="宋体" w:hAnsi="宋体"/>
                <w:highlight w:val="none"/>
              </w:rPr>
            </w:pPr>
            <w:r>
              <w:rPr>
                <w:rFonts w:hint="eastAsia" w:ascii="宋体" w:hAnsi="宋体"/>
                <w:highlight w:val="none"/>
              </w:rPr>
              <w:t xml:space="preserve">工作温度</w:t>
            </w:r>
            <w:r/>
          </w:p>
        </w:tc>
        <w:tc>
          <w:tcPr>
            <w:tcBorders>
              <w:top w:val="single" w:color="000000" w:sz="4" w:space="0"/>
              <w:left w:val="none" w:color="000000" w:sz="4" w:space="0"/>
              <w:bottom w:val="single" w:color="000000" w:sz="4" w:space="0"/>
              <w:right w:val="single" w:color="000000" w:sz="4" w:space="0"/>
            </w:tcBorders>
            <w:tcW w:w="6852" w:type="dxa"/>
            <w:vAlign w:val="center"/>
            <w:textDirection w:val="lrTb"/>
            <w:noWrap w:val="false"/>
          </w:tcPr>
          <w:p>
            <w:pPr>
              <w:spacing w:line="360" w:lineRule="auto"/>
              <w:widowControl/>
              <w:rPr>
                <w:rFonts w:hint="eastAsia" w:ascii="宋体" w:hAnsi="宋体"/>
                <w:highlight w:val="none"/>
              </w:rPr>
            </w:pPr>
            <w:r>
              <w:rPr>
                <w:rFonts w:hint="eastAsia" w:ascii="宋体" w:hAnsi="宋体"/>
                <w:highlight w:val="none"/>
              </w:rPr>
              <w:t xml:space="preserve">-</w:t>
            </w:r>
            <w:r>
              <w:rPr>
                <w:rFonts w:hint="default" w:ascii="Times New Roman" w:hAnsi="Times New Roman" w:cs="Times New Roman"/>
                <w:highlight w:val="none"/>
              </w:rPr>
              <w:t xml:space="preserve">30</w:t>
            </w:r>
            <w:r>
              <w:rPr>
                <w:rFonts w:hint="eastAsia" w:ascii="宋体" w:hAnsi="宋体"/>
                <w:highlight w:val="none"/>
              </w:rPr>
              <w:t xml:space="preserve">℃~+</w:t>
            </w:r>
            <w:r>
              <w:rPr>
                <w:rFonts w:hint="default" w:ascii="Times New Roman" w:hAnsi="Times New Roman" w:cs="Times New Roman"/>
                <w:highlight w:val="none"/>
              </w:rPr>
              <w:t xml:space="preserve">55</w:t>
            </w:r>
            <w:r>
              <w:rPr>
                <w:rFonts w:hint="eastAsia" w:ascii="宋体" w:hAnsi="宋体"/>
                <w:highlight w:val="none"/>
              </w:rPr>
              <w:t xml:space="preserve">℃</w:t>
            </w:r>
            <w:r/>
          </w:p>
        </w:tc>
      </w:tr>
      <w:tr>
        <w:trPr>
          <w:trHeight w:val="340"/>
        </w:trPr>
        <w:tc>
          <w:tcPr>
            <w:tcBorders>
              <w:left w:val="single" w:color="000000" w:sz="8" w:space="0"/>
              <w:bottom w:val="single" w:color="000000" w:sz="4" w:space="0"/>
              <w:right w:val="single" w:color="000000" w:sz="4" w:space="0"/>
            </w:tcBorders>
            <w:tcW w:w="1672" w:type="dxa"/>
            <w:vAlign w:val="center"/>
            <w:vMerge w:val="continue"/>
            <w:textDirection w:val="lrTb"/>
            <w:noWrap w:val="false"/>
          </w:tcPr>
          <w:p>
            <w:pPr>
              <w:spacing w:line="360" w:lineRule="auto"/>
              <w:widowControl/>
              <w:rPr>
                <w:rFonts w:hint="eastAsia" w:ascii="宋体" w:hAnsi="宋体"/>
                <w:highlight w:val="none"/>
              </w:rPr>
            </w:pPr>
            <w:r>
              <w:rPr>
                <w:rFonts w:hint="eastAsia" w:ascii="宋体" w:hAnsi="宋体"/>
                <w:highlight w:val="none"/>
              </w:rPr>
            </w:r>
            <w:r/>
          </w:p>
        </w:tc>
        <w:tc>
          <w:tcPr>
            <w:tcBorders>
              <w:top w:val="single" w:color="000000" w:sz="4" w:space="0"/>
              <w:left w:val="none" w:color="000000" w:sz="4" w:space="0"/>
              <w:bottom w:val="single" w:color="000000" w:sz="4" w:space="0"/>
              <w:right w:val="single" w:color="000000" w:sz="4" w:space="0"/>
            </w:tcBorders>
            <w:tcW w:w="1208" w:type="dxa"/>
            <w:vAlign w:val="center"/>
            <w:textDirection w:val="lrTb"/>
            <w:noWrap w:val="false"/>
          </w:tcPr>
          <w:p>
            <w:pPr>
              <w:spacing w:line="360" w:lineRule="auto"/>
              <w:widowControl/>
              <w:rPr>
                <w:rFonts w:hint="eastAsia" w:ascii="宋体" w:hAnsi="宋体"/>
                <w:highlight w:val="none"/>
              </w:rPr>
            </w:pPr>
            <w:r>
              <w:rPr>
                <w:rFonts w:hint="eastAsia" w:ascii="宋体" w:hAnsi="宋体"/>
                <w:highlight w:val="none"/>
              </w:rPr>
              <w:t xml:space="preserve">重量</w:t>
            </w:r>
            <w:r/>
          </w:p>
        </w:tc>
        <w:tc>
          <w:tcPr>
            <w:tcBorders>
              <w:top w:val="single" w:color="000000" w:sz="4" w:space="0"/>
              <w:left w:val="none" w:color="000000" w:sz="4" w:space="0"/>
              <w:bottom w:val="single" w:color="000000" w:sz="4" w:space="0"/>
              <w:right w:val="single" w:color="000000" w:sz="4" w:space="0"/>
            </w:tcBorders>
            <w:tcW w:w="6852" w:type="dxa"/>
            <w:vAlign w:val="center"/>
            <w:textDirection w:val="lrTb"/>
            <w:noWrap w:val="false"/>
          </w:tcPr>
          <w:p>
            <w:pPr>
              <w:spacing w:line="360" w:lineRule="auto"/>
              <w:widowControl/>
              <w:rPr>
                <w:rFonts w:hint="eastAsia" w:ascii="宋体" w:hAnsi="宋体"/>
                <w:highlight w:val="none"/>
              </w:rPr>
            </w:pPr>
            <w:r>
              <w:rPr>
                <w:rFonts w:hint="default" w:ascii="Times New Roman" w:hAnsi="Times New Roman" w:cs="Times New Roman"/>
                <w:highlight w:val="none"/>
              </w:rPr>
              <w:t xml:space="preserve">540</w:t>
            </w:r>
            <w:r>
              <w:rPr>
                <w:rFonts w:hint="eastAsia" w:ascii="宋体" w:hAnsi="宋体"/>
                <w:highlight w:val="none"/>
              </w:rPr>
              <w:t xml:space="preserve">g</w:t>
            </w:r>
            <w:r/>
          </w:p>
        </w:tc>
      </w:tr>
    </w:tbl>
    <w:p>
      <w:pPr>
        <w:rPr>
          <w:highlight w:val="none"/>
        </w:rPr>
      </w:pPr>
      <w:r>
        <w:rPr>
          <w:rFonts w:hint="eastAsia"/>
          <w:highlight w:val="none"/>
        </w:rPr>
        <w:br w:type="page" w:clear="all"/>
      </w:r>
      <w:r/>
    </w:p>
    <w:p>
      <w:pPr>
        <w:pStyle w:val="1066"/>
        <w:numPr>
          <w:ilvl w:val="0"/>
          <w:numId w:val="0"/>
        </w:numPr>
        <w:rPr>
          <w:highlight w:val="none"/>
        </w:rPr>
      </w:pPr>
      <w:r>
        <w:rPr>
          <w:rFonts w:hint="default" w:ascii="Times New Roman" w:hAnsi="Times New Roman" w:cs="Times New Roman"/>
          <w:highlight w:val="none"/>
        </w:rPr>
        <w:t xml:space="preserve">5</w:t>
      </w:r>
      <w:r>
        <w:rPr>
          <w:rFonts w:hint="eastAsia"/>
          <w:highlight w:val="none"/>
        </w:rPr>
        <w:t xml:space="preserve">.</w:t>
      </w:r>
      <w:r>
        <w:rPr>
          <w:rFonts w:hint="default" w:ascii="Times New Roman" w:hAnsi="Times New Roman" w:cs="Times New Roman"/>
          <w:highlight w:val="none"/>
        </w:rPr>
        <w:t xml:space="preserve">3</w:t>
      </w:r>
      <w:r>
        <w:rPr>
          <w:rFonts w:hint="eastAsia"/>
          <w:highlight w:val="none"/>
        </w:rPr>
        <w:t xml:space="preserve">.</w:t>
      </w:r>
      <w:r>
        <w:rPr>
          <w:rFonts w:hint="default" w:ascii="Times New Roman" w:hAnsi="Times New Roman" w:cs="Times New Roman"/>
          <w:highlight w:val="none"/>
        </w:rPr>
        <w:t xml:space="preserve">3</w:t>
      </w:r>
      <w:r>
        <w:rPr>
          <w:rFonts w:hint="eastAsia"/>
          <w:highlight w:val="none"/>
        </w:rPr>
        <w:t xml:space="preserve"> </w:t>
      </w:r>
      <w:r>
        <w:rPr>
          <w:rFonts w:hint="default" w:ascii="Times New Roman" w:hAnsi="Times New Roman" w:cs="Times New Roman"/>
          <w:highlight w:val="none"/>
        </w:rPr>
        <w:t xml:space="preserve">500</w:t>
      </w:r>
      <w:r>
        <w:rPr>
          <w:rFonts w:hint="eastAsia"/>
          <w:highlight w:val="none"/>
        </w:rPr>
        <w:t xml:space="preserve">万双光智能网络摄像机</w:t>
      </w:r>
      <w:r/>
    </w:p>
    <w:p>
      <w:pPr>
        <w:keepLines w:val="0"/>
        <w:keepNext w:val="0"/>
        <w:pageBreakBefore w:val="0"/>
        <w:spacing w:line="400" w:lineRule="exact"/>
        <w:widowControl w:val="off"/>
        <w:rPr>
          <w:rFonts w:hint="eastAsia" w:ascii="宋体" w:hAnsi="宋体" w:cs="宋体"/>
          <w:highlight w:val="none"/>
        </w:rPr>
      </w:pPr>
      <w:r>
        <w:rPr>
          <w:rFonts w:hint="eastAsia" w:ascii="宋体" w:hAnsi="宋体" w:cs="宋体"/>
          <w:highlight w:val="none"/>
        </w:rPr>
        <w:t xml:space="preserve">产品特性：</w:t>
      </w:r>
      <w:r/>
    </w:p>
    <w:p>
      <w:pPr>
        <w:numPr>
          <w:ilvl w:val="0"/>
          <w:numId w:val="8"/>
        </w:numPr>
        <w:keepLines w:val="0"/>
        <w:keepNext w:val="0"/>
        <w:pageBreakBefore w:val="0"/>
        <w:spacing w:line="400" w:lineRule="exact"/>
        <w:widowControl w:val="off"/>
        <w:rPr>
          <w:rFonts w:hint="eastAsia" w:ascii="宋体" w:hAnsi="宋体" w:cs="宋体"/>
          <w:highlight w:val="none"/>
        </w:rPr>
      </w:pPr>
      <w:r>
        <w:rPr>
          <w:rFonts w:hint="default" w:ascii="Times New Roman" w:hAnsi="Times New Roman" w:cs="Times New Roman"/>
          <w:highlight w:val="none"/>
        </w:rPr>
        <w:t xml:space="preserve">1</w:t>
      </w:r>
      <w:r>
        <w:rPr>
          <w:rFonts w:hint="eastAsia" w:ascii="宋体" w:hAnsi="宋体" w:cs="宋体"/>
          <w:highlight w:val="none"/>
        </w:rPr>
        <w:t xml:space="preserve">/</w:t>
      </w:r>
      <w:r>
        <w:rPr>
          <w:rFonts w:hint="default" w:ascii="Times New Roman" w:hAnsi="Times New Roman" w:cs="Times New Roman"/>
          <w:highlight w:val="none"/>
        </w:rPr>
        <w:t xml:space="preserve">3</w:t>
      </w:r>
      <w:r>
        <w:rPr>
          <w:rFonts w:hint="eastAsia" w:ascii="宋体" w:hAnsi="宋体" w:cs="宋体"/>
          <w:highlight w:val="none"/>
        </w:rPr>
        <w:t xml:space="preserve">" CMOS 传感器；</w:t>
      </w:r>
      <w:r/>
    </w:p>
    <w:p>
      <w:pPr>
        <w:numPr>
          <w:ilvl w:val="0"/>
          <w:numId w:val="8"/>
        </w:numPr>
        <w:keepLines w:val="0"/>
        <w:keepNext w:val="0"/>
        <w:pageBreakBefore w:val="0"/>
        <w:spacing w:line="400" w:lineRule="exact"/>
        <w:widowControl w:val="off"/>
        <w:rPr>
          <w:rFonts w:hint="eastAsia" w:ascii="宋体" w:hAnsi="宋体" w:cs="宋体"/>
          <w:highlight w:val="none"/>
        </w:rPr>
      </w:pPr>
      <w:r>
        <w:rPr>
          <w:rFonts w:hint="default" w:ascii="Times New Roman" w:hAnsi="Times New Roman" w:cs="Times New Roman"/>
          <w:highlight w:val="none"/>
        </w:rPr>
        <w:t xml:space="preserve">5</w:t>
      </w:r>
      <w:r>
        <w:rPr>
          <w:rFonts w:hint="eastAsia" w:ascii="宋体" w:hAnsi="宋体" w:cs="宋体"/>
          <w:highlight w:val="none"/>
        </w:rPr>
        <w:t xml:space="preserve">MP高清分辨率，支持双码流同时输出；</w:t>
      </w:r>
      <w:r/>
    </w:p>
    <w:p>
      <w:pPr>
        <w:numPr>
          <w:ilvl w:val="0"/>
          <w:numId w:val="8"/>
        </w:numPr>
        <w:keepLines w:val="0"/>
        <w:keepNext w:val="0"/>
        <w:pageBreakBefore w:val="0"/>
        <w:spacing w:line="400" w:lineRule="exact"/>
        <w:widowControl w:val="off"/>
        <w:rPr>
          <w:rFonts w:hint="eastAsia" w:ascii="宋体" w:hAnsi="宋体" w:cs="宋体"/>
          <w:highlight w:val="none"/>
        </w:rPr>
      </w:pPr>
      <w:r>
        <w:rPr>
          <w:rFonts w:hint="eastAsia" w:ascii="宋体" w:hAnsi="宋体" w:cs="宋体"/>
          <w:highlight w:val="none"/>
        </w:rPr>
        <w:t xml:space="preserve">芯片内置 </w:t>
      </w:r>
      <w:r>
        <w:rPr>
          <w:rFonts w:hint="default" w:ascii="Times New Roman" w:hAnsi="Times New Roman" w:cs="Times New Roman"/>
          <w:highlight w:val="none"/>
        </w:rPr>
        <w:t xml:space="preserve">1</w:t>
      </w:r>
      <w:r>
        <w:rPr>
          <w:rFonts w:hint="eastAsia" w:ascii="宋体" w:hAnsi="宋体" w:cs="宋体"/>
          <w:highlight w:val="none"/>
        </w:rPr>
        <w:t xml:space="preserve">T 算力 NPU，设备内置 AI 算法大模型；</w:t>
      </w:r>
      <w:r/>
    </w:p>
    <w:p>
      <w:pPr>
        <w:numPr>
          <w:ilvl w:val="0"/>
          <w:numId w:val="8"/>
        </w:numPr>
        <w:keepLines w:val="0"/>
        <w:keepNext w:val="0"/>
        <w:pageBreakBefore w:val="0"/>
        <w:spacing w:line="400" w:lineRule="exact"/>
        <w:widowControl w:val="off"/>
        <w:rPr>
          <w:rFonts w:hint="eastAsia" w:ascii="宋体" w:hAnsi="宋体" w:cs="宋体"/>
          <w:highlight w:val="none"/>
        </w:rPr>
      </w:pPr>
      <w:r>
        <w:rPr>
          <w:rFonts w:hint="eastAsia" w:ascii="宋体" w:hAnsi="宋体" w:cs="宋体"/>
          <w:highlight w:val="none"/>
        </w:rPr>
        <w:t xml:space="preserve">支持 H</w:t>
      </w:r>
      <w:r>
        <w:rPr>
          <w:rFonts w:hint="default" w:ascii="Times New Roman" w:hAnsi="Times New Roman" w:cs="Times New Roman"/>
          <w:highlight w:val="none"/>
        </w:rPr>
        <w:t xml:space="preserve">264</w:t>
      </w:r>
      <w:r>
        <w:rPr>
          <w:rFonts w:hint="eastAsia" w:ascii="宋体" w:hAnsi="宋体" w:cs="宋体"/>
          <w:highlight w:val="none"/>
        </w:rPr>
        <w:t xml:space="preserve">，H.</w:t>
      </w:r>
      <w:r>
        <w:rPr>
          <w:rFonts w:hint="default" w:ascii="Times New Roman" w:hAnsi="Times New Roman" w:cs="Times New Roman"/>
          <w:highlight w:val="none"/>
        </w:rPr>
        <w:t xml:space="preserve">265</w:t>
      </w:r>
      <w:r>
        <w:rPr>
          <w:rFonts w:hint="eastAsia" w:ascii="宋体" w:hAnsi="宋体" w:cs="宋体"/>
          <w:highlight w:val="none"/>
        </w:rPr>
        <w:t xml:space="preserve">；</w:t>
      </w:r>
      <w:r/>
    </w:p>
    <w:p>
      <w:pPr>
        <w:numPr>
          <w:ilvl w:val="0"/>
          <w:numId w:val="8"/>
        </w:numPr>
        <w:keepLines w:val="0"/>
        <w:keepNext w:val="0"/>
        <w:pageBreakBefore w:val="0"/>
        <w:spacing w:line="400" w:lineRule="exact"/>
        <w:widowControl w:val="off"/>
        <w:rPr>
          <w:rFonts w:hint="eastAsia" w:ascii="宋体" w:hAnsi="宋体" w:cs="宋体"/>
          <w:highlight w:val="none"/>
        </w:rPr>
      </w:pPr>
      <w:r>
        <w:rPr>
          <w:rFonts w:hint="eastAsia" w:ascii="宋体" w:hAnsi="宋体" w:cs="宋体"/>
          <w:highlight w:val="none"/>
        </w:rPr>
        <w:t xml:space="preserve">支持宽动态，</w:t>
      </w:r>
      <w:r>
        <w:rPr>
          <w:rFonts w:hint="default" w:ascii="Times New Roman" w:hAnsi="Times New Roman" w:cs="Times New Roman"/>
          <w:highlight w:val="none"/>
        </w:rPr>
        <w:t xml:space="preserve">3</w:t>
      </w:r>
      <w:r>
        <w:rPr>
          <w:rFonts w:hint="eastAsia" w:ascii="宋体" w:hAnsi="宋体" w:cs="宋体"/>
          <w:highlight w:val="none"/>
        </w:rPr>
        <w:t xml:space="preserve">D 降噪、背光补偿、自动白平衡，适用不同监控环境；</w:t>
      </w:r>
      <w:r/>
    </w:p>
    <w:p>
      <w:pPr>
        <w:numPr>
          <w:ilvl w:val="0"/>
          <w:numId w:val="8"/>
        </w:numPr>
        <w:keepLines w:val="0"/>
        <w:keepNext w:val="0"/>
        <w:pageBreakBefore w:val="0"/>
        <w:spacing w:line="400" w:lineRule="exact"/>
        <w:widowControl w:val="off"/>
        <w:rPr>
          <w:rFonts w:hint="eastAsia" w:ascii="宋体" w:hAnsi="宋体" w:cs="宋体"/>
          <w:highlight w:val="none"/>
        </w:rPr>
      </w:pPr>
      <w:r>
        <w:rPr>
          <w:rFonts w:hint="eastAsia" w:ascii="宋体" w:hAnsi="宋体" w:cs="宋体"/>
          <w:highlight w:val="none"/>
        </w:rPr>
        <w:t xml:space="preserve">支持人形、车形检测功能；扩展电子围栏、越界检测、离岗检测、客流统计等功能</w:t>
      </w:r>
      <w:r/>
    </w:p>
    <w:p>
      <w:pPr>
        <w:numPr>
          <w:ilvl w:val="0"/>
          <w:numId w:val="9"/>
        </w:numPr>
        <w:keepLines w:val="0"/>
        <w:keepNext w:val="0"/>
        <w:pageBreakBefore w:val="0"/>
        <w:spacing w:line="400" w:lineRule="exact"/>
        <w:widowControl w:val="off"/>
        <w:rPr>
          <w:rFonts w:hint="eastAsia" w:ascii="宋体" w:hAnsi="宋体" w:cs="宋体"/>
          <w:szCs w:val="22"/>
          <w:highlight w:val="none"/>
        </w:rPr>
      </w:pPr>
      <w:r>
        <w:rPr>
          <w:rFonts w:hint="eastAsia" w:ascii="宋体" w:hAnsi="宋体" w:cs="宋体"/>
          <w:highlight w:val="none"/>
        </w:rPr>
        <w:t xml:space="preserve">支持联动声音和灯光报警；报警声音支持自定义录音和文字转语音;</w:t>
      </w:r>
      <w:r/>
    </w:p>
    <w:p>
      <w:pPr>
        <w:numPr>
          <w:ilvl w:val="0"/>
          <w:numId w:val="9"/>
        </w:numPr>
        <w:keepLines w:val="0"/>
        <w:keepNext w:val="0"/>
        <w:pageBreakBefore w:val="0"/>
        <w:spacing w:line="400" w:lineRule="exact"/>
        <w:widowControl w:val="off"/>
        <w:rPr>
          <w:rFonts w:hint="eastAsia" w:ascii="宋体" w:hAnsi="宋体" w:cs="宋体"/>
          <w:szCs w:val="22"/>
          <w:highlight w:val="none"/>
        </w:rPr>
      </w:pPr>
      <w:r>
        <w:rPr>
          <w:rFonts w:hint="eastAsia" w:ascii="宋体" w:hAnsi="宋体" w:cs="宋体"/>
          <w:szCs w:val="22"/>
          <w:highlight w:val="none"/>
        </w:rPr>
        <w:t xml:space="preserve">支持报警输出，可联动红蓝灯等报警；</w:t>
      </w:r>
      <w:r/>
    </w:p>
    <w:p>
      <w:pPr>
        <w:numPr>
          <w:ilvl w:val="0"/>
          <w:numId w:val="9"/>
        </w:numPr>
        <w:keepLines w:val="0"/>
        <w:keepNext w:val="0"/>
        <w:pageBreakBefore w:val="0"/>
        <w:spacing w:line="400" w:lineRule="exact"/>
        <w:widowControl w:val="off"/>
        <w:rPr>
          <w:rFonts w:hint="eastAsia" w:ascii="宋体" w:hAnsi="宋体" w:cs="宋体"/>
          <w:szCs w:val="22"/>
          <w:highlight w:val="none"/>
        </w:rPr>
      </w:pPr>
      <w:r>
        <w:rPr>
          <w:rFonts w:hint="eastAsia" w:ascii="宋体" w:hAnsi="宋体" w:cs="宋体"/>
          <w:szCs w:val="22"/>
          <w:highlight w:val="none"/>
        </w:rPr>
        <w:t xml:space="preserve">支持画面遮挡，保护隐私区域；</w:t>
      </w:r>
      <w:r/>
    </w:p>
    <w:p>
      <w:pPr>
        <w:numPr>
          <w:ilvl w:val="0"/>
          <w:numId w:val="9"/>
        </w:numPr>
        <w:keepLines w:val="0"/>
        <w:keepNext w:val="0"/>
        <w:pageBreakBefore w:val="0"/>
        <w:spacing w:line="400" w:lineRule="exact"/>
        <w:widowControl w:val="off"/>
        <w:rPr>
          <w:rFonts w:hint="eastAsia" w:ascii="宋体" w:hAnsi="宋体" w:cs="宋体"/>
          <w:szCs w:val="22"/>
          <w:highlight w:val="none"/>
        </w:rPr>
      </w:pPr>
      <w:r>
        <w:rPr>
          <w:rFonts w:hint="eastAsia" w:ascii="宋体" w:hAnsi="宋体" w:cs="宋体"/>
          <w:szCs w:val="22"/>
          <w:highlight w:val="none"/>
        </w:rPr>
        <w:t xml:space="preserve">内置WEB </w:t>
      </w:r>
      <w:r>
        <w:rPr>
          <w:rFonts w:hint="default" w:ascii="Times New Roman" w:hAnsi="Times New Roman" w:cs="Times New Roman"/>
          <w:szCs w:val="22"/>
          <w:highlight w:val="none"/>
        </w:rPr>
        <w:t xml:space="preserve">2</w:t>
      </w:r>
      <w:r>
        <w:rPr>
          <w:rFonts w:hint="eastAsia" w:ascii="宋体" w:hAnsi="宋体" w:cs="宋体"/>
          <w:szCs w:val="22"/>
          <w:highlight w:val="none"/>
        </w:rPr>
        <w:t xml:space="preserve">.</w:t>
      </w:r>
      <w:r>
        <w:rPr>
          <w:rFonts w:hint="default" w:ascii="Times New Roman" w:hAnsi="Times New Roman" w:cs="Times New Roman"/>
          <w:szCs w:val="22"/>
          <w:highlight w:val="none"/>
        </w:rPr>
        <w:t xml:space="preserve">0</w:t>
      </w:r>
      <w:r>
        <w:rPr>
          <w:rFonts w:hint="eastAsia" w:ascii="宋体" w:hAnsi="宋体" w:cs="宋体"/>
          <w:szCs w:val="22"/>
          <w:highlight w:val="none"/>
        </w:rPr>
        <w:t xml:space="preserve">页面，支持Edge，Chrome，Safari，Firefox等非IE内核浏览器;</w:t>
      </w:r>
      <w:r/>
    </w:p>
    <w:p>
      <w:pPr>
        <w:numPr>
          <w:ilvl w:val="0"/>
          <w:numId w:val="9"/>
        </w:numPr>
        <w:keepLines w:val="0"/>
        <w:keepNext w:val="0"/>
        <w:pageBreakBefore w:val="0"/>
        <w:spacing w:line="400" w:lineRule="exact"/>
        <w:widowControl w:val="off"/>
        <w:rPr>
          <w:rFonts w:hint="eastAsia" w:ascii="宋体" w:hAnsi="宋体" w:cs="宋体"/>
          <w:szCs w:val="22"/>
          <w:highlight w:val="none"/>
        </w:rPr>
      </w:pPr>
      <w:r>
        <w:rPr>
          <w:rFonts w:hint="eastAsia" w:ascii="宋体" w:hAnsi="宋体" w:cs="宋体"/>
          <w:szCs w:val="22"/>
          <w:highlight w:val="none"/>
        </w:rPr>
        <w:t xml:space="preserve">日夜切换，智能降噪；</w:t>
      </w:r>
      <w:r/>
    </w:p>
    <w:p>
      <w:pPr>
        <w:numPr>
          <w:ilvl w:val="0"/>
          <w:numId w:val="9"/>
        </w:numPr>
        <w:keepLines w:val="0"/>
        <w:keepNext w:val="0"/>
        <w:pageBreakBefore w:val="0"/>
        <w:spacing w:line="400" w:lineRule="exact"/>
        <w:widowControl w:val="off"/>
        <w:rPr>
          <w:rFonts w:hint="eastAsia" w:ascii="宋体" w:hAnsi="宋体" w:cs="宋体"/>
          <w:szCs w:val="22"/>
          <w:highlight w:val="none"/>
        </w:rPr>
      </w:pPr>
      <w:r>
        <w:rPr>
          <w:rFonts w:hint="eastAsia" w:ascii="宋体" w:hAnsi="宋体" w:cs="宋体"/>
          <w:szCs w:val="22"/>
          <w:highlight w:val="none"/>
        </w:rPr>
        <w:t xml:space="preserve">智能检测收光，夜晚看清人脸；</w:t>
      </w:r>
      <w:r/>
    </w:p>
    <w:p>
      <w:pPr>
        <w:numPr>
          <w:ilvl w:val="0"/>
          <w:numId w:val="9"/>
        </w:numPr>
        <w:keepLines w:val="0"/>
        <w:keepNext w:val="0"/>
        <w:pageBreakBefore w:val="0"/>
        <w:spacing w:line="400" w:lineRule="exact"/>
        <w:widowControl w:val="off"/>
        <w:rPr>
          <w:rFonts w:hint="eastAsia" w:ascii="宋体" w:hAnsi="宋体" w:cs="宋体"/>
          <w:szCs w:val="22"/>
          <w:highlight w:val="none"/>
        </w:rPr>
      </w:pPr>
      <w:r>
        <w:rPr>
          <w:rFonts w:hint="eastAsia" w:ascii="宋体" w:hAnsi="宋体" w:cs="宋体"/>
          <w:szCs w:val="22"/>
          <w:highlight w:val="none"/>
        </w:rPr>
        <w:t xml:space="preserve">支持ONVIF 协议，可接入第三方NVR；</w:t>
      </w:r>
      <w:r/>
    </w:p>
    <w:p>
      <w:pPr>
        <w:numPr>
          <w:ilvl w:val="0"/>
          <w:numId w:val="9"/>
        </w:numPr>
        <w:keepLines w:val="0"/>
        <w:keepNext w:val="0"/>
        <w:pageBreakBefore w:val="0"/>
        <w:spacing w:line="400" w:lineRule="exact"/>
        <w:widowControl w:val="off"/>
        <w:rPr>
          <w:rFonts w:hint="eastAsia" w:ascii="宋体" w:hAnsi="宋体" w:cs="宋体"/>
          <w:highlight w:val="none"/>
        </w:rPr>
      </w:pPr>
      <w:r>
        <w:rPr>
          <w:rFonts w:hint="eastAsia" w:ascii="宋体" w:hAnsi="宋体" w:cs="宋体"/>
          <w:highlight w:val="none"/>
        </w:rPr>
        <w:t xml:space="preserve">支持语音对讲，支持视频通话；</w:t>
      </w:r>
      <w:r/>
    </w:p>
    <w:p>
      <w:pPr>
        <w:numPr>
          <w:ilvl w:val="0"/>
          <w:numId w:val="9"/>
        </w:numPr>
        <w:keepLines w:val="0"/>
        <w:keepNext w:val="0"/>
        <w:pageBreakBefore w:val="0"/>
        <w:spacing w:line="400" w:lineRule="exact"/>
        <w:widowControl w:val="off"/>
        <w:rPr>
          <w:rFonts w:hint="eastAsia" w:ascii="宋体" w:hAnsi="宋体" w:cs="宋体"/>
          <w:highlight w:val="none"/>
        </w:rPr>
      </w:pPr>
      <w:r>
        <w:rPr>
          <w:rFonts w:hint="eastAsia" w:ascii="宋体" w:hAnsi="宋体" w:cs="宋体"/>
          <w:highlight w:val="none"/>
        </w:rPr>
        <w:t xml:space="preserve">支持支持手机监控（iOS,android）、Web 端、VMS；</w:t>
      </w:r>
      <w:r/>
    </w:p>
    <w:p>
      <w:pPr>
        <w:numPr>
          <w:ilvl w:val="0"/>
          <w:numId w:val="9"/>
        </w:numPr>
        <w:keepLines w:val="0"/>
        <w:keepNext w:val="0"/>
        <w:pageBreakBefore w:val="0"/>
        <w:spacing w:line="400" w:lineRule="exact"/>
        <w:widowControl w:val="off"/>
        <w:rPr>
          <w:rFonts w:hint="eastAsia" w:ascii="宋体" w:hAnsi="宋体" w:cs="宋体"/>
          <w:szCs w:val="22"/>
          <w:highlight w:val="none"/>
        </w:rPr>
      </w:pPr>
      <w:r>
        <w:rPr>
          <w:rFonts w:hint="eastAsia" w:ascii="宋体" w:hAnsi="宋体" w:cs="宋体"/>
          <w:szCs w:val="22"/>
          <w:highlight w:val="none"/>
        </w:rPr>
        <w:t xml:space="preserve">支持无极红外、无极白光模式、智能双光智夜视距离</w:t>
      </w:r>
      <w:r>
        <w:rPr>
          <w:rFonts w:hint="default" w:ascii="Times New Roman" w:hAnsi="Times New Roman" w:cs="Times New Roman"/>
          <w:szCs w:val="22"/>
          <w:highlight w:val="none"/>
        </w:rPr>
        <w:t xml:space="preserve">60</w:t>
      </w:r>
      <w:r>
        <w:rPr>
          <w:rFonts w:hint="eastAsia" w:ascii="宋体" w:hAnsi="宋体" w:cs="宋体"/>
          <w:szCs w:val="22"/>
          <w:highlight w:val="none"/>
        </w:rPr>
        <w:t xml:space="preserve">米</w:t>
      </w:r>
      <w:r/>
    </w:p>
    <w:p>
      <w:pPr>
        <w:rPr>
          <w:highlight w:val="none"/>
        </w:rPr>
      </w:pPr>
      <w:r>
        <w:rPr>
          <w:highlight w:val="none"/>
        </w:rPr>
      </w:r>
      <w:r/>
    </w:p>
    <w:p>
      <w:pPr>
        <w:rPr>
          <w:highlight w:val="none"/>
        </w:rPr>
      </w:pPr>
      <w:r>
        <w:rPr>
          <w:rFonts w:hint="eastAsia"/>
          <w:highlight w:val="none"/>
        </w:rPr>
        <w:t xml:space="preserve">产品参数：</w:t>
      </w:r>
      <w:r/>
    </w:p>
    <w:tbl>
      <w:tblPr>
        <w:tblStyle w:val="1039"/>
        <w:tblpPr w:horzAnchor="page" w:tblpX="1790" w:vertAnchor="text" w:tblpY="512" w:leftFromText="180" w:topFromText="0" w:rightFromText="180" w:bottomFromText="0"/>
        <w:tblW w:w="9661" w:type="dxa"/>
        <w:tblInd w:w="0" w:type="dxa"/>
        <w:tblLayout w:type="fixed"/>
        <w:tblCellMar>
          <w:left w:w="108" w:type="dxa"/>
          <w:top w:w="0" w:type="dxa"/>
          <w:right w:w="108" w:type="dxa"/>
          <w:bottom w:w="0" w:type="dxa"/>
        </w:tblCellMar>
        <w:tblLook w:val="04A0" w:firstRow="1" w:lastRow="0" w:firstColumn="1" w:lastColumn="0" w:noHBand="0" w:noVBand="1"/>
      </w:tblPr>
      <w:tblGrid>
        <w:gridCol w:w="916"/>
        <w:gridCol w:w="1815"/>
        <w:gridCol w:w="6930"/>
      </w:tblGrid>
      <w:tr>
        <w:trPr>
          <w:trHeight w:val="340"/>
        </w:trPr>
        <w:tc>
          <w:tcPr>
            <w:tcBorders>
              <w:top w:val="single" w:color="auto" w:sz="4" w:space="0"/>
              <w:left w:val="single" w:color="auto" w:sz="8" w:space="0"/>
              <w:right w:val="single" w:color="auto" w:sz="4" w:space="0"/>
            </w:tcBorders>
            <w:tcW w:w="916" w:type="dxa"/>
            <w:vAlign w:val="center"/>
            <w:vMerge w:val="restart"/>
            <w:textDirection w:val="lrTb"/>
            <w:noWrap w:val="false"/>
          </w:tcPr>
          <w:p>
            <w:pPr>
              <w:jc w:val="center"/>
              <w:widowControl/>
              <w:rPr>
                <w:rFonts w:hint="eastAsia" w:ascii="宋体" w:hAnsi="宋体" w:cs="宋体"/>
                <w:highlight w:val="none"/>
              </w:rPr>
            </w:pPr>
            <w:r>
              <w:rPr>
                <w:rFonts w:hint="eastAsia" w:ascii="宋体" w:hAnsi="宋体" w:cs="宋体"/>
                <w:highlight w:val="none"/>
              </w:rPr>
              <w:t xml:space="preserve">光学参数</w:t>
            </w:r>
            <w:r/>
          </w:p>
        </w:tc>
        <w:tc>
          <w:tcPr>
            <w:tcBorders>
              <w:top w:val="single" w:color="auto" w:sz="4" w:space="0"/>
              <w:left w:val="none" w:color="000000" w:sz="4" w:space="0"/>
              <w:bottom w:val="single" w:color="auto" w:sz="4" w:space="0"/>
              <w:right w:val="single" w:color="auto" w:sz="4" w:space="0"/>
            </w:tcBorders>
            <w:tcW w:w="1815" w:type="dxa"/>
            <w:textDirection w:val="lrTb"/>
            <w:noWrap w:val="false"/>
          </w:tcPr>
          <w:p>
            <w:pPr>
              <w:rPr>
                <w:rFonts w:hint="eastAsia" w:ascii="宋体" w:hAnsi="宋体" w:cs="宋体"/>
                <w:highlight w:val="none"/>
              </w:rPr>
            </w:pPr>
            <w:r>
              <w:rPr>
                <w:rFonts w:hint="eastAsia" w:ascii="宋体" w:hAnsi="宋体" w:cs="宋体"/>
                <w:highlight w:val="none"/>
              </w:rPr>
              <w:t xml:space="preserve">图像传感器 </w:t>
            </w:r>
            <w:r/>
          </w:p>
        </w:tc>
        <w:tc>
          <w:tcPr>
            <w:tcBorders>
              <w:top w:val="single" w:color="auto" w:sz="4" w:space="0"/>
              <w:left w:val="none" w:color="000000" w:sz="4" w:space="0"/>
              <w:bottom w:val="single" w:color="auto" w:sz="4" w:space="0"/>
              <w:right w:val="single" w:color="auto" w:sz="4" w:space="0"/>
            </w:tcBorders>
            <w:tcW w:w="6930" w:type="dxa"/>
            <w:vAlign w:val="center"/>
            <w:textDirection w:val="lrTb"/>
            <w:noWrap w:val="false"/>
          </w:tcPr>
          <w:p>
            <w:pPr>
              <w:rPr>
                <w:rFonts w:hint="eastAsia" w:ascii="宋体" w:hAnsi="宋体" w:cs="宋体"/>
                <w:highlight w:val="none"/>
              </w:rPr>
            </w:pPr>
            <w:r>
              <w:rPr>
                <w:rFonts w:hint="default" w:ascii="Times New Roman" w:hAnsi="Times New Roman" w:cs="Times New Roman"/>
                <w:highlight w:val="none"/>
              </w:rPr>
              <w:t xml:space="preserve">500</w:t>
            </w:r>
            <w:r>
              <w:rPr>
                <w:rFonts w:hint="eastAsia" w:ascii="宋体" w:hAnsi="宋体" w:cs="宋体"/>
                <w:highlight w:val="none"/>
              </w:rPr>
              <w:t xml:space="preserve"> 万像素 </w:t>
            </w:r>
            <w:r>
              <w:rPr>
                <w:rFonts w:hint="default" w:ascii="Times New Roman" w:hAnsi="Times New Roman" w:cs="Times New Roman"/>
                <w:highlight w:val="none"/>
              </w:rPr>
              <w:t xml:space="preserve">1</w:t>
            </w:r>
            <w:r>
              <w:rPr>
                <w:rFonts w:hint="eastAsia" w:ascii="宋体" w:hAnsi="宋体" w:cs="宋体"/>
                <w:highlight w:val="none"/>
              </w:rPr>
              <w:t xml:space="preserve">/</w:t>
            </w:r>
            <w:r>
              <w:rPr>
                <w:rFonts w:hint="default" w:ascii="Times New Roman" w:hAnsi="Times New Roman" w:cs="Times New Roman"/>
                <w:highlight w:val="none"/>
              </w:rPr>
              <w:t xml:space="preserve">3</w:t>
            </w:r>
            <w:r>
              <w:rPr>
                <w:rFonts w:hint="eastAsia" w:ascii="宋体" w:hAnsi="宋体" w:cs="宋体"/>
                <w:highlight w:val="none"/>
              </w:rPr>
              <w:t xml:space="preserve">" CMOS 传感器</w:t>
            </w:r>
            <w:r/>
          </w:p>
        </w:tc>
      </w:tr>
      <w:tr>
        <w:trPr>
          <w:trHeight w:val="340"/>
        </w:trPr>
        <w:tc>
          <w:tcPr>
            <w:tcBorders>
              <w:left w:val="single" w:color="auto" w:sz="8" w:space="0"/>
              <w:bottom w:val="single" w:color="auto" w:sz="4" w:space="0"/>
              <w:right w:val="single" w:color="auto" w:sz="4" w:space="0"/>
            </w:tcBorders>
            <w:tcW w:w="916" w:type="dxa"/>
            <w:vAlign w:val="center"/>
            <w:vMerge w:val="continue"/>
            <w:textDirection w:val="lrTb"/>
            <w:noWrap w:val="false"/>
          </w:tcPr>
          <w:p>
            <w:pPr>
              <w:jc w:val="center"/>
              <w:widowControl/>
              <w:rPr>
                <w:rFonts w:hint="eastAsia" w:ascii="宋体" w:hAnsi="宋体" w:cs="宋体"/>
                <w:highlight w:val="none"/>
              </w:rPr>
            </w:pPr>
            <w:r>
              <w:rPr>
                <w:rFonts w:hint="eastAsia" w:ascii="宋体" w:hAnsi="宋体" w:cs="宋体"/>
                <w:highlight w:val="none"/>
              </w:rPr>
            </w:r>
            <w:r/>
          </w:p>
        </w:tc>
        <w:tc>
          <w:tcPr>
            <w:tcBorders>
              <w:top w:val="none" w:color="000000" w:sz="4" w:space="0"/>
              <w:left w:val="none" w:color="000000" w:sz="4" w:space="0"/>
              <w:bottom w:val="single" w:color="auto" w:sz="4" w:space="0"/>
              <w:right w:val="single" w:color="auto" w:sz="4" w:space="0"/>
            </w:tcBorders>
            <w:tcW w:w="1815" w:type="dxa"/>
            <w:textDirection w:val="lrTb"/>
            <w:noWrap w:val="false"/>
          </w:tcPr>
          <w:p>
            <w:pPr>
              <w:rPr>
                <w:rFonts w:hint="eastAsia" w:ascii="宋体" w:hAnsi="宋体" w:cs="宋体"/>
                <w:highlight w:val="none"/>
              </w:rPr>
            </w:pPr>
            <w:r>
              <w:rPr>
                <w:rFonts w:hint="eastAsia" w:ascii="宋体" w:hAnsi="宋体" w:cs="宋体"/>
                <w:highlight w:val="none"/>
              </w:rPr>
              <w:t xml:space="preserve">镜头</w:t>
            </w:r>
            <w:r/>
          </w:p>
        </w:tc>
        <w:tc>
          <w:tcPr>
            <w:tcBorders>
              <w:top w:val="none" w:color="000000" w:sz="4" w:space="0"/>
              <w:left w:val="none" w:color="000000" w:sz="4" w:space="0"/>
              <w:bottom w:val="single" w:color="auto" w:sz="4" w:space="0"/>
              <w:right w:val="single" w:color="auto" w:sz="4" w:space="0"/>
            </w:tcBorders>
            <w:tcW w:w="6930" w:type="dxa"/>
            <w:vAlign w:val="center"/>
            <w:textDirection w:val="lrTb"/>
            <w:noWrap w:val="false"/>
          </w:tcPr>
          <w:p>
            <w:pPr>
              <w:rPr>
                <w:rFonts w:hint="eastAsia" w:ascii="宋体" w:hAnsi="宋体" w:cs="宋体"/>
                <w:highlight w:val="none"/>
              </w:rPr>
            </w:pPr>
            <w:r>
              <w:rPr>
                <w:rFonts w:hint="eastAsia" w:ascii="宋体" w:hAnsi="宋体" w:cs="宋体"/>
                <w:highlight w:val="none"/>
              </w:rPr>
              <w:t xml:space="preserve">高清</w:t>
            </w:r>
            <w:r>
              <w:rPr>
                <w:rFonts w:hint="default" w:ascii="Times New Roman" w:hAnsi="Times New Roman" w:cs="Times New Roman"/>
                <w:highlight w:val="none"/>
              </w:rPr>
              <w:t xml:space="preserve">4</w:t>
            </w:r>
            <w:r>
              <w:rPr>
                <w:rFonts w:hint="eastAsia" w:ascii="宋体" w:hAnsi="宋体" w:cs="宋体"/>
                <w:highlight w:val="none"/>
              </w:rPr>
              <w:t xml:space="preserve">mm/</w:t>
            </w:r>
            <w:r>
              <w:rPr>
                <w:rFonts w:hint="default" w:ascii="Times New Roman" w:hAnsi="Times New Roman" w:cs="Times New Roman"/>
                <w:highlight w:val="none"/>
              </w:rPr>
              <w:t xml:space="preserve">6</w:t>
            </w:r>
            <w:r>
              <w:rPr>
                <w:rFonts w:hint="eastAsia" w:ascii="宋体" w:hAnsi="宋体" w:cs="宋体"/>
                <w:highlight w:val="none"/>
              </w:rPr>
              <w:t xml:space="preserve">mm/</w:t>
            </w:r>
            <w:r>
              <w:rPr>
                <w:rFonts w:hint="default" w:ascii="Times New Roman" w:hAnsi="Times New Roman" w:cs="Times New Roman"/>
                <w:highlight w:val="none"/>
              </w:rPr>
              <w:t xml:space="preserve">8</w:t>
            </w:r>
            <w:r>
              <w:rPr>
                <w:rFonts w:hint="eastAsia" w:ascii="宋体" w:hAnsi="宋体" w:cs="宋体"/>
                <w:highlight w:val="none"/>
              </w:rPr>
              <w:t xml:space="preserve">mm镜头可选</w:t>
            </w:r>
            <w:r/>
          </w:p>
        </w:tc>
      </w:tr>
      <w:tr>
        <w:trPr>
          <w:trHeight w:val="340"/>
        </w:trPr>
        <w:tc>
          <w:tcPr>
            <w:tcBorders>
              <w:top w:val="single" w:color="auto" w:sz="4" w:space="0"/>
              <w:left w:val="single" w:color="auto" w:sz="8" w:space="0"/>
              <w:right w:val="single" w:color="auto" w:sz="4" w:space="0"/>
            </w:tcBorders>
            <w:tcW w:w="916" w:type="dxa"/>
            <w:vAlign w:val="center"/>
            <w:vMerge w:val="continue"/>
            <w:textDirection w:val="lrTb"/>
            <w:noWrap w:val="false"/>
          </w:tcPr>
          <w:p>
            <w:pPr>
              <w:jc w:val="center"/>
              <w:widowControl/>
              <w:rPr>
                <w:rFonts w:hint="eastAsia" w:ascii="宋体" w:hAnsi="宋体" w:cs="宋体"/>
                <w:highlight w:val="none"/>
              </w:rPr>
            </w:pPr>
            <w:r>
              <w:rPr>
                <w:rFonts w:hint="eastAsia" w:ascii="宋体" w:hAnsi="宋体" w:cs="宋体"/>
                <w:highlight w:val="none"/>
              </w:rPr>
            </w:r>
            <w:r/>
          </w:p>
        </w:tc>
        <w:tc>
          <w:tcPr>
            <w:tcBorders>
              <w:top w:val="none" w:color="000000" w:sz="4" w:space="0"/>
              <w:left w:val="none" w:color="000000" w:sz="4" w:space="0"/>
              <w:bottom w:val="single" w:color="auto" w:sz="4" w:space="0"/>
              <w:right w:val="single" w:color="auto" w:sz="4" w:space="0"/>
            </w:tcBorders>
            <w:tcW w:w="1815" w:type="dxa"/>
            <w:textDirection w:val="lrTb"/>
            <w:noWrap w:val="false"/>
          </w:tcPr>
          <w:p>
            <w:pPr>
              <w:rPr>
                <w:rFonts w:hint="eastAsia" w:ascii="宋体" w:hAnsi="宋体" w:cs="宋体"/>
                <w:highlight w:val="none"/>
              </w:rPr>
            </w:pPr>
            <w:r>
              <w:rPr>
                <w:rFonts w:hint="eastAsia" w:ascii="宋体" w:hAnsi="宋体" w:cs="宋体"/>
                <w:highlight w:val="none"/>
              </w:rPr>
              <w:t xml:space="preserve">日夜切换</w:t>
            </w:r>
            <w:r/>
          </w:p>
        </w:tc>
        <w:tc>
          <w:tcPr>
            <w:tcBorders>
              <w:top w:val="none" w:color="000000" w:sz="4" w:space="0"/>
              <w:left w:val="none" w:color="000000" w:sz="4" w:space="0"/>
              <w:bottom w:val="single" w:color="auto" w:sz="4" w:space="0"/>
              <w:right w:val="single" w:color="auto" w:sz="4" w:space="0"/>
            </w:tcBorders>
            <w:tcW w:w="6930" w:type="dxa"/>
            <w:vAlign w:val="center"/>
            <w:textDirection w:val="lrTb"/>
            <w:noWrap w:val="false"/>
          </w:tcPr>
          <w:p>
            <w:pPr>
              <w:rPr>
                <w:rFonts w:hint="eastAsia" w:ascii="宋体" w:hAnsi="宋体" w:cs="宋体"/>
                <w:highlight w:val="none"/>
              </w:rPr>
            </w:pPr>
            <w:r>
              <w:rPr>
                <w:rFonts w:hint="eastAsia" w:ascii="宋体" w:hAnsi="宋体" w:cs="宋体"/>
                <w:highlight w:val="none"/>
              </w:rPr>
              <w:t xml:space="preserve">支持日夜转换（支持选配 IR-CUT）</w:t>
            </w:r>
            <w:r/>
          </w:p>
        </w:tc>
      </w:tr>
      <w:tr>
        <w:trPr>
          <w:trHeight w:val="340"/>
        </w:trPr>
        <w:tc>
          <w:tcPr>
            <w:tcBorders>
              <w:left w:val="single" w:color="auto" w:sz="8" w:space="0"/>
              <w:bottom w:val="single" w:color="auto" w:sz="4" w:space="0"/>
              <w:right w:val="single" w:color="auto" w:sz="4" w:space="0"/>
            </w:tcBorders>
            <w:tcW w:w="916" w:type="dxa"/>
            <w:vAlign w:val="center"/>
            <w:vMerge w:val="continue"/>
            <w:textDirection w:val="lrTb"/>
            <w:noWrap w:val="false"/>
          </w:tcPr>
          <w:p>
            <w:pPr>
              <w:jc w:val="center"/>
              <w:widowControl/>
              <w:rPr>
                <w:rFonts w:hint="eastAsia" w:ascii="宋体" w:hAnsi="宋体" w:cs="宋体"/>
                <w:highlight w:val="none"/>
              </w:rPr>
            </w:pPr>
            <w:r>
              <w:rPr>
                <w:rFonts w:hint="eastAsia" w:ascii="宋体" w:hAnsi="宋体" w:cs="宋体"/>
                <w:highlight w:val="none"/>
              </w:rPr>
            </w:r>
            <w:r/>
          </w:p>
        </w:tc>
        <w:tc>
          <w:tcPr>
            <w:tcBorders>
              <w:top w:val="none" w:color="000000" w:sz="4" w:space="0"/>
              <w:left w:val="none" w:color="000000" w:sz="4" w:space="0"/>
              <w:bottom w:val="single" w:color="auto" w:sz="4" w:space="0"/>
              <w:right w:val="single" w:color="auto" w:sz="4" w:space="0"/>
            </w:tcBorders>
            <w:tcW w:w="1815" w:type="dxa"/>
            <w:textDirection w:val="lrTb"/>
            <w:noWrap w:val="false"/>
          </w:tcPr>
          <w:p>
            <w:pPr>
              <w:rPr>
                <w:rFonts w:hint="eastAsia" w:ascii="宋体" w:hAnsi="宋体" w:cs="宋体"/>
                <w:highlight w:val="none"/>
              </w:rPr>
            </w:pPr>
            <w:r>
              <w:rPr>
                <w:rFonts w:hint="eastAsia" w:ascii="宋体" w:hAnsi="宋体" w:cs="宋体"/>
                <w:highlight w:val="none"/>
              </w:rPr>
              <w:t xml:space="preserve">照度</w:t>
            </w:r>
            <w:r/>
          </w:p>
        </w:tc>
        <w:tc>
          <w:tcPr>
            <w:tcBorders>
              <w:top w:val="none" w:color="000000" w:sz="4" w:space="0"/>
              <w:left w:val="none" w:color="000000" w:sz="4" w:space="0"/>
              <w:bottom w:val="single" w:color="auto" w:sz="4" w:space="0"/>
              <w:right w:val="single" w:color="auto" w:sz="4" w:space="0"/>
            </w:tcBorders>
            <w:tcW w:w="6930" w:type="dxa"/>
            <w:vAlign w:val="center"/>
            <w:textDirection w:val="lrTb"/>
            <w:noWrap w:val="false"/>
          </w:tcPr>
          <w:p>
            <w:pPr>
              <w:rPr>
                <w:rFonts w:hint="eastAsia" w:ascii="宋体" w:hAnsi="宋体" w:cs="宋体"/>
                <w:highlight w:val="none"/>
              </w:rPr>
            </w:pPr>
            <w:r>
              <w:rPr>
                <w:rFonts w:hint="eastAsia" w:ascii="宋体" w:hAnsi="宋体" w:cs="宋体"/>
                <w:highlight w:val="none"/>
              </w:rPr>
              <w:t xml:space="preserve">彩色</w:t>
            </w:r>
            <w:r>
              <w:rPr>
                <w:rFonts w:hint="default" w:ascii="Times New Roman" w:hAnsi="Times New Roman" w:cs="Times New Roman"/>
                <w:highlight w:val="none"/>
              </w:rPr>
              <w:t xml:space="preserve">0</w:t>
            </w:r>
            <w:r>
              <w:rPr>
                <w:rFonts w:hint="eastAsia" w:ascii="宋体" w:hAnsi="宋体" w:cs="宋体"/>
                <w:highlight w:val="none"/>
              </w:rPr>
              <w:t xml:space="preserve">.</w:t>
            </w:r>
            <w:r>
              <w:rPr>
                <w:rFonts w:hint="default" w:ascii="Times New Roman" w:hAnsi="Times New Roman" w:cs="Times New Roman"/>
                <w:highlight w:val="none"/>
              </w:rPr>
              <w:t xml:space="preserve">01</w:t>
            </w:r>
            <w:r>
              <w:rPr>
                <w:rFonts w:hint="eastAsia" w:ascii="宋体" w:hAnsi="宋体" w:cs="宋体"/>
                <w:highlight w:val="none"/>
              </w:rPr>
              <w:t xml:space="preserve">Lux @(F</w:t>
            </w:r>
            <w:r>
              <w:rPr>
                <w:rFonts w:hint="default" w:ascii="Times New Roman" w:hAnsi="Times New Roman" w:cs="Times New Roman"/>
                <w:highlight w:val="none"/>
              </w:rPr>
              <w:t xml:space="preserve">1</w:t>
            </w:r>
            <w:r>
              <w:rPr>
                <w:rFonts w:hint="eastAsia" w:ascii="宋体" w:hAnsi="宋体" w:cs="宋体"/>
                <w:highlight w:val="none"/>
              </w:rPr>
              <w:t xml:space="preserve">.</w:t>
            </w:r>
            <w:r>
              <w:rPr>
                <w:rFonts w:hint="default" w:ascii="Times New Roman" w:hAnsi="Times New Roman" w:cs="Times New Roman"/>
                <w:highlight w:val="none"/>
              </w:rPr>
              <w:t xml:space="preserve">2</w:t>
            </w:r>
            <w:r>
              <w:rPr>
                <w:rFonts w:hint="eastAsia" w:ascii="宋体" w:hAnsi="宋体" w:cs="宋体"/>
                <w:highlight w:val="none"/>
              </w:rPr>
              <w:t xml:space="preserve">,AGC ON) ,黑白</w:t>
            </w:r>
            <w:r>
              <w:rPr>
                <w:rFonts w:hint="default" w:ascii="Times New Roman" w:hAnsi="Times New Roman" w:cs="Times New Roman"/>
                <w:highlight w:val="none"/>
              </w:rPr>
              <w:t xml:space="preserve">0</w:t>
            </w:r>
            <w:r>
              <w:rPr>
                <w:rFonts w:hint="eastAsia" w:ascii="宋体" w:hAnsi="宋体" w:cs="宋体"/>
                <w:highlight w:val="none"/>
              </w:rPr>
              <w:t xml:space="preserve"> Lux with IR</w:t>
            </w:r>
            <w:r/>
          </w:p>
        </w:tc>
      </w:tr>
      <w:tr>
        <w:trPr>
          <w:trHeight w:val="340"/>
        </w:trPr>
        <w:tc>
          <w:tcPr>
            <w:tcBorders>
              <w:top w:val="single" w:color="auto" w:sz="4" w:space="0"/>
              <w:left w:val="single" w:color="auto" w:sz="8" w:space="0"/>
              <w:right w:val="single" w:color="auto" w:sz="4" w:space="0"/>
            </w:tcBorders>
            <w:tcW w:w="916" w:type="dxa"/>
            <w:vAlign w:val="center"/>
            <w:vMerge w:val="restart"/>
            <w:textDirection w:val="lrTb"/>
            <w:noWrap w:val="false"/>
          </w:tcPr>
          <w:p>
            <w:pPr>
              <w:rPr>
                <w:rFonts w:hint="eastAsia" w:ascii="宋体" w:hAnsi="宋体" w:cs="宋体"/>
                <w:highlight w:val="none"/>
              </w:rPr>
            </w:pPr>
            <w:r>
              <w:rPr>
                <w:rFonts w:hint="eastAsia" w:ascii="宋体" w:hAnsi="宋体" w:cs="宋体"/>
                <w:highlight w:val="none"/>
              </w:rPr>
              <w:t xml:space="preserve">图像</w:t>
            </w:r>
            <w:r/>
          </w:p>
        </w:tc>
        <w:tc>
          <w:tcPr>
            <w:tcBorders>
              <w:top w:val="single" w:color="auto" w:sz="4" w:space="0"/>
              <w:left w:val="none" w:color="000000" w:sz="4" w:space="0"/>
              <w:bottom w:val="single" w:color="auto" w:sz="4" w:space="0"/>
              <w:right w:val="single" w:color="auto" w:sz="4" w:space="0"/>
            </w:tcBorders>
            <w:tcW w:w="1815" w:type="dxa"/>
            <w:textDirection w:val="lrTb"/>
            <w:noWrap w:val="false"/>
          </w:tcPr>
          <w:p>
            <w:pPr>
              <w:rPr>
                <w:rFonts w:hint="eastAsia" w:ascii="宋体" w:hAnsi="宋体" w:cs="宋体"/>
                <w:highlight w:val="none"/>
              </w:rPr>
            </w:pPr>
            <w:r>
              <w:rPr>
                <w:rFonts w:hint="eastAsia" w:ascii="宋体" w:hAnsi="宋体" w:cs="宋体"/>
                <w:highlight w:val="none"/>
              </w:rPr>
              <w:t xml:space="preserve">图像调节</w:t>
            </w:r>
            <w:r/>
          </w:p>
        </w:tc>
        <w:tc>
          <w:tcPr>
            <w:tcBorders>
              <w:top w:val="single" w:color="auto" w:sz="4" w:space="0"/>
              <w:left w:val="none" w:color="000000" w:sz="4" w:space="0"/>
              <w:bottom w:val="single" w:color="auto" w:sz="4" w:space="0"/>
              <w:right w:val="single" w:color="auto" w:sz="4" w:space="0"/>
            </w:tcBorders>
            <w:tcW w:w="6930" w:type="dxa"/>
            <w:vAlign w:val="center"/>
            <w:textDirection w:val="lrTb"/>
            <w:noWrap w:val="false"/>
          </w:tcPr>
          <w:p>
            <w:pPr>
              <w:rPr>
                <w:rFonts w:hint="eastAsia" w:ascii="宋体" w:hAnsi="宋体" w:cs="宋体"/>
                <w:highlight w:val="none"/>
              </w:rPr>
            </w:pPr>
            <w:r>
              <w:rPr>
                <w:rFonts w:hint="eastAsia" w:ascii="宋体" w:hAnsi="宋体" w:cs="宋体"/>
                <w:highlight w:val="none"/>
              </w:rPr>
              <w:t xml:space="preserve">支持自动白平衡、支持数字宽动态、支持背光补偿，亮度对比度色度等参数可调；</w:t>
            </w:r>
            <w:r/>
          </w:p>
        </w:tc>
      </w:tr>
      <w:tr>
        <w:trPr>
          <w:trHeight w:val="340"/>
        </w:trPr>
        <w:tc>
          <w:tcPr>
            <w:tcBorders>
              <w:left w:val="single" w:color="auto" w:sz="8" w:space="0"/>
              <w:right w:val="single" w:color="auto" w:sz="4" w:space="0"/>
            </w:tcBorders>
            <w:tcW w:w="916" w:type="dxa"/>
            <w:vAlign w:val="center"/>
            <w:vMerge w:val="continue"/>
            <w:textDirection w:val="lrTb"/>
            <w:noWrap w:val="false"/>
          </w:tcPr>
          <w:p>
            <w:pPr>
              <w:rPr>
                <w:rFonts w:hint="eastAsia" w:ascii="宋体" w:hAnsi="宋体" w:cs="宋体"/>
                <w:highlight w:val="none"/>
              </w:rPr>
            </w:pPr>
            <w:r>
              <w:rPr>
                <w:rFonts w:hint="eastAsia" w:ascii="宋体" w:hAnsi="宋体" w:cs="宋体"/>
                <w:highlight w:val="none"/>
              </w:rPr>
            </w:r>
            <w:r/>
          </w:p>
        </w:tc>
        <w:tc>
          <w:tcPr>
            <w:tcBorders>
              <w:top w:val="single" w:color="auto" w:sz="4" w:space="0"/>
              <w:left w:val="none" w:color="000000" w:sz="4" w:space="0"/>
              <w:bottom w:val="single" w:color="auto" w:sz="4" w:space="0"/>
              <w:right w:val="single" w:color="auto" w:sz="4" w:space="0"/>
            </w:tcBorders>
            <w:tcW w:w="1815" w:type="dxa"/>
            <w:textDirection w:val="lrTb"/>
            <w:noWrap w:val="false"/>
          </w:tcPr>
          <w:p>
            <w:pPr>
              <w:rPr>
                <w:rFonts w:hint="eastAsia" w:ascii="宋体" w:hAnsi="宋体" w:cs="宋体"/>
                <w:highlight w:val="none"/>
              </w:rPr>
            </w:pPr>
            <w:r>
              <w:rPr>
                <w:rFonts w:hint="eastAsia" w:ascii="宋体" w:hAnsi="宋体" w:cs="宋体"/>
                <w:highlight w:val="none"/>
              </w:rPr>
              <w:t xml:space="preserve">隐私遮挡</w:t>
            </w:r>
            <w:r/>
          </w:p>
        </w:tc>
        <w:tc>
          <w:tcPr>
            <w:tcBorders>
              <w:top w:val="single" w:color="auto" w:sz="4" w:space="0"/>
              <w:left w:val="none" w:color="000000" w:sz="4" w:space="0"/>
              <w:bottom w:val="single" w:color="auto" w:sz="4" w:space="0"/>
              <w:right w:val="single" w:color="auto" w:sz="4" w:space="0"/>
            </w:tcBorders>
            <w:tcW w:w="6930" w:type="dxa"/>
            <w:vAlign w:val="center"/>
            <w:textDirection w:val="lrTb"/>
            <w:noWrap w:val="false"/>
          </w:tcPr>
          <w:p>
            <w:pPr>
              <w:rPr>
                <w:rFonts w:hint="eastAsia" w:ascii="宋体" w:hAnsi="宋体" w:cs="宋体"/>
                <w:highlight w:val="none"/>
              </w:rPr>
            </w:pPr>
            <w:r>
              <w:rPr>
                <w:rFonts w:hint="eastAsia" w:ascii="宋体" w:hAnsi="宋体" w:cs="宋体"/>
                <w:highlight w:val="none"/>
              </w:rPr>
              <w:t xml:space="preserve">支持隐私遮挡区域</w:t>
            </w:r>
            <w:r/>
          </w:p>
        </w:tc>
      </w:tr>
      <w:tr>
        <w:trPr>
          <w:trHeight w:val="340"/>
        </w:trPr>
        <w:tc>
          <w:tcPr>
            <w:tcBorders>
              <w:left w:val="single" w:color="auto" w:sz="8" w:space="0"/>
              <w:right w:val="single" w:color="auto" w:sz="4" w:space="0"/>
            </w:tcBorders>
            <w:tcW w:w="916" w:type="dxa"/>
            <w:vAlign w:val="center"/>
            <w:vMerge w:val="continue"/>
            <w:textDirection w:val="lrTb"/>
            <w:noWrap w:val="false"/>
          </w:tcPr>
          <w:p>
            <w:pPr>
              <w:rPr>
                <w:rFonts w:hint="eastAsia" w:ascii="宋体" w:hAnsi="宋体" w:cs="宋体"/>
                <w:highlight w:val="none"/>
              </w:rPr>
            </w:pPr>
            <w:r>
              <w:rPr>
                <w:rFonts w:hint="eastAsia" w:ascii="宋体" w:hAnsi="宋体" w:cs="宋体"/>
                <w:highlight w:val="none"/>
              </w:rPr>
            </w:r>
            <w:r/>
          </w:p>
        </w:tc>
        <w:tc>
          <w:tcPr>
            <w:tcBorders>
              <w:top w:val="single" w:color="auto" w:sz="4" w:space="0"/>
              <w:left w:val="none" w:color="000000" w:sz="4" w:space="0"/>
              <w:bottom w:val="single" w:color="auto" w:sz="4" w:space="0"/>
              <w:right w:val="single" w:color="auto" w:sz="4" w:space="0"/>
            </w:tcBorders>
            <w:tcW w:w="1815" w:type="dxa"/>
            <w:textDirection w:val="lrTb"/>
            <w:noWrap w:val="false"/>
          </w:tcPr>
          <w:p>
            <w:pPr>
              <w:rPr>
                <w:rFonts w:hint="eastAsia" w:ascii="宋体" w:hAnsi="宋体" w:cs="宋体"/>
                <w:highlight w:val="none"/>
              </w:rPr>
            </w:pPr>
            <w:r>
              <w:rPr>
                <w:rFonts w:hint="eastAsia" w:ascii="宋体" w:hAnsi="宋体" w:cs="宋体"/>
                <w:highlight w:val="none"/>
              </w:rPr>
              <w:t xml:space="preserve">镜像</w:t>
            </w:r>
            <w:r/>
          </w:p>
        </w:tc>
        <w:tc>
          <w:tcPr>
            <w:tcBorders>
              <w:top w:val="single" w:color="auto" w:sz="4" w:space="0"/>
              <w:left w:val="none" w:color="000000" w:sz="4" w:space="0"/>
              <w:bottom w:val="single" w:color="auto" w:sz="4" w:space="0"/>
              <w:right w:val="single" w:color="auto" w:sz="4" w:space="0"/>
            </w:tcBorders>
            <w:tcW w:w="6930" w:type="dxa"/>
            <w:vAlign w:val="center"/>
            <w:textDirection w:val="lrTb"/>
            <w:noWrap w:val="false"/>
          </w:tcPr>
          <w:p>
            <w:pPr>
              <w:rPr>
                <w:rFonts w:hint="eastAsia" w:ascii="宋体" w:hAnsi="宋体" w:cs="宋体"/>
                <w:highlight w:val="none"/>
              </w:rPr>
            </w:pPr>
            <w:r>
              <w:rPr>
                <w:rFonts w:hint="eastAsia" w:ascii="宋体" w:hAnsi="宋体" w:cs="宋体"/>
                <w:highlight w:val="none"/>
              </w:rPr>
              <w:t xml:space="preserve">支持</w:t>
            </w:r>
            <w:r/>
          </w:p>
        </w:tc>
      </w:tr>
      <w:tr>
        <w:trPr>
          <w:trHeight w:val="340"/>
        </w:trPr>
        <w:tc>
          <w:tcPr>
            <w:tcBorders>
              <w:left w:val="single" w:color="auto" w:sz="8" w:space="0"/>
              <w:right w:val="single" w:color="auto" w:sz="4" w:space="0"/>
            </w:tcBorders>
            <w:tcW w:w="916" w:type="dxa"/>
            <w:vAlign w:val="center"/>
            <w:vMerge w:val="continue"/>
            <w:textDirection w:val="lrTb"/>
            <w:noWrap w:val="false"/>
          </w:tcPr>
          <w:p>
            <w:pPr>
              <w:rPr>
                <w:rFonts w:hint="eastAsia" w:ascii="宋体" w:hAnsi="宋体" w:cs="宋体"/>
                <w:highlight w:val="none"/>
              </w:rPr>
            </w:pPr>
            <w:r>
              <w:rPr>
                <w:rFonts w:hint="eastAsia" w:ascii="宋体" w:hAnsi="宋体" w:cs="宋体"/>
                <w:highlight w:val="none"/>
              </w:rPr>
            </w:r>
            <w:r/>
          </w:p>
        </w:tc>
        <w:tc>
          <w:tcPr>
            <w:tcBorders>
              <w:top w:val="single" w:color="auto" w:sz="4" w:space="0"/>
              <w:left w:val="none" w:color="000000" w:sz="4" w:space="0"/>
              <w:bottom w:val="single" w:color="auto" w:sz="4" w:space="0"/>
              <w:right w:val="single" w:color="auto" w:sz="4" w:space="0"/>
            </w:tcBorders>
            <w:tcW w:w="1815" w:type="dxa"/>
            <w:textDirection w:val="lrTb"/>
            <w:noWrap w:val="false"/>
          </w:tcPr>
          <w:p>
            <w:pPr>
              <w:rPr>
                <w:rFonts w:hint="eastAsia" w:ascii="宋体" w:hAnsi="宋体" w:cs="宋体"/>
                <w:highlight w:val="none"/>
              </w:rPr>
            </w:pPr>
            <w:r>
              <w:rPr>
                <w:rFonts w:hint="eastAsia" w:ascii="宋体" w:hAnsi="宋体" w:cs="宋体"/>
                <w:highlight w:val="none"/>
              </w:rPr>
              <w:t xml:space="preserve">OSD</w:t>
            </w:r>
            <w:r/>
          </w:p>
        </w:tc>
        <w:tc>
          <w:tcPr>
            <w:tcBorders>
              <w:top w:val="single" w:color="auto" w:sz="4" w:space="0"/>
              <w:left w:val="none" w:color="000000" w:sz="4" w:space="0"/>
              <w:bottom w:val="single" w:color="auto" w:sz="4" w:space="0"/>
              <w:right w:val="single" w:color="auto" w:sz="4" w:space="0"/>
            </w:tcBorders>
            <w:tcW w:w="6930" w:type="dxa"/>
            <w:vAlign w:val="center"/>
            <w:textDirection w:val="lrTb"/>
            <w:noWrap w:val="false"/>
          </w:tcPr>
          <w:p>
            <w:pPr>
              <w:rPr>
                <w:rFonts w:hint="eastAsia" w:ascii="宋体" w:hAnsi="宋体" w:cs="宋体"/>
                <w:highlight w:val="none"/>
              </w:rPr>
            </w:pPr>
            <w:r>
              <w:rPr>
                <w:rFonts w:hint="eastAsia" w:ascii="宋体" w:hAnsi="宋体" w:cs="宋体"/>
                <w:highlight w:val="none"/>
              </w:rPr>
              <w:t xml:space="preserve">支持 OSD 设置，支持 OSD 拖动</w:t>
            </w:r>
            <w:r/>
          </w:p>
        </w:tc>
      </w:tr>
      <w:tr>
        <w:trPr>
          <w:trHeight w:val="340"/>
        </w:trPr>
        <w:tc>
          <w:tcPr>
            <w:tcBorders>
              <w:left w:val="single" w:color="auto" w:sz="8" w:space="0"/>
              <w:bottom w:val="single" w:color="auto" w:sz="4" w:space="0"/>
              <w:right w:val="single" w:color="auto" w:sz="4" w:space="0"/>
            </w:tcBorders>
            <w:tcW w:w="916" w:type="dxa"/>
            <w:vAlign w:val="center"/>
            <w:vMerge w:val="continue"/>
            <w:textDirection w:val="lrTb"/>
            <w:noWrap w:val="false"/>
          </w:tcPr>
          <w:p>
            <w:pPr>
              <w:rPr>
                <w:rFonts w:hint="eastAsia" w:ascii="宋体" w:hAnsi="宋体" w:cs="宋体"/>
                <w:highlight w:val="none"/>
              </w:rPr>
            </w:pPr>
            <w:r>
              <w:rPr>
                <w:rFonts w:hint="eastAsia" w:ascii="宋体" w:hAnsi="宋体" w:cs="宋体"/>
                <w:highlight w:val="none"/>
              </w:rPr>
            </w:r>
            <w:r/>
          </w:p>
        </w:tc>
        <w:tc>
          <w:tcPr>
            <w:tcBorders>
              <w:top w:val="single" w:color="auto" w:sz="4" w:space="0"/>
              <w:left w:val="none" w:color="000000" w:sz="4" w:space="0"/>
              <w:bottom w:val="single" w:color="auto" w:sz="4" w:space="0"/>
              <w:right w:val="single" w:color="auto" w:sz="4" w:space="0"/>
            </w:tcBorders>
            <w:tcW w:w="1815" w:type="dxa"/>
            <w:textDirection w:val="lrTb"/>
            <w:noWrap w:val="false"/>
          </w:tcPr>
          <w:p>
            <w:pPr>
              <w:rPr>
                <w:rFonts w:hint="eastAsia" w:ascii="宋体" w:hAnsi="宋体" w:cs="宋体"/>
                <w:highlight w:val="none"/>
              </w:rPr>
            </w:pPr>
            <w:r>
              <w:rPr>
                <w:rFonts w:hint="eastAsia" w:ascii="宋体" w:hAnsi="宋体" w:cs="宋体"/>
                <w:highlight w:val="none"/>
              </w:rPr>
              <w:t xml:space="preserve">定时重启</w:t>
            </w:r>
            <w:r/>
          </w:p>
        </w:tc>
        <w:tc>
          <w:tcPr>
            <w:tcBorders>
              <w:top w:val="single" w:color="auto" w:sz="4" w:space="0"/>
              <w:left w:val="none" w:color="000000" w:sz="4" w:space="0"/>
              <w:bottom w:val="single" w:color="auto" w:sz="4" w:space="0"/>
              <w:right w:val="single" w:color="auto" w:sz="4" w:space="0"/>
            </w:tcBorders>
            <w:tcW w:w="6930" w:type="dxa"/>
            <w:vAlign w:val="center"/>
            <w:textDirection w:val="lrTb"/>
            <w:noWrap w:val="false"/>
          </w:tcPr>
          <w:p>
            <w:pPr>
              <w:rPr>
                <w:rFonts w:hint="eastAsia" w:ascii="宋体" w:hAnsi="宋体" w:cs="宋体"/>
                <w:highlight w:val="none"/>
              </w:rPr>
            </w:pPr>
            <w:r>
              <w:rPr>
                <w:rFonts w:hint="eastAsia" w:ascii="宋体" w:hAnsi="宋体" w:cs="宋体"/>
                <w:highlight w:val="none"/>
              </w:rPr>
              <w:t xml:space="preserve">支持定时重启 </w:t>
            </w:r>
            <w:r/>
          </w:p>
        </w:tc>
      </w:tr>
      <w:tr>
        <w:trPr>
          <w:trHeight w:val="340"/>
        </w:trPr>
        <w:tc>
          <w:tcPr>
            <w:tcBorders>
              <w:top w:val="single" w:color="auto" w:sz="4" w:space="0"/>
              <w:left w:val="single" w:color="auto" w:sz="8" w:space="0"/>
              <w:right w:val="single" w:color="auto" w:sz="4" w:space="0"/>
            </w:tcBorders>
            <w:tcW w:w="916" w:type="dxa"/>
            <w:vAlign w:val="center"/>
            <w:vMerge w:val="restart"/>
            <w:textDirection w:val="lrTb"/>
            <w:noWrap w:val="false"/>
          </w:tcPr>
          <w:p>
            <w:pPr>
              <w:rPr>
                <w:rFonts w:hint="eastAsia" w:ascii="宋体" w:hAnsi="宋体" w:cs="宋体"/>
                <w:highlight w:val="none"/>
              </w:rPr>
            </w:pPr>
            <w:r>
              <w:rPr>
                <w:rFonts w:hint="eastAsia" w:ascii="宋体" w:hAnsi="宋体" w:cs="宋体"/>
                <w:highlight w:val="none"/>
              </w:rPr>
              <w:t xml:space="preserve">视频</w:t>
            </w:r>
            <w:r/>
          </w:p>
        </w:tc>
        <w:tc>
          <w:tcPr>
            <w:tcBorders>
              <w:top w:val="single" w:color="auto" w:sz="4" w:space="0"/>
              <w:left w:val="none" w:color="000000" w:sz="4" w:space="0"/>
              <w:bottom w:val="single" w:color="auto" w:sz="4" w:space="0"/>
              <w:right w:val="single" w:color="auto" w:sz="4" w:space="0"/>
            </w:tcBorders>
            <w:tcW w:w="1815" w:type="dxa"/>
            <w:textDirection w:val="lrTb"/>
            <w:noWrap w:val="false"/>
          </w:tcPr>
          <w:p>
            <w:pPr>
              <w:rPr>
                <w:rFonts w:hint="eastAsia" w:ascii="宋体" w:hAnsi="宋体" w:cs="宋体"/>
                <w:highlight w:val="none"/>
              </w:rPr>
            </w:pPr>
            <w:r>
              <w:rPr>
                <w:rFonts w:hint="eastAsia" w:ascii="宋体" w:hAnsi="宋体" w:cs="宋体"/>
                <w:highlight w:val="none"/>
              </w:rPr>
              <w:t xml:space="preserve">压缩</w:t>
            </w:r>
            <w:r/>
          </w:p>
        </w:tc>
        <w:tc>
          <w:tcPr>
            <w:tcBorders>
              <w:top w:val="single" w:color="auto" w:sz="4" w:space="0"/>
              <w:left w:val="none" w:color="000000" w:sz="4" w:space="0"/>
              <w:bottom w:val="single" w:color="auto" w:sz="4" w:space="0"/>
              <w:right w:val="single" w:color="auto" w:sz="4" w:space="0"/>
            </w:tcBorders>
            <w:tcW w:w="6930" w:type="dxa"/>
            <w:vAlign w:val="center"/>
            <w:textDirection w:val="lrTb"/>
            <w:noWrap w:val="false"/>
          </w:tcPr>
          <w:p>
            <w:pPr>
              <w:rPr>
                <w:rFonts w:hint="eastAsia" w:ascii="宋体" w:hAnsi="宋体" w:cs="宋体"/>
                <w:highlight w:val="none"/>
              </w:rPr>
            </w:pPr>
            <w:r>
              <w:rPr>
                <w:rFonts w:hint="eastAsia" w:ascii="宋体" w:hAnsi="宋体" w:cs="宋体"/>
                <w:highlight w:val="none"/>
              </w:rPr>
              <w:t xml:space="preserve">H.</w:t>
            </w:r>
            <w:r>
              <w:rPr>
                <w:rFonts w:hint="default" w:ascii="Times New Roman" w:hAnsi="Times New Roman" w:cs="Times New Roman"/>
                <w:highlight w:val="none"/>
              </w:rPr>
              <w:t xml:space="preserve">264</w:t>
            </w:r>
            <w:r>
              <w:rPr>
                <w:rFonts w:hint="eastAsia" w:ascii="宋体" w:hAnsi="宋体" w:cs="宋体"/>
                <w:highlight w:val="none"/>
              </w:rPr>
              <w:t xml:space="preserve"> ，H.</w:t>
            </w:r>
            <w:r>
              <w:rPr>
                <w:rFonts w:hint="default" w:ascii="Times New Roman" w:hAnsi="Times New Roman" w:cs="Times New Roman"/>
                <w:highlight w:val="none"/>
              </w:rPr>
              <w:t xml:space="preserve">265</w:t>
            </w:r>
            <w:r/>
          </w:p>
        </w:tc>
      </w:tr>
      <w:tr>
        <w:trPr>
          <w:trHeight w:val="340"/>
        </w:trPr>
        <w:tc>
          <w:tcPr>
            <w:tcBorders>
              <w:left w:val="single" w:color="auto" w:sz="8" w:space="0"/>
              <w:bottom w:val="single" w:color="auto" w:sz="4" w:space="0"/>
              <w:right w:val="single" w:color="auto" w:sz="4" w:space="0"/>
            </w:tcBorders>
            <w:tcW w:w="916" w:type="dxa"/>
            <w:vAlign w:val="center"/>
            <w:vMerge w:val="continue"/>
            <w:textDirection w:val="lrTb"/>
            <w:noWrap w:val="false"/>
          </w:tcPr>
          <w:p>
            <w:pPr>
              <w:rPr>
                <w:rFonts w:hint="eastAsia" w:ascii="宋体" w:hAnsi="宋体" w:cs="宋体"/>
                <w:highlight w:val="none"/>
              </w:rPr>
            </w:pPr>
            <w:r>
              <w:rPr>
                <w:rFonts w:hint="eastAsia" w:ascii="宋体" w:hAnsi="宋体" w:cs="宋体"/>
                <w:highlight w:val="none"/>
              </w:rPr>
            </w:r>
            <w:r/>
          </w:p>
        </w:tc>
        <w:tc>
          <w:tcPr>
            <w:tcBorders>
              <w:top w:val="single" w:color="auto" w:sz="4" w:space="0"/>
              <w:left w:val="none" w:color="000000" w:sz="4" w:space="0"/>
              <w:bottom w:val="single" w:color="auto" w:sz="4" w:space="0"/>
              <w:right w:val="single" w:color="auto" w:sz="4" w:space="0"/>
            </w:tcBorders>
            <w:tcW w:w="1815" w:type="dxa"/>
            <w:vAlign w:val="center"/>
            <w:textDirection w:val="lrTb"/>
            <w:noWrap w:val="false"/>
          </w:tcPr>
          <w:p>
            <w:pPr>
              <w:rPr>
                <w:rFonts w:hint="eastAsia" w:ascii="宋体" w:hAnsi="宋体" w:cs="宋体"/>
                <w:highlight w:val="none"/>
              </w:rPr>
            </w:pPr>
            <w:r>
              <w:rPr>
                <w:rFonts w:hint="eastAsia" w:ascii="宋体" w:hAnsi="宋体" w:cs="宋体"/>
                <w:highlight w:val="none"/>
              </w:rPr>
              <w:t xml:space="preserve">分辨率</w:t>
            </w:r>
            <w:r/>
          </w:p>
        </w:tc>
        <w:tc>
          <w:tcPr>
            <w:tcBorders>
              <w:top w:val="single" w:color="auto" w:sz="4" w:space="0"/>
              <w:left w:val="none" w:color="000000" w:sz="4" w:space="0"/>
              <w:bottom w:val="single" w:color="auto" w:sz="4" w:space="0"/>
              <w:right w:val="single" w:color="auto" w:sz="4" w:space="0"/>
            </w:tcBorders>
            <w:tcW w:w="6930" w:type="dxa"/>
            <w:vAlign w:val="center"/>
            <w:textDirection w:val="lrTb"/>
            <w:noWrap w:val="false"/>
          </w:tcPr>
          <w:p>
            <w:pPr>
              <w:rPr>
                <w:rFonts w:hint="eastAsia" w:ascii="宋体" w:hAnsi="宋体" w:cs="宋体"/>
                <w:highlight w:val="none"/>
              </w:rPr>
            </w:pPr>
            <w:r>
              <w:rPr>
                <w:rFonts w:hint="eastAsia" w:ascii="宋体" w:hAnsi="宋体" w:cs="宋体"/>
                <w:highlight w:val="none"/>
              </w:rPr>
              <w:t xml:space="preserve">主码流：</w:t>
            </w:r>
            <w:r/>
          </w:p>
          <w:p>
            <w:pPr>
              <w:rPr>
                <w:rFonts w:hint="eastAsia" w:ascii="宋体" w:hAnsi="宋体" w:cs="宋体"/>
                <w:highlight w:val="none"/>
              </w:rPr>
            </w:pPr>
            <w:r>
              <w:rPr>
                <w:rFonts w:hint="default" w:ascii="Times New Roman" w:hAnsi="Times New Roman" w:cs="Times New Roman"/>
                <w:highlight w:val="none"/>
              </w:rPr>
              <w:t xml:space="preserve">5</w:t>
            </w:r>
            <w:r>
              <w:rPr>
                <w:rFonts w:hint="eastAsia" w:ascii="宋体" w:hAnsi="宋体" w:cs="宋体"/>
                <w:highlight w:val="none"/>
              </w:rPr>
              <w:t xml:space="preserve">MP(</w:t>
            </w:r>
            <w:r>
              <w:rPr>
                <w:rFonts w:hint="default" w:ascii="Times New Roman" w:hAnsi="Times New Roman" w:cs="Times New Roman"/>
                <w:highlight w:val="none"/>
              </w:rPr>
              <w:t xml:space="preserve">2880</w:t>
            </w:r>
            <w:r>
              <w:rPr>
                <w:rFonts w:hint="eastAsia" w:ascii="宋体" w:hAnsi="宋体" w:cs="宋体"/>
                <w:highlight w:val="none"/>
              </w:rPr>
              <w:t xml:space="preserve">*</w:t>
            </w:r>
            <w:r>
              <w:rPr>
                <w:rFonts w:hint="default" w:ascii="Times New Roman" w:hAnsi="Times New Roman" w:cs="Times New Roman"/>
                <w:highlight w:val="none"/>
              </w:rPr>
              <w:t xml:space="preserve">1616</w:t>
            </w:r>
            <w:r>
              <w:rPr>
                <w:rFonts w:hint="eastAsia" w:ascii="宋体" w:hAnsi="宋体" w:cs="宋体"/>
                <w:highlight w:val="none"/>
              </w:rPr>
              <w:t xml:space="preserve">)/</w:t>
            </w:r>
            <w:r>
              <w:rPr>
                <w:rFonts w:hint="default" w:ascii="Times New Roman" w:hAnsi="Times New Roman" w:cs="Times New Roman"/>
                <w:highlight w:val="none"/>
              </w:rPr>
              <w:t xml:space="preserve">4</w:t>
            </w:r>
            <w:r>
              <w:rPr>
                <w:rFonts w:hint="eastAsia" w:ascii="宋体" w:hAnsi="宋体" w:cs="宋体"/>
                <w:highlight w:val="none"/>
              </w:rPr>
              <w:t xml:space="preserve">MP(</w:t>
            </w:r>
            <w:r>
              <w:rPr>
                <w:rFonts w:hint="default" w:ascii="Times New Roman" w:hAnsi="Times New Roman" w:cs="Times New Roman"/>
                <w:highlight w:val="none"/>
              </w:rPr>
              <w:t xml:space="preserve">2560</w:t>
            </w:r>
            <w:r>
              <w:rPr>
                <w:rFonts w:hint="eastAsia" w:ascii="宋体" w:hAnsi="宋体" w:cs="宋体"/>
                <w:highlight w:val="none"/>
              </w:rPr>
              <w:t xml:space="preserve">*</w:t>
            </w:r>
            <w:r>
              <w:rPr>
                <w:rFonts w:hint="default" w:ascii="Times New Roman" w:hAnsi="Times New Roman" w:cs="Times New Roman"/>
                <w:highlight w:val="none"/>
              </w:rPr>
              <w:t xml:space="preserve">1440</w:t>
            </w:r>
            <w:r>
              <w:rPr>
                <w:rFonts w:hint="eastAsia" w:ascii="宋体" w:hAnsi="宋体" w:cs="宋体"/>
                <w:highlight w:val="none"/>
              </w:rPr>
              <w:t xml:space="preserve">)/</w:t>
            </w:r>
            <w:r>
              <w:rPr>
                <w:rFonts w:hint="default" w:ascii="Times New Roman" w:hAnsi="Times New Roman" w:cs="Times New Roman"/>
                <w:highlight w:val="none"/>
              </w:rPr>
              <w:t xml:space="preserve">3</w:t>
            </w:r>
            <w:r>
              <w:rPr>
                <w:rFonts w:hint="eastAsia" w:ascii="宋体" w:hAnsi="宋体" w:cs="宋体"/>
                <w:highlight w:val="none"/>
              </w:rPr>
              <w:t xml:space="preserve">MP(</w:t>
            </w:r>
            <w:r>
              <w:rPr>
                <w:rFonts w:hint="default" w:ascii="Times New Roman" w:hAnsi="Times New Roman" w:cs="Times New Roman"/>
                <w:highlight w:val="none"/>
              </w:rPr>
              <w:t xml:space="preserve">2304</w:t>
            </w:r>
            <w:r>
              <w:rPr>
                <w:rFonts w:hint="eastAsia" w:ascii="宋体" w:hAnsi="宋体" w:cs="宋体"/>
                <w:highlight w:val="none"/>
              </w:rPr>
              <w:t xml:space="preserve">*</w:t>
            </w:r>
            <w:r>
              <w:rPr>
                <w:rFonts w:hint="default" w:ascii="Times New Roman" w:hAnsi="Times New Roman" w:cs="Times New Roman"/>
                <w:highlight w:val="none"/>
              </w:rPr>
              <w:t xml:space="preserve">1296</w:t>
            </w:r>
            <w:r>
              <w:rPr>
                <w:rFonts w:hint="eastAsia" w:ascii="宋体" w:hAnsi="宋体" w:cs="宋体"/>
                <w:highlight w:val="none"/>
              </w:rPr>
              <w:t xml:space="preserve">)@</w:t>
            </w:r>
            <w:r>
              <w:rPr>
                <w:rFonts w:hint="default" w:ascii="Times New Roman" w:hAnsi="Times New Roman" w:cs="Times New Roman"/>
                <w:highlight w:val="none"/>
              </w:rPr>
              <w:t xml:space="preserve">30</w:t>
            </w:r>
            <w:r>
              <w:rPr>
                <w:rFonts w:hint="eastAsia" w:ascii="宋体" w:hAnsi="宋体" w:cs="宋体"/>
                <w:highlight w:val="none"/>
              </w:rPr>
              <w:t xml:space="preserve">FPS/</w:t>
            </w:r>
            <w:r>
              <w:rPr>
                <w:rFonts w:hint="default" w:ascii="Times New Roman" w:hAnsi="Times New Roman" w:cs="Times New Roman"/>
                <w:highlight w:val="none"/>
              </w:rPr>
              <w:t xml:space="preserve">2</w:t>
            </w:r>
            <w:r>
              <w:rPr>
                <w:rFonts w:hint="eastAsia" w:ascii="宋体" w:hAnsi="宋体" w:cs="宋体"/>
                <w:highlight w:val="none"/>
              </w:rPr>
              <w:t xml:space="preserve">MP(</w:t>
            </w:r>
            <w:r>
              <w:rPr>
                <w:rFonts w:hint="default" w:ascii="Times New Roman" w:hAnsi="Times New Roman" w:cs="Times New Roman"/>
                <w:highlight w:val="none"/>
              </w:rPr>
              <w:t xml:space="preserve">1920</w:t>
            </w:r>
            <w:r>
              <w:rPr>
                <w:rFonts w:hint="eastAsia" w:ascii="宋体" w:hAnsi="宋体" w:cs="宋体"/>
                <w:highlight w:val="none"/>
              </w:rPr>
              <w:t xml:space="preserve">*</w:t>
            </w:r>
            <w:r>
              <w:rPr>
                <w:rFonts w:hint="default" w:ascii="Times New Roman" w:hAnsi="Times New Roman" w:cs="Times New Roman"/>
                <w:highlight w:val="none"/>
              </w:rPr>
              <w:t xml:space="preserve">1080</w:t>
            </w:r>
            <w:r>
              <w:rPr>
                <w:rFonts w:hint="eastAsia" w:ascii="宋体" w:hAnsi="宋体" w:cs="宋体"/>
                <w:highlight w:val="none"/>
              </w:rPr>
              <w:t xml:space="preserve">)</w:t>
            </w:r>
            <w:r/>
          </w:p>
          <w:p>
            <w:pPr>
              <w:rPr>
                <w:rFonts w:hint="eastAsia" w:ascii="宋体" w:hAnsi="宋体" w:cs="宋体"/>
                <w:highlight w:val="none"/>
              </w:rPr>
            </w:pPr>
            <w:r>
              <w:rPr>
                <w:rFonts w:hint="eastAsia" w:ascii="宋体" w:hAnsi="宋体" w:cs="宋体"/>
                <w:highlight w:val="none"/>
              </w:rPr>
              <w:t xml:space="preserve">子码流：</w:t>
            </w:r>
            <w:r>
              <w:rPr>
                <w:rFonts w:hint="default" w:ascii="Times New Roman" w:hAnsi="Times New Roman" w:cs="Times New Roman"/>
                <w:highlight w:val="none"/>
              </w:rPr>
              <w:t xml:space="preserve">448</w:t>
            </w:r>
            <w:r>
              <w:rPr>
                <w:rFonts w:hint="eastAsia" w:ascii="宋体" w:hAnsi="宋体" w:cs="宋体"/>
                <w:highlight w:val="none"/>
              </w:rPr>
              <w:t xml:space="preserve">P(</w:t>
            </w:r>
            <w:r>
              <w:rPr>
                <w:rFonts w:hint="default" w:ascii="Times New Roman" w:hAnsi="Times New Roman" w:cs="Times New Roman"/>
                <w:highlight w:val="none"/>
              </w:rPr>
              <w:t xml:space="preserve">800</w:t>
            </w:r>
            <w:r>
              <w:rPr>
                <w:rFonts w:hint="eastAsia" w:ascii="宋体" w:hAnsi="宋体" w:cs="宋体"/>
                <w:highlight w:val="none"/>
              </w:rPr>
              <w:t xml:space="preserve">*</w:t>
            </w:r>
            <w:r>
              <w:rPr>
                <w:rFonts w:hint="default" w:ascii="Times New Roman" w:hAnsi="Times New Roman" w:cs="Times New Roman"/>
                <w:highlight w:val="none"/>
              </w:rPr>
              <w:t xml:space="preserve">448</w:t>
            </w:r>
            <w:r>
              <w:rPr>
                <w:rFonts w:hint="eastAsia" w:ascii="宋体" w:hAnsi="宋体" w:cs="宋体"/>
                <w:highlight w:val="none"/>
              </w:rPr>
              <w:t xml:space="preserve">)/D</w:t>
            </w:r>
            <w:r>
              <w:rPr>
                <w:rFonts w:hint="default" w:ascii="Times New Roman" w:hAnsi="Times New Roman" w:cs="Times New Roman"/>
                <w:highlight w:val="none"/>
              </w:rPr>
              <w:t xml:space="preserve">1</w:t>
            </w:r>
            <w:r>
              <w:rPr>
                <w:rFonts w:hint="eastAsia" w:ascii="宋体" w:hAnsi="宋体" w:cs="宋体"/>
                <w:highlight w:val="none"/>
              </w:rPr>
              <w:t xml:space="preserve">(</w:t>
            </w:r>
            <w:r>
              <w:rPr>
                <w:rFonts w:hint="default" w:ascii="Times New Roman" w:hAnsi="Times New Roman" w:cs="Times New Roman"/>
                <w:highlight w:val="none"/>
              </w:rPr>
              <w:t xml:space="preserve">704</w:t>
            </w:r>
            <w:r>
              <w:rPr>
                <w:rFonts w:hint="eastAsia" w:ascii="宋体" w:hAnsi="宋体" w:cs="宋体"/>
                <w:highlight w:val="none"/>
              </w:rPr>
              <w:t xml:space="preserve">*</w:t>
            </w:r>
            <w:r>
              <w:rPr>
                <w:rFonts w:hint="default" w:ascii="Times New Roman" w:hAnsi="Times New Roman" w:cs="Times New Roman"/>
                <w:highlight w:val="none"/>
              </w:rPr>
              <w:t xml:space="preserve">576</w:t>
            </w:r>
            <w:r>
              <w:rPr>
                <w:rFonts w:hint="eastAsia" w:ascii="宋体" w:hAnsi="宋体" w:cs="宋体"/>
                <w:highlight w:val="none"/>
              </w:rPr>
              <w:t xml:space="preserve">)/</w:t>
            </w:r>
            <w:r>
              <w:rPr>
                <w:rFonts w:hint="default" w:ascii="Times New Roman" w:hAnsi="Times New Roman" w:cs="Times New Roman"/>
                <w:highlight w:val="none"/>
              </w:rPr>
              <w:t xml:space="preserve">360</w:t>
            </w:r>
            <w:r>
              <w:rPr>
                <w:rFonts w:hint="eastAsia" w:ascii="宋体" w:hAnsi="宋体" w:cs="宋体"/>
                <w:highlight w:val="none"/>
              </w:rPr>
              <w:t xml:space="preserve">P(</w:t>
            </w:r>
            <w:r>
              <w:rPr>
                <w:rFonts w:hint="default" w:ascii="Times New Roman" w:hAnsi="Times New Roman" w:cs="Times New Roman"/>
                <w:highlight w:val="none"/>
              </w:rPr>
              <w:t xml:space="preserve">640</w:t>
            </w:r>
            <w:r>
              <w:rPr>
                <w:rFonts w:hint="eastAsia" w:ascii="宋体" w:hAnsi="宋体" w:cs="宋体"/>
                <w:highlight w:val="none"/>
              </w:rPr>
              <w:t xml:space="preserve">*</w:t>
            </w:r>
            <w:r>
              <w:rPr>
                <w:rFonts w:hint="default" w:ascii="Times New Roman" w:hAnsi="Times New Roman" w:cs="Times New Roman"/>
                <w:highlight w:val="none"/>
              </w:rPr>
              <w:t xml:space="preserve">360</w:t>
            </w:r>
            <w:r>
              <w:rPr>
                <w:rFonts w:hint="eastAsia" w:ascii="宋体" w:hAnsi="宋体" w:cs="宋体"/>
                <w:highlight w:val="none"/>
              </w:rPr>
              <w:t xml:space="preserve">)/ CIF(</w:t>
            </w:r>
            <w:r>
              <w:rPr>
                <w:rFonts w:hint="default" w:ascii="Times New Roman" w:hAnsi="Times New Roman" w:cs="Times New Roman"/>
                <w:highlight w:val="none"/>
              </w:rPr>
              <w:t xml:space="preserve">352</w:t>
            </w:r>
            <w:r>
              <w:rPr>
                <w:rFonts w:hint="eastAsia" w:ascii="宋体" w:hAnsi="宋体" w:cs="宋体"/>
                <w:highlight w:val="none"/>
              </w:rPr>
              <w:t xml:space="preserve">*</w:t>
            </w:r>
            <w:r>
              <w:rPr>
                <w:rFonts w:hint="default" w:ascii="Times New Roman" w:hAnsi="Times New Roman" w:cs="Times New Roman"/>
                <w:highlight w:val="none"/>
              </w:rPr>
              <w:t xml:space="preserve">288</w:t>
            </w:r>
            <w:r>
              <w:rPr>
                <w:rFonts w:hint="eastAsia" w:ascii="宋体" w:hAnsi="宋体" w:cs="宋体"/>
                <w:highlight w:val="none"/>
              </w:rPr>
              <w:t xml:space="preserve">)</w:t>
            </w:r>
            <w:r/>
          </w:p>
        </w:tc>
      </w:tr>
      <w:tr>
        <w:trPr>
          <w:trHeight w:val="340"/>
        </w:trPr>
        <w:tc>
          <w:tcPr>
            <w:tcBorders>
              <w:top w:val="single" w:color="auto" w:sz="4" w:space="0"/>
              <w:left w:val="single" w:color="auto" w:sz="4" w:space="0"/>
              <w:bottom w:val="single" w:color="auto" w:sz="4" w:space="0"/>
              <w:right w:val="single" w:color="auto" w:sz="4" w:space="0"/>
            </w:tcBorders>
            <w:tcW w:w="916" w:type="dxa"/>
            <w:vAlign w:val="center"/>
            <w:vMerge w:val="restart"/>
            <w:textDirection w:val="lrTb"/>
            <w:noWrap w:val="false"/>
          </w:tcPr>
          <w:p>
            <w:pPr>
              <w:rPr>
                <w:rFonts w:hint="eastAsia" w:ascii="宋体" w:hAnsi="宋体" w:cs="宋体"/>
                <w:highlight w:val="none"/>
              </w:rPr>
            </w:pPr>
            <w:r>
              <w:rPr>
                <w:rFonts w:hint="eastAsia" w:ascii="宋体" w:hAnsi="宋体" w:cs="宋体"/>
                <w:highlight w:val="none"/>
              </w:rPr>
              <w:t xml:space="preserve">智能应用</w:t>
            </w:r>
            <w:r/>
          </w:p>
        </w:tc>
        <w:tc>
          <w:tcPr>
            <w:tcBorders>
              <w:top w:val="single" w:color="auto" w:sz="4" w:space="0"/>
              <w:left w:val="none" w:color="000000" w:sz="4" w:space="0"/>
              <w:bottom w:val="single" w:color="auto" w:sz="4" w:space="0"/>
              <w:right w:val="single" w:color="auto" w:sz="4" w:space="0"/>
            </w:tcBorders>
            <w:tcW w:w="1815" w:type="dxa"/>
            <w:textDirection w:val="lrTb"/>
            <w:noWrap w:val="false"/>
          </w:tcPr>
          <w:p>
            <w:pPr>
              <w:rPr>
                <w:rFonts w:hint="eastAsia" w:ascii="宋体" w:hAnsi="宋体" w:cs="宋体"/>
                <w:highlight w:val="none"/>
              </w:rPr>
            </w:pPr>
            <w:r>
              <w:rPr>
                <w:rFonts w:hint="eastAsia" w:ascii="宋体" w:hAnsi="宋体" w:cs="宋体"/>
                <w:highlight w:val="none"/>
              </w:rPr>
              <w:t xml:space="preserve">电子围栏</w:t>
            </w:r>
            <w:r/>
          </w:p>
        </w:tc>
        <w:tc>
          <w:tcPr>
            <w:tcBorders>
              <w:top w:val="single" w:color="auto" w:sz="4" w:space="0"/>
              <w:left w:val="none" w:color="000000" w:sz="4" w:space="0"/>
              <w:bottom w:val="single" w:color="auto" w:sz="4" w:space="0"/>
              <w:right w:val="single" w:color="auto" w:sz="4" w:space="0"/>
            </w:tcBorders>
            <w:tcW w:w="6930" w:type="dxa"/>
            <w:vAlign w:val="center"/>
            <w:textDirection w:val="lrTb"/>
            <w:noWrap w:val="false"/>
          </w:tcPr>
          <w:p>
            <w:pPr>
              <w:rPr>
                <w:rFonts w:hint="eastAsia" w:ascii="宋体" w:hAnsi="宋体" w:cs="宋体"/>
                <w:highlight w:val="none"/>
              </w:rPr>
            </w:pPr>
            <w:r>
              <w:rPr>
                <w:rFonts w:hint="eastAsia" w:ascii="宋体" w:hAnsi="宋体" w:cs="宋体"/>
                <w:highlight w:val="none"/>
              </w:rPr>
              <w:t xml:space="preserve">支持检测人形/车形，进入警戒区域后设备进行报警；</w:t>
            </w:r>
            <w:r/>
          </w:p>
          <w:p>
            <w:pPr>
              <w:rPr>
                <w:rFonts w:hint="eastAsia" w:ascii="宋体" w:hAnsi="宋体" w:cs="宋体"/>
                <w:highlight w:val="none"/>
              </w:rPr>
            </w:pPr>
            <w:r>
              <w:rPr>
                <w:rFonts w:hint="eastAsia" w:ascii="宋体" w:hAnsi="宋体" w:cs="宋体"/>
                <w:highlight w:val="none"/>
              </w:rPr>
              <w:t xml:space="preserve">支持多种报警规则；</w:t>
            </w:r>
            <w:r/>
          </w:p>
        </w:tc>
      </w:tr>
      <w:tr>
        <w:trPr>
          <w:trHeight w:val="340"/>
        </w:trPr>
        <w:tc>
          <w:tcPr>
            <w:tcBorders>
              <w:top w:val="single" w:color="auto" w:sz="4" w:space="0"/>
              <w:left w:val="single" w:color="auto" w:sz="4" w:space="0"/>
              <w:bottom w:val="single" w:color="auto" w:sz="4" w:space="0"/>
              <w:right w:val="single" w:color="auto" w:sz="4" w:space="0"/>
            </w:tcBorders>
            <w:tcW w:w="916" w:type="dxa"/>
            <w:vAlign w:val="center"/>
            <w:vMerge w:val="continue"/>
            <w:textDirection w:val="lrTb"/>
            <w:noWrap w:val="false"/>
          </w:tcPr>
          <w:p>
            <w:pPr>
              <w:rPr>
                <w:rFonts w:hint="eastAsia" w:ascii="宋体" w:hAnsi="宋体" w:cs="宋体"/>
                <w:highlight w:val="none"/>
              </w:rPr>
            </w:pPr>
            <w:r>
              <w:rPr>
                <w:rFonts w:hint="eastAsia" w:ascii="宋体" w:hAnsi="宋体" w:cs="宋体"/>
                <w:highlight w:val="none"/>
              </w:rPr>
            </w:r>
            <w:r/>
          </w:p>
        </w:tc>
        <w:tc>
          <w:tcPr>
            <w:tcBorders>
              <w:top w:val="single" w:color="auto" w:sz="4" w:space="0"/>
              <w:left w:val="none" w:color="000000" w:sz="4" w:space="0"/>
              <w:bottom w:val="single" w:color="auto" w:sz="4" w:space="0"/>
              <w:right w:val="single" w:color="auto" w:sz="4" w:space="0"/>
            </w:tcBorders>
            <w:tcW w:w="1815" w:type="dxa"/>
            <w:textDirection w:val="lrTb"/>
            <w:noWrap w:val="false"/>
          </w:tcPr>
          <w:p>
            <w:pPr>
              <w:rPr>
                <w:rFonts w:hint="eastAsia" w:ascii="宋体" w:hAnsi="宋体" w:cs="宋体"/>
                <w:highlight w:val="none"/>
              </w:rPr>
            </w:pPr>
            <w:r>
              <w:rPr>
                <w:rFonts w:hint="eastAsia" w:ascii="宋体" w:hAnsi="宋体" w:cs="宋体"/>
                <w:highlight w:val="none"/>
              </w:rPr>
              <w:t xml:space="preserve">越界侦测</w:t>
            </w:r>
            <w:r/>
          </w:p>
        </w:tc>
        <w:tc>
          <w:tcPr>
            <w:tcBorders>
              <w:top w:val="single" w:color="auto" w:sz="4" w:space="0"/>
              <w:left w:val="none" w:color="000000" w:sz="4" w:space="0"/>
              <w:bottom w:val="single" w:color="auto" w:sz="4" w:space="0"/>
              <w:right w:val="single" w:color="auto" w:sz="4" w:space="0"/>
            </w:tcBorders>
            <w:tcW w:w="6930" w:type="dxa"/>
            <w:vAlign w:val="center"/>
            <w:textDirection w:val="lrTb"/>
            <w:noWrap w:val="false"/>
          </w:tcPr>
          <w:p>
            <w:pPr>
              <w:rPr>
                <w:rFonts w:hint="eastAsia" w:ascii="宋体" w:hAnsi="宋体" w:cs="宋体"/>
                <w:highlight w:val="none"/>
              </w:rPr>
            </w:pPr>
            <w:r>
              <w:rPr>
                <w:rFonts w:hint="eastAsia" w:ascii="宋体" w:hAnsi="宋体" w:cs="宋体"/>
                <w:highlight w:val="none"/>
              </w:rPr>
              <w:t xml:space="preserve">支持检测人形/车形，支持 A-&gt;B、B-&gt;A、A&lt;-&gt;B 方向检测；</w:t>
            </w:r>
            <w:r/>
          </w:p>
        </w:tc>
      </w:tr>
      <w:tr>
        <w:trPr>
          <w:trHeight w:val="340"/>
        </w:trPr>
        <w:tc>
          <w:tcPr>
            <w:tcBorders>
              <w:top w:val="single" w:color="auto" w:sz="4" w:space="0"/>
              <w:left w:val="single" w:color="auto" w:sz="4" w:space="0"/>
              <w:bottom w:val="single" w:color="auto" w:sz="4" w:space="0"/>
              <w:right w:val="single" w:color="auto" w:sz="4" w:space="0"/>
            </w:tcBorders>
            <w:tcW w:w="916" w:type="dxa"/>
            <w:vAlign w:val="center"/>
            <w:vMerge w:val="continue"/>
            <w:textDirection w:val="lrTb"/>
            <w:noWrap w:val="false"/>
          </w:tcPr>
          <w:p>
            <w:pPr>
              <w:rPr>
                <w:rFonts w:hint="eastAsia" w:ascii="宋体" w:hAnsi="宋体" w:cs="宋体"/>
                <w:highlight w:val="none"/>
              </w:rPr>
            </w:pPr>
            <w:r>
              <w:rPr>
                <w:rFonts w:hint="eastAsia" w:ascii="宋体" w:hAnsi="宋体" w:cs="宋体"/>
                <w:highlight w:val="none"/>
              </w:rPr>
            </w:r>
            <w:r/>
          </w:p>
        </w:tc>
        <w:tc>
          <w:tcPr>
            <w:tcBorders>
              <w:top w:val="single" w:color="auto" w:sz="4" w:space="0"/>
              <w:left w:val="none" w:color="000000" w:sz="4" w:space="0"/>
              <w:bottom w:val="single" w:color="auto" w:sz="4" w:space="0"/>
              <w:right w:val="single" w:color="auto" w:sz="4" w:space="0"/>
            </w:tcBorders>
            <w:tcW w:w="1815" w:type="dxa"/>
            <w:textDirection w:val="lrTb"/>
            <w:noWrap w:val="false"/>
          </w:tcPr>
          <w:p>
            <w:pPr>
              <w:rPr>
                <w:rFonts w:hint="eastAsia" w:ascii="宋体" w:hAnsi="宋体" w:cs="宋体"/>
                <w:highlight w:val="none"/>
              </w:rPr>
            </w:pPr>
            <w:r>
              <w:rPr>
                <w:rFonts w:hint="eastAsia" w:ascii="宋体" w:hAnsi="宋体" w:cs="宋体"/>
                <w:highlight w:val="none"/>
              </w:rPr>
              <w:t xml:space="preserve">离岗侦测</w:t>
            </w:r>
            <w:r/>
          </w:p>
        </w:tc>
        <w:tc>
          <w:tcPr>
            <w:tcBorders>
              <w:top w:val="single" w:color="auto" w:sz="4" w:space="0"/>
              <w:left w:val="none" w:color="000000" w:sz="4" w:space="0"/>
              <w:bottom w:val="single" w:color="auto" w:sz="4" w:space="0"/>
              <w:right w:val="single" w:color="auto" w:sz="4" w:space="0"/>
            </w:tcBorders>
            <w:tcW w:w="6930" w:type="dxa"/>
            <w:vAlign w:val="center"/>
            <w:textDirection w:val="lrTb"/>
            <w:noWrap w:val="false"/>
          </w:tcPr>
          <w:p>
            <w:pPr>
              <w:rPr>
                <w:rFonts w:hint="eastAsia" w:ascii="宋体" w:hAnsi="宋体" w:cs="宋体"/>
                <w:highlight w:val="none"/>
              </w:rPr>
            </w:pPr>
            <w:r>
              <w:rPr>
                <w:rFonts w:hint="eastAsia" w:ascii="宋体" w:hAnsi="宋体" w:cs="宋体"/>
                <w:highlight w:val="none"/>
              </w:rPr>
              <w:t xml:space="preserve">支持设置检测区域，人员离开一定时间后设备进行报警，返回后报警停止；</w:t>
            </w:r>
            <w:r/>
          </w:p>
        </w:tc>
      </w:tr>
      <w:tr>
        <w:trPr>
          <w:trHeight w:val="340"/>
        </w:trPr>
        <w:tc>
          <w:tcPr>
            <w:tcBorders>
              <w:top w:val="single" w:color="auto" w:sz="4" w:space="0"/>
              <w:left w:val="single" w:color="auto" w:sz="4" w:space="0"/>
              <w:bottom w:val="single" w:color="auto" w:sz="4" w:space="0"/>
              <w:right w:val="single" w:color="auto" w:sz="4" w:space="0"/>
            </w:tcBorders>
            <w:tcW w:w="916" w:type="dxa"/>
            <w:vAlign w:val="center"/>
            <w:vMerge w:val="continue"/>
            <w:textDirection w:val="lrTb"/>
            <w:noWrap w:val="false"/>
          </w:tcPr>
          <w:p>
            <w:pPr>
              <w:rPr>
                <w:rFonts w:hint="eastAsia" w:ascii="宋体" w:hAnsi="宋体" w:cs="宋体"/>
                <w:highlight w:val="none"/>
              </w:rPr>
            </w:pPr>
            <w:r>
              <w:rPr>
                <w:rFonts w:hint="eastAsia" w:ascii="宋体" w:hAnsi="宋体" w:cs="宋体"/>
                <w:highlight w:val="none"/>
              </w:rPr>
            </w:r>
            <w:r/>
          </w:p>
        </w:tc>
        <w:tc>
          <w:tcPr>
            <w:tcBorders>
              <w:top w:val="single" w:color="auto" w:sz="4" w:space="0"/>
              <w:left w:val="none" w:color="000000" w:sz="4" w:space="0"/>
              <w:bottom w:val="single" w:color="auto" w:sz="4" w:space="0"/>
              <w:right w:val="single" w:color="auto" w:sz="4" w:space="0"/>
            </w:tcBorders>
            <w:tcW w:w="1815" w:type="dxa"/>
            <w:textDirection w:val="lrTb"/>
            <w:noWrap w:val="false"/>
          </w:tcPr>
          <w:p>
            <w:pPr>
              <w:rPr>
                <w:rFonts w:hint="eastAsia" w:ascii="宋体" w:hAnsi="宋体" w:cs="宋体"/>
                <w:highlight w:val="none"/>
              </w:rPr>
            </w:pPr>
            <w:r>
              <w:rPr>
                <w:rFonts w:hint="eastAsia" w:ascii="宋体" w:hAnsi="宋体" w:cs="宋体"/>
                <w:highlight w:val="none"/>
              </w:rPr>
              <w:t xml:space="preserve">客流统计</w:t>
            </w:r>
            <w:r/>
          </w:p>
        </w:tc>
        <w:tc>
          <w:tcPr>
            <w:tcBorders>
              <w:top w:val="single" w:color="auto" w:sz="4" w:space="0"/>
              <w:left w:val="none" w:color="000000" w:sz="4" w:space="0"/>
              <w:bottom w:val="single" w:color="auto" w:sz="4" w:space="0"/>
              <w:right w:val="single" w:color="auto" w:sz="4" w:space="0"/>
            </w:tcBorders>
            <w:tcW w:w="6930" w:type="dxa"/>
            <w:vAlign w:val="center"/>
            <w:textDirection w:val="lrTb"/>
            <w:noWrap w:val="false"/>
          </w:tcPr>
          <w:p>
            <w:pPr>
              <w:rPr>
                <w:rFonts w:hint="eastAsia" w:ascii="宋体" w:hAnsi="宋体" w:cs="宋体"/>
                <w:highlight w:val="none"/>
              </w:rPr>
            </w:pPr>
            <w:r>
              <w:rPr>
                <w:rFonts w:hint="eastAsia" w:ascii="宋体" w:hAnsi="宋体" w:cs="宋体"/>
                <w:highlight w:val="none"/>
              </w:rPr>
              <w:t xml:space="preserve">支持统计进入和离开的人数，可实时叠加 OSD 到画面；每日数据可查；</w:t>
            </w:r>
            <w:r/>
          </w:p>
        </w:tc>
      </w:tr>
      <w:tr>
        <w:trPr>
          <w:trHeight w:val="340"/>
        </w:trPr>
        <w:tc>
          <w:tcPr>
            <w:tcBorders>
              <w:top w:val="single" w:color="auto" w:sz="4" w:space="0"/>
              <w:left w:val="single" w:color="auto" w:sz="4" w:space="0"/>
              <w:bottom w:val="single" w:color="auto" w:sz="4" w:space="0"/>
              <w:right w:val="single" w:color="auto" w:sz="4" w:space="0"/>
            </w:tcBorders>
            <w:tcW w:w="916" w:type="dxa"/>
            <w:vAlign w:val="center"/>
            <w:vMerge w:val="continue"/>
            <w:textDirection w:val="lrTb"/>
            <w:noWrap w:val="false"/>
          </w:tcPr>
          <w:p>
            <w:pPr>
              <w:rPr>
                <w:rFonts w:hint="eastAsia" w:ascii="宋体" w:hAnsi="宋体" w:cs="宋体"/>
                <w:highlight w:val="none"/>
              </w:rPr>
            </w:pPr>
            <w:r>
              <w:rPr>
                <w:rFonts w:hint="eastAsia" w:ascii="宋体" w:hAnsi="宋体" w:cs="宋体"/>
                <w:highlight w:val="none"/>
              </w:rPr>
            </w:r>
            <w:r/>
          </w:p>
        </w:tc>
        <w:tc>
          <w:tcPr>
            <w:tcBorders>
              <w:top w:val="single" w:color="auto" w:sz="4" w:space="0"/>
              <w:left w:val="none" w:color="000000" w:sz="4" w:space="0"/>
              <w:bottom w:val="single" w:color="auto" w:sz="4" w:space="0"/>
              <w:right w:val="single" w:color="auto" w:sz="4" w:space="0"/>
            </w:tcBorders>
            <w:tcW w:w="1815" w:type="dxa"/>
            <w:vAlign w:val="center"/>
            <w:textDirection w:val="lrTb"/>
            <w:noWrap w:val="false"/>
          </w:tcPr>
          <w:p>
            <w:pPr>
              <w:rPr>
                <w:rFonts w:hint="eastAsia" w:ascii="宋体" w:hAnsi="宋体" w:cs="宋体"/>
                <w:highlight w:val="none"/>
              </w:rPr>
            </w:pPr>
            <w:r>
              <w:rPr>
                <w:rFonts w:hint="eastAsia" w:ascii="宋体" w:hAnsi="宋体" w:cs="宋体"/>
                <w:highlight w:val="none"/>
              </w:rPr>
              <w:t xml:space="preserve">语音报警</w:t>
            </w:r>
            <w:r/>
          </w:p>
        </w:tc>
        <w:tc>
          <w:tcPr>
            <w:tcBorders>
              <w:top w:val="single" w:color="auto" w:sz="4" w:space="0"/>
              <w:left w:val="none" w:color="000000" w:sz="4" w:space="0"/>
              <w:bottom w:val="single" w:color="auto" w:sz="4" w:space="0"/>
              <w:right w:val="single" w:color="auto" w:sz="4" w:space="0"/>
            </w:tcBorders>
            <w:tcW w:w="6930" w:type="dxa"/>
            <w:vAlign w:val="center"/>
            <w:textDirection w:val="lrTb"/>
            <w:noWrap w:val="false"/>
          </w:tcPr>
          <w:p>
            <w:pPr>
              <w:rPr>
                <w:rFonts w:hint="eastAsia" w:ascii="宋体" w:hAnsi="宋体" w:cs="宋体"/>
                <w:highlight w:val="none"/>
              </w:rPr>
            </w:pPr>
            <w:r>
              <w:rPr>
                <w:rFonts w:hint="eastAsia" w:ascii="宋体" w:hAnsi="宋体" w:cs="宋体"/>
                <w:highlight w:val="none"/>
              </w:rPr>
              <w:t xml:space="preserve">支持联动语音播报，语音内容可自定义录制；</w:t>
            </w:r>
            <w:r/>
          </w:p>
        </w:tc>
      </w:tr>
      <w:tr>
        <w:trPr>
          <w:trHeight w:val="340"/>
        </w:trPr>
        <w:tc>
          <w:tcPr>
            <w:tcBorders>
              <w:top w:val="single" w:color="auto" w:sz="4" w:space="0"/>
              <w:left w:val="single" w:color="auto" w:sz="4" w:space="0"/>
              <w:bottom w:val="single" w:color="auto" w:sz="4" w:space="0"/>
              <w:right w:val="single" w:color="auto" w:sz="4" w:space="0"/>
            </w:tcBorders>
            <w:tcW w:w="916" w:type="dxa"/>
            <w:vAlign w:val="center"/>
            <w:vMerge w:val="continue"/>
            <w:textDirection w:val="lrTb"/>
            <w:noWrap w:val="false"/>
          </w:tcPr>
          <w:p>
            <w:pPr>
              <w:rPr>
                <w:rFonts w:hint="eastAsia" w:ascii="宋体" w:hAnsi="宋体" w:cs="宋体"/>
                <w:highlight w:val="none"/>
              </w:rPr>
            </w:pPr>
            <w:r>
              <w:rPr>
                <w:rFonts w:hint="eastAsia" w:ascii="宋体" w:hAnsi="宋体" w:cs="宋体"/>
                <w:highlight w:val="none"/>
              </w:rPr>
            </w:r>
            <w:r/>
          </w:p>
        </w:tc>
        <w:tc>
          <w:tcPr>
            <w:tcBorders>
              <w:top w:val="single" w:color="auto" w:sz="4" w:space="0"/>
              <w:left w:val="none" w:color="000000" w:sz="4" w:space="0"/>
              <w:bottom w:val="single" w:color="auto" w:sz="4" w:space="0"/>
              <w:right w:val="single" w:color="auto" w:sz="4" w:space="0"/>
            </w:tcBorders>
            <w:tcW w:w="1815" w:type="dxa"/>
            <w:vAlign w:val="center"/>
            <w:textDirection w:val="lrTb"/>
            <w:noWrap w:val="false"/>
          </w:tcPr>
          <w:p>
            <w:pPr>
              <w:rPr>
                <w:rFonts w:hint="eastAsia" w:ascii="宋体" w:hAnsi="宋体" w:cs="宋体"/>
                <w:highlight w:val="none"/>
              </w:rPr>
            </w:pPr>
            <w:r>
              <w:rPr>
                <w:rFonts w:hint="eastAsia" w:ascii="宋体" w:hAnsi="宋体" w:cs="宋体"/>
                <w:highlight w:val="none"/>
              </w:rPr>
              <w:t xml:space="preserve">IO 报警</w:t>
            </w:r>
            <w:r/>
          </w:p>
        </w:tc>
        <w:tc>
          <w:tcPr>
            <w:tcBorders>
              <w:top w:val="single" w:color="auto" w:sz="4" w:space="0"/>
              <w:left w:val="none" w:color="000000" w:sz="4" w:space="0"/>
              <w:bottom w:val="single" w:color="auto" w:sz="4" w:space="0"/>
              <w:right w:val="single" w:color="auto" w:sz="4" w:space="0"/>
            </w:tcBorders>
            <w:tcW w:w="6930" w:type="dxa"/>
            <w:vAlign w:val="center"/>
            <w:textDirection w:val="lrTb"/>
            <w:noWrap w:val="false"/>
          </w:tcPr>
          <w:p>
            <w:pPr>
              <w:rPr>
                <w:rFonts w:hint="eastAsia" w:ascii="宋体" w:hAnsi="宋体" w:cs="宋体"/>
                <w:highlight w:val="none"/>
              </w:rPr>
            </w:pPr>
            <w:r>
              <w:rPr>
                <w:rFonts w:hint="eastAsia" w:ascii="宋体" w:hAnsi="宋体" w:cs="宋体"/>
                <w:highlight w:val="none"/>
              </w:rPr>
              <w:t xml:space="preserve">支持，可联动红蓝灯报警；</w:t>
            </w:r>
            <w:r/>
          </w:p>
        </w:tc>
      </w:tr>
      <w:tr>
        <w:trPr>
          <w:trHeight w:val="340"/>
        </w:trPr>
        <w:tc>
          <w:tcPr>
            <w:tcBorders>
              <w:top w:val="single" w:color="auto" w:sz="4" w:space="0"/>
              <w:left w:val="single" w:color="auto" w:sz="4" w:space="0"/>
              <w:bottom w:val="single" w:color="auto" w:sz="4" w:space="0"/>
              <w:right w:val="single" w:color="auto" w:sz="4" w:space="0"/>
            </w:tcBorders>
            <w:tcW w:w="916" w:type="dxa"/>
            <w:vAlign w:val="center"/>
            <w:vMerge w:val="continue"/>
            <w:textDirection w:val="lrTb"/>
            <w:noWrap w:val="false"/>
          </w:tcPr>
          <w:p>
            <w:pPr>
              <w:rPr>
                <w:rFonts w:hint="eastAsia" w:ascii="宋体" w:hAnsi="宋体" w:cs="宋体"/>
                <w:highlight w:val="none"/>
              </w:rPr>
            </w:pPr>
            <w:r>
              <w:rPr>
                <w:rFonts w:hint="eastAsia" w:ascii="宋体" w:hAnsi="宋体" w:cs="宋体"/>
                <w:highlight w:val="none"/>
              </w:rPr>
            </w:r>
            <w:r/>
          </w:p>
        </w:tc>
        <w:tc>
          <w:tcPr>
            <w:tcBorders>
              <w:top w:val="single" w:color="auto" w:sz="4" w:space="0"/>
              <w:left w:val="none" w:color="000000" w:sz="4" w:space="0"/>
              <w:bottom w:val="single" w:color="auto" w:sz="4" w:space="0"/>
              <w:right w:val="single" w:color="auto" w:sz="4" w:space="0"/>
            </w:tcBorders>
            <w:tcW w:w="1815" w:type="dxa"/>
            <w:textDirection w:val="lrTb"/>
            <w:noWrap w:val="false"/>
          </w:tcPr>
          <w:p>
            <w:pPr>
              <w:rPr>
                <w:rFonts w:hint="eastAsia" w:ascii="宋体" w:hAnsi="宋体" w:cs="宋体"/>
                <w:highlight w:val="none"/>
              </w:rPr>
            </w:pPr>
            <w:r>
              <w:rPr>
                <w:rFonts w:hint="eastAsia" w:ascii="宋体" w:hAnsi="宋体" w:cs="宋体"/>
                <w:highlight w:val="none"/>
              </w:rPr>
              <w:t xml:space="preserve">录像机联动</w:t>
            </w:r>
            <w:r/>
          </w:p>
        </w:tc>
        <w:tc>
          <w:tcPr>
            <w:tcBorders>
              <w:top w:val="single" w:color="auto" w:sz="4" w:space="0"/>
              <w:left w:val="none" w:color="000000" w:sz="4" w:space="0"/>
              <w:bottom w:val="single" w:color="auto" w:sz="4" w:space="0"/>
              <w:right w:val="single" w:color="auto" w:sz="4" w:space="0"/>
            </w:tcBorders>
            <w:tcW w:w="6930" w:type="dxa"/>
            <w:vAlign w:val="center"/>
            <w:textDirection w:val="lrTb"/>
            <w:noWrap w:val="false"/>
          </w:tcPr>
          <w:p>
            <w:pPr>
              <w:rPr>
                <w:rFonts w:hint="eastAsia" w:ascii="宋体" w:hAnsi="宋体" w:cs="宋体"/>
                <w:highlight w:val="none"/>
              </w:rPr>
            </w:pPr>
            <w:r>
              <w:rPr>
                <w:rFonts w:hint="eastAsia" w:ascii="宋体" w:hAnsi="宋体" w:cs="宋体"/>
                <w:highlight w:val="none"/>
              </w:rPr>
              <w:t xml:space="preserve">支持联动录像机大画面、本地语音、AI 录像、推送等功能</w:t>
            </w:r>
            <w:r/>
          </w:p>
        </w:tc>
      </w:tr>
      <w:tr>
        <w:trPr>
          <w:trHeight w:val="340"/>
        </w:trPr>
        <w:tc>
          <w:tcPr>
            <w:tcBorders>
              <w:top w:val="single" w:color="auto" w:sz="4" w:space="0"/>
              <w:left w:val="single" w:color="auto" w:sz="8" w:space="0"/>
              <w:bottom w:val="single" w:color="auto" w:sz="4" w:space="0"/>
              <w:right w:val="single" w:color="auto" w:sz="4" w:space="0"/>
            </w:tcBorders>
            <w:tcW w:w="916" w:type="dxa"/>
            <w:vAlign w:val="center"/>
            <w:vMerge w:val="restart"/>
            <w:textDirection w:val="lrTb"/>
            <w:noWrap w:val="false"/>
          </w:tcPr>
          <w:p>
            <w:pPr>
              <w:rPr>
                <w:rFonts w:hint="eastAsia" w:ascii="宋体" w:hAnsi="宋体" w:cs="宋体"/>
                <w:highlight w:val="none"/>
              </w:rPr>
            </w:pPr>
            <w:r>
              <w:rPr>
                <w:rFonts w:hint="eastAsia" w:ascii="宋体" w:hAnsi="宋体" w:cs="宋体"/>
                <w:highlight w:val="none"/>
              </w:rPr>
              <w:t xml:space="preserve">网络</w:t>
            </w:r>
            <w:r/>
          </w:p>
        </w:tc>
        <w:tc>
          <w:tcPr>
            <w:tcBorders>
              <w:top w:val="single" w:color="auto" w:sz="4" w:space="0"/>
              <w:left w:val="none" w:color="000000" w:sz="4" w:space="0"/>
              <w:bottom w:val="single" w:color="auto" w:sz="4" w:space="0"/>
              <w:right w:val="single" w:color="auto" w:sz="4" w:space="0"/>
            </w:tcBorders>
            <w:tcW w:w="1815" w:type="dxa"/>
            <w:textDirection w:val="lrTb"/>
            <w:noWrap w:val="false"/>
          </w:tcPr>
          <w:p>
            <w:pPr>
              <w:rPr>
                <w:rFonts w:hint="eastAsia" w:ascii="宋体" w:hAnsi="宋体" w:cs="宋体"/>
                <w:highlight w:val="none"/>
              </w:rPr>
            </w:pPr>
            <w:r>
              <w:rPr>
                <w:rFonts w:hint="eastAsia" w:ascii="宋体" w:hAnsi="宋体" w:cs="宋体"/>
                <w:highlight w:val="none"/>
              </w:rPr>
              <w:t xml:space="preserve">以太网</w:t>
            </w:r>
            <w:r/>
          </w:p>
        </w:tc>
        <w:tc>
          <w:tcPr>
            <w:tcBorders>
              <w:top w:val="single" w:color="auto" w:sz="4" w:space="0"/>
              <w:left w:val="none" w:color="000000" w:sz="4" w:space="0"/>
              <w:bottom w:val="single" w:color="auto" w:sz="4" w:space="0"/>
              <w:right w:val="single" w:color="auto" w:sz="4" w:space="0"/>
            </w:tcBorders>
            <w:tcW w:w="6930" w:type="dxa"/>
            <w:vAlign w:val="center"/>
            <w:textDirection w:val="lrTb"/>
            <w:noWrap w:val="false"/>
          </w:tcPr>
          <w:p>
            <w:pPr>
              <w:rPr>
                <w:rFonts w:hint="eastAsia" w:ascii="宋体" w:hAnsi="宋体" w:cs="宋体"/>
                <w:highlight w:val="none"/>
              </w:rPr>
            </w:pPr>
            <w:r>
              <w:rPr>
                <w:rFonts w:hint="eastAsia" w:ascii="宋体" w:hAnsi="宋体" w:cs="宋体"/>
                <w:highlight w:val="none"/>
              </w:rPr>
              <w:t xml:space="preserve">RJ-</w:t>
            </w:r>
            <w:r>
              <w:rPr>
                <w:rFonts w:hint="default" w:ascii="Times New Roman" w:hAnsi="Times New Roman" w:cs="Times New Roman"/>
                <w:highlight w:val="none"/>
              </w:rPr>
              <w:t xml:space="preserve">45</w:t>
            </w:r>
            <w:r>
              <w:rPr>
                <w:rFonts w:hint="eastAsia" w:ascii="宋体" w:hAnsi="宋体" w:cs="宋体"/>
                <w:highlight w:val="none"/>
              </w:rPr>
              <w:t xml:space="preserve"> </w:t>
            </w:r>
            <w:r>
              <w:rPr>
                <w:rFonts w:hint="default" w:ascii="Times New Roman" w:hAnsi="Times New Roman" w:cs="Times New Roman"/>
                <w:highlight w:val="none"/>
              </w:rPr>
              <w:t xml:space="preserve">10</w:t>
            </w:r>
            <w:r>
              <w:rPr>
                <w:rFonts w:hint="eastAsia" w:ascii="宋体" w:hAnsi="宋体" w:cs="宋体"/>
                <w:highlight w:val="none"/>
              </w:rPr>
              <w:t xml:space="preserve">M/</w:t>
            </w:r>
            <w:r>
              <w:rPr>
                <w:rFonts w:hint="default" w:ascii="Times New Roman" w:hAnsi="Times New Roman" w:cs="Times New Roman"/>
                <w:highlight w:val="none"/>
              </w:rPr>
              <w:t xml:space="preserve">100</w:t>
            </w:r>
            <w:r>
              <w:rPr>
                <w:rFonts w:hint="eastAsia" w:ascii="宋体" w:hAnsi="宋体" w:cs="宋体"/>
                <w:highlight w:val="none"/>
              </w:rPr>
              <w:t xml:space="preserve">M 自适应</w:t>
            </w:r>
            <w:r/>
          </w:p>
        </w:tc>
      </w:tr>
      <w:tr>
        <w:trPr>
          <w:trHeight w:val="340"/>
        </w:trPr>
        <w:tc>
          <w:tcPr>
            <w:tcBorders>
              <w:top w:val="single" w:color="auto" w:sz="4" w:space="0"/>
              <w:left w:val="single" w:color="auto" w:sz="8" w:space="0"/>
              <w:bottom w:val="single" w:color="auto" w:sz="4" w:space="0"/>
              <w:right w:val="single" w:color="auto" w:sz="4" w:space="0"/>
            </w:tcBorders>
            <w:tcW w:w="916" w:type="dxa"/>
            <w:vAlign w:val="center"/>
            <w:vMerge w:val="continue"/>
            <w:textDirection w:val="lrTb"/>
            <w:noWrap w:val="false"/>
          </w:tcPr>
          <w:p>
            <w:pPr>
              <w:rPr>
                <w:rFonts w:hint="eastAsia" w:ascii="宋体" w:hAnsi="宋体" w:cs="宋体"/>
                <w:highlight w:val="none"/>
              </w:rPr>
            </w:pPr>
            <w:r>
              <w:rPr>
                <w:rFonts w:hint="eastAsia" w:ascii="宋体" w:hAnsi="宋体" w:cs="宋体"/>
                <w:highlight w:val="none"/>
              </w:rPr>
            </w:r>
            <w:r/>
          </w:p>
        </w:tc>
        <w:tc>
          <w:tcPr>
            <w:tcBorders>
              <w:top w:val="single" w:color="auto" w:sz="4" w:space="0"/>
              <w:left w:val="none" w:color="000000" w:sz="4" w:space="0"/>
              <w:bottom w:val="single" w:color="auto" w:sz="4" w:space="0"/>
              <w:right w:val="single" w:color="auto" w:sz="4" w:space="0"/>
            </w:tcBorders>
            <w:tcW w:w="1815" w:type="dxa"/>
            <w:textDirection w:val="lrTb"/>
            <w:noWrap w:val="false"/>
          </w:tcPr>
          <w:p>
            <w:pPr>
              <w:rPr>
                <w:rFonts w:hint="eastAsia" w:ascii="宋体" w:hAnsi="宋体" w:cs="宋体"/>
                <w:highlight w:val="none"/>
              </w:rPr>
            </w:pPr>
            <w:r>
              <w:rPr>
                <w:rFonts w:hint="eastAsia" w:ascii="宋体" w:hAnsi="宋体" w:cs="宋体"/>
                <w:highlight w:val="none"/>
              </w:rPr>
              <w:t xml:space="preserve">协议</w:t>
            </w:r>
            <w:r/>
          </w:p>
        </w:tc>
        <w:tc>
          <w:tcPr>
            <w:tcBorders>
              <w:top w:val="single" w:color="auto" w:sz="4" w:space="0"/>
              <w:left w:val="none" w:color="000000" w:sz="4" w:space="0"/>
              <w:bottom w:val="single" w:color="auto" w:sz="4" w:space="0"/>
              <w:right w:val="single" w:color="auto" w:sz="4" w:space="0"/>
            </w:tcBorders>
            <w:tcW w:w="6930" w:type="dxa"/>
            <w:vAlign w:val="center"/>
            <w:textDirection w:val="lrTb"/>
            <w:noWrap w:val="false"/>
          </w:tcPr>
          <w:p>
            <w:pPr>
              <w:rPr>
                <w:rFonts w:hint="eastAsia" w:ascii="宋体" w:hAnsi="宋体" w:cs="宋体"/>
                <w:highlight w:val="none"/>
              </w:rPr>
            </w:pPr>
            <w:r>
              <w:rPr>
                <w:rFonts w:hint="eastAsia" w:ascii="宋体" w:hAnsi="宋体" w:cs="宋体"/>
                <w:highlight w:val="none"/>
              </w:rPr>
              <w:t xml:space="preserve">ONVIF，P</w:t>
            </w:r>
            <w:r>
              <w:rPr>
                <w:rFonts w:hint="default" w:ascii="Times New Roman" w:hAnsi="Times New Roman" w:cs="Times New Roman"/>
                <w:highlight w:val="none"/>
              </w:rPr>
              <w:t xml:space="preserve">2</w:t>
            </w:r>
            <w:r>
              <w:rPr>
                <w:rFonts w:hint="eastAsia" w:ascii="宋体" w:hAnsi="宋体" w:cs="宋体"/>
                <w:highlight w:val="none"/>
              </w:rPr>
              <w:t xml:space="preserve">P，CGI，HTTP，TCP/IP，IPv</w:t>
            </w:r>
            <w:r>
              <w:rPr>
                <w:rFonts w:hint="default" w:ascii="Times New Roman" w:hAnsi="Times New Roman" w:cs="Times New Roman"/>
                <w:highlight w:val="none"/>
              </w:rPr>
              <w:t xml:space="preserve">4</w:t>
            </w:r>
            <w:r>
              <w:rPr>
                <w:rFonts w:hint="eastAsia" w:ascii="宋体" w:hAnsi="宋体" w:cs="宋体"/>
                <w:highlight w:val="none"/>
              </w:rPr>
              <w:t xml:space="preserve">，RTSP，UDP，NTP，DHCP，DNS，IP Filter，GB</w:t>
            </w:r>
            <w:r>
              <w:rPr>
                <w:rFonts w:hint="default" w:ascii="Times New Roman" w:hAnsi="Times New Roman" w:cs="Times New Roman"/>
                <w:highlight w:val="none"/>
              </w:rPr>
              <w:t xml:space="preserve">28181</w:t>
            </w:r>
            <w:r/>
          </w:p>
        </w:tc>
      </w:tr>
      <w:tr>
        <w:trPr>
          <w:trHeight w:val="340"/>
        </w:trPr>
        <w:tc>
          <w:tcPr>
            <w:tcBorders>
              <w:top w:val="single" w:color="auto" w:sz="4" w:space="0"/>
              <w:left w:val="single" w:color="auto" w:sz="8" w:space="0"/>
              <w:bottom w:val="single" w:color="auto" w:sz="4" w:space="0"/>
              <w:right w:val="single" w:color="auto" w:sz="4" w:space="0"/>
            </w:tcBorders>
            <w:tcW w:w="916" w:type="dxa"/>
            <w:vAlign w:val="center"/>
            <w:vMerge w:val="continue"/>
            <w:textDirection w:val="lrTb"/>
            <w:noWrap w:val="false"/>
          </w:tcPr>
          <w:p>
            <w:pPr>
              <w:rPr>
                <w:rFonts w:hint="eastAsia" w:ascii="宋体" w:hAnsi="宋体" w:cs="宋体"/>
                <w:highlight w:val="none"/>
              </w:rPr>
            </w:pPr>
            <w:r>
              <w:rPr>
                <w:rFonts w:hint="eastAsia" w:ascii="宋体" w:hAnsi="宋体" w:cs="宋体"/>
                <w:highlight w:val="none"/>
              </w:rPr>
            </w:r>
            <w:r/>
          </w:p>
        </w:tc>
        <w:tc>
          <w:tcPr>
            <w:tcBorders>
              <w:top w:val="single" w:color="auto" w:sz="4" w:space="0"/>
              <w:left w:val="none" w:color="000000" w:sz="4" w:space="0"/>
              <w:bottom w:val="single" w:color="auto" w:sz="4" w:space="0"/>
              <w:right w:val="single" w:color="auto" w:sz="4" w:space="0"/>
            </w:tcBorders>
            <w:tcW w:w="1815" w:type="dxa"/>
            <w:textDirection w:val="lrTb"/>
            <w:noWrap w:val="false"/>
          </w:tcPr>
          <w:p>
            <w:pPr>
              <w:rPr>
                <w:rFonts w:hint="eastAsia" w:ascii="宋体" w:hAnsi="宋体" w:cs="宋体"/>
                <w:highlight w:val="none"/>
              </w:rPr>
            </w:pPr>
            <w:r>
              <w:rPr>
                <w:rFonts w:hint="eastAsia" w:ascii="宋体" w:hAnsi="宋体" w:cs="宋体"/>
                <w:highlight w:val="none"/>
              </w:rPr>
              <w:t xml:space="preserve">接入协议</w:t>
            </w:r>
            <w:r/>
          </w:p>
        </w:tc>
        <w:tc>
          <w:tcPr>
            <w:tcBorders>
              <w:top w:val="single" w:color="auto" w:sz="4" w:space="0"/>
              <w:left w:val="none" w:color="000000" w:sz="4" w:space="0"/>
              <w:bottom w:val="single" w:color="auto" w:sz="4" w:space="0"/>
              <w:right w:val="single" w:color="auto" w:sz="4" w:space="0"/>
            </w:tcBorders>
            <w:tcW w:w="6930" w:type="dxa"/>
            <w:vAlign w:val="center"/>
            <w:textDirection w:val="lrTb"/>
            <w:noWrap w:val="false"/>
          </w:tcPr>
          <w:p>
            <w:pPr>
              <w:rPr>
                <w:rFonts w:hint="eastAsia" w:ascii="宋体" w:hAnsi="宋体" w:cs="宋体"/>
                <w:highlight w:val="none"/>
              </w:rPr>
            </w:pPr>
            <w:r>
              <w:rPr>
                <w:rFonts w:hint="eastAsia" w:ascii="宋体" w:hAnsi="宋体" w:cs="宋体"/>
                <w:highlight w:val="none"/>
              </w:rPr>
              <w:t xml:space="preserve">ONVIF 协议/私有协议/CGI</w:t>
            </w:r>
            <w:r/>
          </w:p>
        </w:tc>
      </w:tr>
      <w:tr>
        <w:trPr>
          <w:trHeight w:val="340"/>
        </w:trPr>
        <w:tc>
          <w:tcPr>
            <w:tcBorders>
              <w:top w:val="single" w:color="auto" w:sz="4" w:space="0"/>
              <w:left w:val="single" w:color="auto" w:sz="8" w:space="0"/>
              <w:bottom w:val="single" w:color="auto" w:sz="4" w:space="0"/>
              <w:right w:val="single" w:color="auto" w:sz="4" w:space="0"/>
            </w:tcBorders>
            <w:tcW w:w="916" w:type="dxa"/>
            <w:vAlign w:val="center"/>
            <w:vMerge w:val="continue"/>
            <w:textDirection w:val="lrTb"/>
            <w:noWrap w:val="false"/>
          </w:tcPr>
          <w:p>
            <w:pPr>
              <w:rPr>
                <w:rFonts w:hint="eastAsia" w:ascii="宋体" w:hAnsi="宋体" w:cs="宋体"/>
                <w:highlight w:val="none"/>
              </w:rPr>
            </w:pPr>
            <w:r>
              <w:rPr>
                <w:rFonts w:hint="eastAsia" w:ascii="宋体" w:hAnsi="宋体" w:cs="宋体"/>
                <w:highlight w:val="none"/>
              </w:rPr>
            </w:r>
            <w:r/>
          </w:p>
        </w:tc>
        <w:tc>
          <w:tcPr>
            <w:tcBorders>
              <w:top w:val="single" w:color="auto" w:sz="4" w:space="0"/>
              <w:left w:val="none" w:color="000000" w:sz="4" w:space="0"/>
              <w:bottom w:val="single" w:color="auto" w:sz="4" w:space="0"/>
              <w:right w:val="single" w:color="auto" w:sz="4" w:space="0"/>
            </w:tcBorders>
            <w:tcW w:w="1815" w:type="dxa"/>
            <w:textDirection w:val="lrTb"/>
            <w:noWrap w:val="false"/>
          </w:tcPr>
          <w:p>
            <w:pPr>
              <w:rPr>
                <w:rFonts w:hint="eastAsia" w:ascii="宋体" w:hAnsi="宋体" w:cs="宋体"/>
                <w:highlight w:val="none"/>
              </w:rPr>
            </w:pPr>
            <w:r>
              <w:rPr>
                <w:rFonts w:hint="eastAsia" w:ascii="宋体" w:hAnsi="宋体" w:cs="宋体"/>
                <w:highlight w:val="none"/>
              </w:rPr>
              <w:t xml:space="preserve">客户端</w:t>
            </w:r>
            <w:r/>
          </w:p>
        </w:tc>
        <w:tc>
          <w:tcPr>
            <w:tcBorders>
              <w:top w:val="single" w:color="auto" w:sz="4" w:space="0"/>
              <w:left w:val="none" w:color="000000" w:sz="4" w:space="0"/>
              <w:bottom w:val="single" w:color="auto" w:sz="4" w:space="0"/>
              <w:right w:val="single" w:color="auto" w:sz="4" w:space="0"/>
            </w:tcBorders>
            <w:tcW w:w="6930" w:type="dxa"/>
            <w:vAlign w:val="center"/>
            <w:textDirection w:val="lrTb"/>
            <w:noWrap w:val="false"/>
          </w:tcPr>
          <w:p>
            <w:pPr>
              <w:rPr>
                <w:rFonts w:hint="eastAsia" w:ascii="宋体" w:hAnsi="宋体" w:cs="宋体"/>
                <w:highlight w:val="none"/>
              </w:rPr>
            </w:pPr>
            <w:r>
              <w:rPr>
                <w:rFonts w:hint="eastAsia" w:ascii="宋体" w:hAnsi="宋体" w:cs="宋体"/>
                <w:highlight w:val="none"/>
              </w:rPr>
              <w:t xml:space="preserve">NVR 集中管理，电脑客户端：EasyVMS</w:t>
            </w:r>
            <w:r/>
          </w:p>
        </w:tc>
      </w:tr>
      <w:tr>
        <w:trPr>
          <w:trHeight w:val="340"/>
        </w:trPr>
        <w:tc>
          <w:tcPr>
            <w:tcBorders>
              <w:top w:val="single" w:color="auto" w:sz="4" w:space="0"/>
              <w:left w:val="single" w:color="auto" w:sz="8" w:space="0"/>
              <w:right w:val="single" w:color="auto" w:sz="4" w:space="0"/>
            </w:tcBorders>
            <w:tcW w:w="916" w:type="dxa"/>
            <w:vAlign w:val="center"/>
            <w:textDirection w:val="lrTb"/>
            <w:noWrap w:val="false"/>
          </w:tcPr>
          <w:p>
            <w:pPr>
              <w:jc w:val="center"/>
              <w:widowControl/>
              <w:rPr>
                <w:rFonts w:hint="eastAsia" w:ascii="宋体" w:hAnsi="宋体" w:cs="宋体"/>
                <w:highlight w:val="none"/>
              </w:rPr>
            </w:pPr>
            <w:r>
              <w:rPr>
                <w:rFonts w:hint="eastAsia" w:ascii="宋体" w:hAnsi="宋体" w:cs="宋体"/>
                <w:highlight w:val="none"/>
              </w:rPr>
              <w:t xml:space="preserve">音频</w:t>
            </w:r>
            <w:r/>
          </w:p>
        </w:tc>
        <w:tc>
          <w:tcPr>
            <w:tcBorders>
              <w:top w:val="single" w:color="auto" w:sz="4" w:space="0"/>
              <w:left w:val="none" w:color="000000" w:sz="4" w:space="0"/>
              <w:bottom w:val="single" w:color="auto" w:sz="4" w:space="0"/>
              <w:right w:val="single" w:color="auto" w:sz="4" w:space="0"/>
            </w:tcBorders>
            <w:tcW w:w="1815" w:type="dxa"/>
            <w:textDirection w:val="lrTb"/>
            <w:noWrap w:val="false"/>
          </w:tcPr>
          <w:p>
            <w:pPr>
              <w:rPr>
                <w:rFonts w:hint="eastAsia" w:ascii="宋体" w:hAnsi="宋体" w:cs="宋体"/>
                <w:highlight w:val="none"/>
              </w:rPr>
            </w:pPr>
            <w:r>
              <w:rPr>
                <w:rFonts w:hint="eastAsia" w:ascii="宋体" w:hAnsi="宋体" w:cs="宋体"/>
                <w:highlight w:val="none"/>
              </w:rPr>
              <w:t xml:space="preserve">音频</w:t>
            </w:r>
            <w:r/>
          </w:p>
        </w:tc>
        <w:tc>
          <w:tcPr>
            <w:tcBorders>
              <w:top w:val="single" w:color="auto" w:sz="4" w:space="0"/>
              <w:left w:val="none" w:color="000000" w:sz="4" w:space="0"/>
              <w:bottom w:val="single" w:color="auto" w:sz="4" w:space="0"/>
              <w:right w:val="single" w:color="auto" w:sz="4" w:space="0"/>
            </w:tcBorders>
            <w:tcW w:w="6930" w:type="dxa"/>
            <w:vAlign w:val="center"/>
            <w:textDirection w:val="lrTb"/>
            <w:noWrap w:val="false"/>
          </w:tcPr>
          <w:p>
            <w:pPr>
              <w:rPr>
                <w:rFonts w:hint="eastAsia" w:ascii="宋体" w:hAnsi="宋体" w:cs="宋体"/>
                <w:highlight w:val="none"/>
              </w:rPr>
            </w:pPr>
            <w:r>
              <w:rPr>
                <w:rFonts w:hint="eastAsia" w:ascii="宋体" w:hAnsi="宋体" w:cs="宋体"/>
                <w:highlight w:val="none"/>
              </w:rPr>
              <w:t xml:space="preserve">内置麦克风</w:t>
            </w:r>
            <w:r/>
          </w:p>
        </w:tc>
      </w:tr>
      <w:tr>
        <w:trPr>
          <w:trHeight w:val="340"/>
        </w:trPr>
        <w:tc>
          <w:tcPr>
            <w:tcBorders>
              <w:top w:val="single" w:color="auto" w:sz="4" w:space="0"/>
              <w:left w:val="single" w:color="auto" w:sz="8" w:space="0"/>
              <w:right w:val="single" w:color="auto" w:sz="4" w:space="0"/>
            </w:tcBorders>
            <w:tcW w:w="916" w:type="dxa"/>
            <w:vAlign w:val="center"/>
            <w:vMerge w:val="restart"/>
            <w:textDirection w:val="lrTb"/>
            <w:noWrap w:val="false"/>
          </w:tcPr>
          <w:p>
            <w:pPr>
              <w:jc w:val="center"/>
              <w:widowControl/>
              <w:rPr>
                <w:rFonts w:hint="eastAsia" w:ascii="宋体" w:hAnsi="宋体" w:cs="宋体"/>
                <w:highlight w:val="none"/>
              </w:rPr>
            </w:pPr>
            <w:r>
              <w:rPr>
                <w:rFonts w:hint="eastAsia" w:ascii="宋体" w:hAnsi="宋体" w:cs="宋体"/>
                <w:highlight w:val="none"/>
              </w:rPr>
              <w:t xml:space="preserve">基本参数</w:t>
            </w:r>
            <w:r/>
          </w:p>
        </w:tc>
        <w:tc>
          <w:tcPr>
            <w:tcBorders>
              <w:top w:val="single" w:color="auto" w:sz="4" w:space="0"/>
              <w:left w:val="none" w:color="000000" w:sz="4" w:space="0"/>
              <w:bottom w:val="single" w:color="auto" w:sz="4" w:space="0"/>
              <w:right w:val="single" w:color="auto" w:sz="4" w:space="0"/>
            </w:tcBorders>
            <w:tcW w:w="1815" w:type="dxa"/>
            <w:textDirection w:val="lrTb"/>
            <w:noWrap w:val="false"/>
          </w:tcPr>
          <w:p>
            <w:pPr>
              <w:rPr>
                <w:rFonts w:hint="eastAsia" w:ascii="宋体" w:hAnsi="宋体" w:cs="宋体"/>
                <w:highlight w:val="none"/>
              </w:rPr>
            </w:pPr>
            <w:r>
              <w:rPr>
                <w:rFonts w:hint="eastAsia" w:ascii="宋体" w:hAnsi="宋体" w:cs="宋体"/>
                <w:highlight w:val="none"/>
              </w:rPr>
              <w:t xml:space="preserve">夜视距离</w:t>
            </w:r>
            <w:r/>
          </w:p>
        </w:tc>
        <w:tc>
          <w:tcPr>
            <w:tcBorders>
              <w:top w:val="single" w:color="auto" w:sz="4" w:space="0"/>
              <w:left w:val="none" w:color="000000" w:sz="4" w:space="0"/>
              <w:bottom w:val="single" w:color="auto" w:sz="4" w:space="0"/>
              <w:right w:val="single" w:color="auto" w:sz="4" w:space="0"/>
            </w:tcBorders>
            <w:tcW w:w="6930" w:type="dxa"/>
            <w:vAlign w:val="center"/>
            <w:textDirection w:val="lrTb"/>
            <w:noWrap w:val="false"/>
          </w:tcPr>
          <w:p>
            <w:pPr>
              <w:rPr>
                <w:rFonts w:hint="eastAsia" w:ascii="宋体" w:hAnsi="宋体" w:cs="宋体"/>
                <w:highlight w:val="none"/>
              </w:rPr>
            </w:pPr>
            <w:r>
              <w:rPr>
                <w:rFonts w:hint="eastAsia" w:ascii="宋体" w:hAnsi="宋体" w:cs="宋体"/>
                <w:highlight w:val="none"/>
              </w:rPr>
              <w:t xml:space="preserve">四颗双光灯，支持红外/白光/双光三种模式，夜视距离≤</w:t>
            </w:r>
            <w:r>
              <w:rPr>
                <w:rFonts w:hint="default" w:ascii="Times New Roman" w:hAnsi="Times New Roman" w:cs="Times New Roman"/>
                <w:highlight w:val="none"/>
              </w:rPr>
              <w:t xml:space="preserve">60</w:t>
            </w:r>
            <w:r>
              <w:rPr>
                <w:rFonts w:hint="eastAsia" w:ascii="宋体" w:hAnsi="宋体" w:cs="宋体"/>
                <w:highlight w:val="none"/>
              </w:rPr>
              <w:t xml:space="preserve">米</w:t>
            </w:r>
            <w:r/>
          </w:p>
        </w:tc>
      </w:tr>
      <w:tr>
        <w:trPr>
          <w:trHeight w:val="340"/>
        </w:trPr>
        <w:tc>
          <w:tcPr>
            <w:tcBorders>
              <w:left w:val="single" w:color="auto" w:sz="8" w:space="0"/>
              <w:right w:val="single" w:color="auto" w:sz="4" w:space="0"/>
            </w:tcBorders>
            <w:tcW w:w="916" w:type="dxa"/>
            <w:vAlign w:val="center"/>
            <w:vMerge w:val="continue"/>
            <w:textDirection w:val="lrTb"/>
            <w:noWrap w:val="false"/>
          </w:tcPr>
          <w:p>
            <w:pPr>
              <w:widowControl/>
              <w:rPr>
                <w:rFonts w:hint="eastAsia" w:ascii="宋体" w:hAnsi="宋体" w:cs="宋体"/>
                <w:highlight w:val="none"/>
              </w:rPr>
            </w:pPr>
            <w:r>
              <w:rPr>
                <w:rFonts w:hint="eastAsia" w:ascii="宋体" w:hAnsi="宋体" w:cs="宋体"/>
                <w:highlight w:val="none"/>
              </w:rPr>
            </w:r>
            <w:r/>
          </w:p>
        </w:tc>
        <w:tc>
          <w:tcPr>
            <w:tcBorders>
              <w:top w:val="single" w:color="auto" w:sz="4" w:space="0"/>
              <w:left w:val="none" w:color="000000" w:sz="4" w:space="0"/>
              <w:bottom w:val="single" w:color="auto" w:sz="4" w:space="0"/>
              <w:right w:val="single" w:color="auto" w:sz="4" w:space="0"/>
            </w:tcBorders>
            <w:tcW w:w="1815" w:type="dxa"/>
            <w:textDirection w:val="lrTb"/>
            <w:noWrap w:val="false"/>
          </w:tcPr>
          <w:p>
            <w:pPr>
              <w:rPr>
                <w:rFonts w:hint="eastAsia" w:ascii="宋体" w:hAnsi="宋体" w:cs="宋体"/>
                <w:highlight w:val="none"/>
              </w:rPr>
            </w:pPr>
            <w:r>
              <w:rPr>
                <w:rFonts w:hint="eastAsia" w:ascii="宋体" w:hAnsi="宋体" w:cs="宋体"/>
                <w:highlight w:val="none"/>
              </w:rPr>
              <w:t xml:space="preserve">供电电压</w:t>
            </w:r>
            <w:r/>
          </w:p>
        </w:tc>
        <w:tc>
          <w:tcPr>
            <w:tcBorders>
              <w:top w:val="single" w:color="auto" w:sz="4" w:space="0"/>
              <w:left w:val="none" w:color="000000" w:sz="4" w:space="0"/>
              <w:bottom w:val="single" w:color="auto" w:sz="4" w:space="0"/>
              <w:right w:val="single" w:color="auto" w:sz="4" w:space="0"/>
            </w:tcBorders>
            <w:tcW w:w="6930" w:type="dxa"/>
            <w:vAlign w:val="center"/>
            <w:textDirection w:val="lrTb"/>
            <w:noWrap w:val="false"/>
          </w:tcPr>
          <w:p>
            <w:pPr>
              <w:rPr>
                <w:rFonts w:hint="eastAsia" w:ascii="宋体" w:hAnsi="宋体" w:cs="宋体"/>
                <w:highlight w:val="none"/>
              </w:rPr>
            </w:pPr>
            <w:r>
              <w:rPr>
                <w:rFonts w:hint="eastAsia" w:ascii="宋体" w:hAnsi="宋体" w:cs="宋体"/>
                <w:highlight w:val="none"/>
              </w:rPr>
              <w:t xml:space="preserve">DC</w:t>
            </w:r>
            <w:r>
              <w:rPr>
                <w:rFonts w:hint="default" w:ascii="Times New Roman" w:hAnsi="Times New Roman" w:cs="Times New Roman"/>
                <w:highlight w:val="none"/>
              </w:rPr>
              <w:t xml:space="preserve">12</w:t>
            </w:r>
            <w:r>
              <w:rPr>
                <w:rFonts w:hint="eastAsia" w:ascii="宋体" w:hAnsi="宋体" w:cs="宋体"/>
                <w:highlight w:val="none"/>
              </w:rPr>
              <w:t xml:space="preserve">V±</w:t>
            </w:r>
            <w:r>
              <w:rPr>
                <w:rFonts w:hint="default" w:ascii="Times New Roman" w:hAnsi="Times New Roman" w:cs="Times New Roman"/>
                <w:highlight w:val="none"/>
              </w:rPr>
              <w:t xml:space="preserve">10</w:t>
            </w:r>
            <w:r>
              <w:rPr>
                <w:rFonts w:hint="eastAsia" w:ascii="宋体" w:hAnsi="宋体" w:cs="宋体"/>
                <w:highlight w:val="none"/>
              </w:rPr>
              <w:t xml:space="preserve">%/POE供电</w:t>
            </w:r>
            <w:r/>
          </w:p>
        </w:tc>
      </w:tr>
      <w:tr>
        <w:trPr>
          <w:trHeight w:val="340"/>
        </w:trPr>
        <w:tc>
          <w:tcPr>
            <w:tcBorders>
              <w:left w:val="single" w:color="auto" w:sz="8" w:space="0"/>
              <w:right w:val="single" w:color="auto" w:sz="4" w:space="0"/>
            </w:tcBorders>
            <w:tcW w:w="916" w:type="dxa"/>
            <w:vAlign w:val="center"/>
            <w:vMerge w:val="continue"/>
            <w:textDirection w:val="lrTb"/>
            <w:noWrap w:val="false"/>
          </w:tcPr>
          <w:p>
            <w:pPr>
              <w:widowControl/>
              <w:rPr>
                <w:rFonts w:hint="eastAsia" w:ascii="宋体" w:hAnsi="宋体" w:cs="宋体"/>
                <w:highlight w:val="none"/>
              </w:rPr>
            </w:pPr>
            <w:r>
              <w:rPr>
                <w:rFonts w:hint="eastAsia" w:ascii="宋体" w:hAnsi="宋体" w:cs="宋体"/>
                <w:highlight w:val="none"/>
              </w:rPr>
            </w:r>
            <w:r/>
          </w:p>
        </w:tc>
        <w:tc>
          <w:tcPr>
            <w:tcBorders>
              <w:top w:val="single" w:color="auto" w:sz="4" w:space="0"/>
              <w:left w:val="none" w:color="000000" w:sz="4" w:space="0"/>
              <w:bottom w:val="single" w:color="auto" w:sz="4" w:space="0"/>
              <w:right w:val="single" w:color="auto" w:sz="4" w:space="0"/>
            </w:tcBorders>
            <w:tcW w:w="1815" w:type="dxa"/>
            <w:textDirection w:val="lrTb"/>
            <w:noWrap w:val="false"/>
          </w:tcPr>
          <w:p>
            <w:pPr>
              <w:rPr>
                <w:rFonts w:hint="eastAsia" w:ascii="宋体" w:hAnsi="宋体" w:cs="宋体"/>
                <w:highlight w:val="none"/>
              </w:rPr>
            </w:pPr>
            <w:r>
              <w:rPr>
                <w:rFonts w:hint="eastAsia" w:ascii="宋体" w:hAnsi="宋体" w:cs="宋体"/>
                <w:highlight w:val="none"/>
              </w:rPr>
              <w:t xml:space="preserve">功耗</w:t>
            </w:r>
            <w:r/>
          </w:p>
        </w:tc>
        <w:tc>
          <w:tcPr>
            <w:tcBorders>
              <w:top w:val="single" w:color="auto" w:sz="4" w:space="0"/>
              <w:left w:val="none" w:color="000000" w:sz="4" w:space="0"/>
              <w:bottom w:val="single" w:color="auto" w:sz="4" w:space="0"/>
              <w:right w:val="single" w:color="auto" w:sz="4" w:space="0"/>
            </w:tcBorders>
            <w:tcW w:w="6930" w:type="dxa"/>
            <w:textDirection w:val="lrTb"/>
            <w:noWrap w:val="false"/>
          </w:tcPr>
          <w:p>
            <w:pPr>
              <w:rPr>
                <w:rFonts w:hint="eastAsia" w:ascii="宋体" w:hAnsi="宋体" w:cs="宋体"/>
                <w:highlight w:val="none"/>
              </w:rPr>
            </w:pPr>
            <w:r>
              <w:rPr>
                <w:rFonts w:hint="eastAsia" w:ascii="宋体" w:hAnsi="宋体" w:cs="宋体"/>
                <w:highlight w:val="none"/>
              </w:rPr>
              <w:t xml:space="preserve">≤</w:t>
            </w:r>
            <w:r>
              <w:rPr>
                <w:rFonts w:hint="default" w:ascii="Times New Roman" w:hAnsi="Times New Roman" w:cs="Times New Roman"/>
                <w:highlight w:val="none"/>
              </w:rPr>
              <w:t xml:space="preserve">6</w:t>
            </w:r>
            <w:r>
              <w:rPr>
                <w:rFonts w:hint="eastAsia" w:ascii="宋体" w:hAnsi="宋体" w:cs="宋体"/>
                <w:highlight w:val="none"/>
              </w:rPr>
              <w:t xml:space="preserve">W</w:t>
            </w:r>
            <w:r/>
          </w:p>
        </w:tc>
      </w:tr>
      <w:tr>
        <w:trPr>
          <w:trHeight w:val="340"/>
        </w:trPr>
        <w:tc>
          <w:tcPr>
            <w:tcBorders>
              <w:left w:val="single" w:color="auto" w:sz="8" w:space="0"/>
              <w:right w:val="single" w:color="auto" w:sz="4" w:space="0"/>
            </w:tcBorders>
            <w:tcW w:w="916" w:type="dxa"/>
            <w:vAlign w:val="center"/>
            <w:vMerge w:val="continue"/>
            <w:textDirection w:val="lrTb"/>
            <w:noWrap w:val="false"/>
          </w:tcPr>
          <w:p>
            <w:pPr>
              <w:widowControl/>
              <w:rPr>
                <w:rFonts w:hint="eastAsia" w:ascii="宋体" w:hAnsi="宋体" w:cs="宋体"/>
                <w:highlight w:val="none"/>
              </w:rPr>
            </w:pPr>
            <w:r>
              <w:rPr>
                <w:rFonts w:hint="eastAsia" w:ascii="宋体" w:hAnsi="宋体" w:cs="宋体"/>
                <w:highlight w:val="none"/>
              </w:rPr>
            </w:r>
            <w:r/>
          </w:p>
        </w:tc>
        <w:tc>
          <w:tcPr>
            <w:tcBorders>
              <w:top w:val="single" w:color="auto" w:sz="4" w:space="0"/>
              <w:left w:val="none" w:color="000000" w:sz="4" w:space="0"/>
              <w:bottom w:val="single" w:color="auto" w:sz="4" w:space="0"/>
              <w:right w:val="single" w:color="auto" w:sz="4" w:space="0"/>
            </w:tcBorders>
            <w:tcW w:w="1815" w:type="dxa"/>
            <w:textDirection w:val="lrTb"/>
            <w:noWrap w:val="false"/>
          </w:tcPr>
          <w:p>
            <w:pPr>
              <w:rPr>
                <w:rFonts w:hint="eastAsia" w:ascii="宋体" w:hAnsi="宋体" w:cs="宋体"/>
                <w:highlight w:val="none"/>
              </w:rPr>
            </w:pPr>
            <w:r>
              <w:rPr>
                <w:rFonts w:hint="eastAsia" w:ascii="宋体" w:hAnsi="宋体" w:cs="宋体"/>
                <w:highlight w:val="none"/>
              </w:rPr>
              <w:t xml:space="preserve">防护等级</w:t>
            </w:r>
            <w:r/>
          </w:p>
        </w:tc>
        <w:tc>
          <w:tcPr>
            <w:tcBorders>
              <w:top w:val="single" w:color="auto" w:sz="4" w:space="0"/>
              <w:left w:val="none" w:color="000000" w:sz="4" w:space="0"/>
              <w:bottom w:val="single" w:color="auto" w:sz="4" w:space="0"/>
              <w:right w:val="single" w:color="auto" w:sz="4" w:space="0"/>
            </w:tcBorders>
            <w:tcW w:w="6930" w:type="dxa"/>
            <w:textDirection w:val="lrTb"/>
            <w:noWrap w:val="false"/>
          </w:tcPr>
          <w:p>
            <w:pPr>
              <w:rPr>
                <w:rFonts w:hint="eastAsia" w:ascii="宋体" w:hAnsi="宋体" w:cs="宋体"/>
                <w:highlight w:val="none"/>
              </w:rPr>
            </w:pPr>
            <w:r>
              <w:rPr>
                <w:rFonts w:hint="eastAsia" w:ascii="宋体" w:hAnsi="宋体" w:cs="宋体"/>
                <w:highlight w:val="none"/>
              </w:rPr>
              <w:t xml:space="preserve">IP</w:t>
            </w:r>
            <w:r>
              <w:rPr>
                <w:rFonts w:hint="default" w:ascii="Times New Roman" w:hAnsi="Times New Roman" w:cs="Times New Roman"/>
                <w:highlight w:val="none"/>
              </w:rPr>
              <w:t xml:space="preserve">66</w:t>
            </w:r>
            <w:r/>
          </w:p>
        </w:tc>
      </w:tr>
      <w:tr>
        <w:trPr>
          <w:trHeight w:val="340"/>
        </w:trPr>
        <w:tc>
          <w:tcPr>
            <w:tcBorders>
              <w:left w:val="single" w:color="auto" w:sz="8" w:space="0"/>
              <w:right w:val="single" w:color="auto" w:sz="4" w:space="0"/>
            </w:tcBorders>
            <w:tcW w:w="916" w:type="dxa"/>
            <w:vAlign w:val="center"/>
            <w:vMerge w:val="continue"/>
            <w:textDirection w:val="lrTb"/>
            <w:noWrap w:val="false"/>
          </w:tcPr>
          <w:p>
            <w:pPr>
              <w:widowControl/>
              <w:rPr>
                <w:rFonts w:hint="eastAsia" w:ascii="宋体" w:hAnsi="宋体" w:cs="宋体"/>
                <w:highlight w:val="none"/>
              </w:rPr>
            </w:pPr>
            <w:r>
              <w:rPr>
                <w:rFonts w:hint="eastAsia" w:ascii="宋体" w:hAnsi="宋体" w:cs="宋体"/>
                <w:highlight w:val="none"/>
              </w:rPr>
            </w:r>
            <w:r/>
          </w:p>
        </w:tc>
        <w:tc>
          <w:tcPr>
            <w:tcBorders>
              <w:top w:val="single" w:color="auto" w:sz="4" w:space="0"/>
              <w:left w:val="none" w:color="000000" w:sz="4" w:space="0"/>
              <w:bottom w:val="single" w:color="auto" w:sz="4" w:space="0"/>
              <w:right w:val="single" w:color="auto" w:sz="4" w:space="0"/>
            </w:tcBorders>
            <w:tcW w:w="1815" w:type="dxa"/>
            <w:vAlign w:val="center"/>
            <w:textDirection w:val="lrTb"/>
            <w:noWrap w:val="false"/>
          </w:tcPr>
          <w:p>
            <w:pPr>
              <w:rPr>
                <w:rFonts w:hint="eastAsia" w:ascii="宋体" w:hAnsi="宋体" w:cs="宋体"/>
                <w:highlight w:val="none"/>
              </w:rPr>
            </w:pPr>
            <w:r>
              <w:rPr>
                <w:rFonts w:hint="eastAsia" w:ascii="宋体" w:hAnsi="宋体" w:cs="宋体"/>
                <w:highlight w:val="none"/>
              </w:rPr>
              <w:t xml:space="preserve">工作温度</w:t>
            </w:r>
            <w:r/>
          </w:p>
        </w:tc>
        <w:tc>
          <w:tcPr>
            <w:tcBorders>
              <w:top w:val="single" w:color="auto" w:sz="4" w:space="0"/>
              <w:left w:val="none" w:color="000000" w:sz="4" w:space="0"/>
              <w:bottom w:val="single" w:color="auto" w:sz="4" w:space="0"/>
              <w:right w:val="single" w:color="auto" w:sz="4" w:space="0"/>
            </w:tcBorders>
            <w:tcW w:w="6930" w:type="dxa"/>
            <w:vAlign w:val="center"/>
            <w:textDirection w:val="lrTb"/>
            <w:noWrap w:val="false"/>
          </w:tcPr>
          <w:p>
            <w:pPr>
              <w:rPr>
                <w:rFonts w:hint="eastAsia" w:ascii="宋体" w:hAnsi="宋体" w:cs="宋体"/>
                <w:highlight w:val="none"/>
              </w:rPr>
            </w:pPr>
            <w:r>
              <w:rPr>
                <w:rFonts w:hint="eastAsia" w:ascii="宋体" w:hAnsi="宋体" w:cs="宋体"/>
                <w:highlight w:val="none"/>
              </w:rPr>
              <w:t xml:space="preserve">-</w:t>
            </w:r>
            <w:r>
              <w:rPr>
                <w:rFonts w:hint="default" w:ascii="Times New Roman" w:hAnsi="Times New Roman" w:cs="Times New Roman"/>
                <w:highlight w:val="none"/>
              </w:rPr>
              <w:t xml:space="preserve">30</w:t>
            </w:r>
            <w:r>
              <w:rPr>
                <w:rFonts w:hint="eastAsia" w:ascii="宋体" w:hAnsi="宋体" w:cs="宋体"/>
                <w:highlight w:val="none"/>
              </w:rPr>
              <w:t xml:space="preserve">℃~+</w:t>
            </w:r>
            <w:r>
              <w:rPr>
                <w:rFonts w:hint="default" w:ascii="Times New Roman" w:hAnsi="Times New Roman" w:cs="Times New Roman"/>
                <w:highlight w:val="none"/>
              </w:rPr>
              <w:t xml:space="preserve">55</w:t>
            </w:r>
            <w:r>
              <w:rPr>
                <w:rFonts w:hint="eastAsia" w:ascii="宋体" w:hAnsi="宋体" w:cs="宋体"/>
                <w:highlight w:val="none"/>
              </w:rPr>
              <w:t xml:space="preserve">℃</w:t>
            </w:r>
            <w:r/>
          </w:p>
        </w:tc>
      </w:tr>
      <w:tr>
        <w:trPr>
          <w:trHeight w:val="340"/>
        </w:trPr>
        <w:tc>
          <w:tcPr>
            <w:tcBorders>
              <w:left w:val="single" w:color="auto" w:sz="8" w:space="0"/>
              <w:bottom w:val="single" w:color="auto" w:sz="4" w:space="0"/>
              <w:right w:val="single" w:color="auto" w:sz="4" w:space="0"/>
            </w:tcBorders>
            <w:tcW w:w="916" w:type="dxa"/>
            <w:vAlign w:val="center"/>
            <w:vMerge w:val="continue"/>
            <w:textDirection w:val="lrTb"/>
            <w:noWrap w:val="false"/>
          </w:tcPr>
          <w:p>
            <w:pPr>
              <w:widowControl/>
              <w:rPr>
                <w:rFonts w:hint="eastAsia" w:ascii="宋体" w:hAnsi="宋体" w:cs="宋体"/>
                <w:highlight w:val="none"/>
              </w:rPr>
            </w:pPr>
            <w:r>
              <w:rPr>
                <w:rFonts w:hint="eastAsia" w:ascii="宋体" w:hAnsi="宋体" w:cs="宋体"/>
                <w:highlight w:val="none"/>
              </w:rPr>
            </w:r>
            <w:r/>
          </w:p>
        </w:tc>
        <w:tc>
          <w:tcPr>
            <w:tcBorders>
              <w:top w:val="single" w:color="auto" w:sz="4" w:space="0"/>
              <w:left w:val="none" w:color="000000" w:sz="4" w:space="0"/>
              <w:bottom w:val="single" w:color="auto" w:sz="4" w:space="0"/>
              <w:right w:val="single" w:color="auto" w:sz="4" w:space="0"/>
            </w:tcBorders>
            <w:tcW w:w="1815" w:type="dxa"/>
            <w:vAlign w:val="center"/>
            <w:textDirection w:val="lrTb"/>
            <w:noWrap w:val="false"/>
          </w:tcPr>
          <w:p>
            <w:pPr>
              <w:rPr>
                <w:rFonts w:hint="eastAsia" w:ascii="宋体" w:hAnsi="宋体" w:cs="宋体"/>
                <w:highlight w:val="none"/>
              </w:rPr>
            </w:pPr>
            <w:r>
              <w:rPr>
                <w:rFonts w:hint="eastAsia" w:ascii="宋体" w:hAnsi="宋体" w:cs="宋体"/>
                <w:highlight w:val="none"/>
              </w:rPr>
              <w:t xml:space="preserve">重量</w:t>
            </w:r>
            <w:r/>
          </w:p>
        </w:tc>
        <w:tc>
          <w:tcPr>
            <w:tcBorders>
              <w:top w:val="single" w:color="auto" w:sz="4" w:space="0"/>
              <w:left w:val="none" w:color="000000" w:sz="4" w:space="0"/>
              <w:bottom w:val="single" w:color="auto" w:sz="4" w:space="0"/>
              <w:right w:val="single" w:color="auto" w:sz="4" w:space="0"/>
            </w:tcBorders>
            <w:tcW w:w="6930" w:type="dxa"/>
            <w:vAlign w:val="center"/>
            <w:textDirection w:val="lrTb"/>
            <w:noWrap w:val="false"/>
          </w:tcPr>
          <w:p>
            <w:pPr>
              <w:rPr>
                <w:rFonts w:hint="eastAsia" w:ascii="宋体" w:hAnsi="宋体" w:cs="宋体"/>
                <w:highlight w:val="none"/>
              </w:rPr>
            </w:pPr>
            <w:r>
              <w:rPr>
                <w:rFonts w:hint="default" w:ascii="Times New Roman" w:hAnsi="Times New Roman" w:cs="Times New Roman"/>
                <w:bCs/>
                <w:highlight w:val="none"/>
              </w:rPr>
              <w:t xml:space="preserve">540</w:t>
            </w:r>
            <w:r>
              <w:rPr>
                <w:rFonts w:hint="eastAsia" w:ascii="宋体" w:hAnsi="宋体" w:cs="宋体"/>
                <w:bCs/>
                <w:highlight w:val="none"/>
              </w:rPr>
              <w:t xml:space="preserve">g</w:t>
            </w:r>
            <w:r/>
          </w:p>
        </w:tc>
      </w:tr>
    </w:tbl>
    <w:p>
      <w:pPr>
        <w:rPr>
          <w:highlight w:val="none"/>
        </w:rPr>
      </w:pPr>
      <w:r>
        <w:rPr>
          <w:rFonts w:hint="default" w:ascii="Times New Roman" w:hAnsi="Times New Roman" w:cs="Times New Roman"/>
          <w:highlight w:val="none"/>
        </w:rPr>
        <w:t xml:space="preserve">5</w:t>
      </w:r>
      <w:r>
        <w:rPr>
          <w:rFonts w:hint="eastAsia"/>
          <w:highlight w:val="none"/>
        </w:rPr>
        <w:t xml:space="preserve">.</w:t>
      </w:r>
      <w:r>
        <w:rPr>
          <w:rFonts w:hint="default" w:ascii="Times New Roman" w:hAnsi="Times New Roman" w:cs="Times New Roman"/>
          <w:highlight w:val="none"/>
        </w:rPr>
        <w:t xml:space="preserve">3</w:t>
      </w:r>
      <w:r>
        <w:rPr>
          <w:rFonts w:hint="eastAsia"/>
          <w:highlight w:val="none"/>
        </w:rPr>
        <w:t xml:space="preserve">.</w:t>
      </w:r>
      <w:r>
        <w:rPr>
          <w:rFonts w:hint="default" w:ascii="Times New Roman" w:hAnsi="Times New Roman" w:cs="Times New Roman"/>
          <w:highlight w:val="none"/>
        </w:rPr>
        <w:t xml:space="preserve">4</w:t>
      </w:r>
      <w:r>
        <w:rPr>
          <w:rFonts w:hint="eastAsia"/>
          <w:highlight w:val="none"/>
        </w:rPr>
        <w:t xml:space="preserve"> 泵站健康卫士</w:t>
      </w:r>
      <w:r/>
    </w:p>
    <w:p>
      <w:pPr>
        <w:pStyle w:val="1041"/>
        <w:ind w:left="138" w:right="112" w:firstLine="420"/>
        <w:spacing w:before="91" w:line="278" w:lineRule="auto"/>
        <w:rPr>
          <w:rFonts w:ascii="宋体" w:hAnsi="宋体" w:cs="宋体"/>
          <w:highlight w:val="none"/>
        </w:rPr>
      </w:pPr>
      <w:r>
        <w:rPr>
          <w:rFonts w:ascii="宋体" w:hAnsi="宋体" w:cs="宋体"/>
          <w:spacing w:val="-5"/>
          <w:highlight w:val="none"/>
        </w:rPr>
        <w:t xml:space="preserve">泵站健康卫士是针对泵站标准化建设研制的一体化设备，集水位采集、电量、电压采集、流量计算、视频存储、视频实时调阅、远程通讯、远程控制、本地控制、视频通话、语音播报于一体的采集、控制、通讯设备。设备集成了多种流量计算模型，适用于水量计量有需求的场合。该设备通过物联网卡进行上网，设备自带</w:t>
      </w:r>
      <w:r>
        <w:rPr>
          <w:rFonts w:hint="default" w:ascii="Times New Roman" w:hAnsi="Times New Roman" w:cs="Times New Roman"/>
          <w:spacing w:val="-5"/>
          <w:highlight w:val="none"/>
        </w:rPr>
        <w:t xml:space="preserve">19</w:t>
      </w:r>
      <w:r>
        <w:rPr>
          <w:rFonts w:ascii="宋体" w:hAnsi="宋体" w:cs="宋体"/>
          <w:spacing w:val="-5"/>
          <w:highlight w:val="none"/>
        </w:rPr>
        <w:t xml:space="preserve">寸屏幕，配套有APP程序，可本地查询泵站数据，可远程监控和控制，同时提供标准通讯接口，方便设备在各种平台的数据接入功能。集成国产主控核心芯片。</w:t>
      </w:r>
      <w:r/>
    </w:p>
    <w:p>
      <w:pPr>
        <w:spacing w:before="17"/>
        <w:rPr>
          <w:rFonts w:hint="eastAsia" w:ascii="宋体" w:hAnsi="宋体" w:cs="宋体"/>
          <w:highlight w:val="none"/>
        </w:rPr>
      </w:pPr>
      <w:r>
        <w:rPr>
          <w:rFonts w:hint="eastAsia" w:ascii="宋体" w:hAnsi="宋体" w:cs="宋体"/>
          <w:highlight w:val="none"/>
        </w:rPr>
        <w:t xml:space="preserve">一、主要特点</w:t>
      </w:r>
      <w:r/>
    </w:p>
    <w:p>
      <w:pPr>
        <w:numPr>
          <w:ilvl w:val="0"/>
          <w:numId w:val="10"/>
        </w:numPr>
        <w:rPr>
          <w:rFonts w:hint="eastAsia" w:ascii="宋体" w:hAnsi="宋体" w:cs="宋体"/>
          <w:highlight w:val="none"/>
        </w:rPr>
      </w:pPr>
      <w:r>
        <w:rPr>
          <w:rFonts w:hint="eastAsia" w:ascii="宋体" w:hAnsi="宋体" w:cs="宋体"/>
          <w:highlight w:val="none"/>
        </w:rPr>
        <w:t xml:space="preserve">集成度高：操作便捷，适用于泵站标准化建设的升级改造</w:t>
      </w:r>
      <w:r/>
    </w:p>
    <w:p>
      <w:pPr>
        <w:numPr>
          <w:ilvl w:val="0"/>
          <w:numId w:val="10"/>
        </w:numPr>
        <w:rPr>
          <w:rFonts w:hint="eastAsia" w:ascii="宋体" w:hAnsi="宋体" w:cs="宋体"/>
          <w:highlight w:val="none"/>
        </w:rPr>
      </w:pPr>
      <w:r>
        <w:rPr>
          <w:rFonts w:hint="eastAsia" w:ascii="宋体" w:hAnsi="宋体" w:cs="宋体"/>
          <w:highlight w:val="none"/>
        </w:rPr>
        <w:t xml:space="preserve">数据采集多样性：</w:t>
      </w:r>
      <w:r/>
    </w:p>
    <w:p>
      <w:pPr>
        <w:numPr>
          <w:ilvl w:val="0"/>
          <w:numId w:val="11"/>
        </w:numPr>
        <w:rPr>
          <w:rFonts w:hint="eastAsia" w:ascii="宋体" w:hAnsi="宋体" w:cs="宋体"/>
          <w:highlight w:val="none"/>
        </w:rPr>
      </w:pPr>
      <w:r>
        <w:rPr>
          <w:rFonts w:hint="eastAsia" w:ascii="宋体" w:hAnsi="宋体" w:cs="宋体"/>
          <w:highlight w:val="none"/>
        </w:rPr>
        <w:t xml:space="preserve">可采集雨量、水位、闸位、流量等水利传感器信息</w:t>
      </w:r>
      <w:r/>
    </w:p>
    <w:p>
      <w:pPr>
        <w:numPr>
          <w:ilvl w:val="0"/>
          <w:numId w:val="11"/>
        </w:numPr>
        <w:rPr>
          <w:rFonts w:hint="eastAsia" w:ascii="宋体" w:hAnsi="宋体" w:cs="宋体"/>
          <w:highlight w:val="none"/>
        </w:rPr>
      </w:pPr>
      <w:r>
        <w:rPr>
          <w:rFonts w:hint="eastAsia" w:ascii="宋体" w:hAnsi="宋体" w:cs="宋体"/>
          <w:highlight w:val="none"/>
        </w:rPr>
        <w:t xml:space="preserve">可采集电流、电压、电量等电力信息</w:t>
      </w:r>
      <w:r/>
    </w:p>
    <w:p>
      <w:pPr>
        <w:numPr>
          <w:ilvl w:val="0"/>
          <w:numId w:val="11"/>
        </w:numPr>
        <w:rPr>
          <w:rFonts w:hint="eastAsia" w:ascii="宋体" w:hAnsi="宋体" w:cs="宋体"/>
          <w:highlight w:val="none"/>
        </w:rPr>
      </w:pPr>
      <w:r>
        <w:rPr>
          <w:rFonts w:hint="eastAsia" w:ascii="宋体" w:hAnsi="宋体" w:cs="宋体"/>
          <w:highlight w:val="none"/>
        </w:rPr>
        <w:t xml:space="preserve">可采集视频信号</w:t>
      </w:r>
      <w:r/>
    </w:p>
    <w:p>
      <w:pPr>
        <w:numPr>
          <w:ilvl w:val="0"/>
          <w:numId w:val="12"/>
        </w:numPr>
        <w:rPr>
          <w:rFonts w:hint="eastAsia" w:ascii="宋体" w:hAnsi="宋体" w:cs="宋体"/>
          <w:highlight w:val="none"/>
        </w:rPr>
      </w:pPr>
      <w:r>
        <w:rPr>
          <w:rFonts w:hint="eastAsia" w:ascii="宋体" w:hAnsi="宋体" w:cs="宋体"/>
          <w:highlight w:val="none"/>
        </w:rPr>
        <w:t xml:space="preserve">远程管理：支持平台远程监视设备状态、控制设备、参数设置等操作</w:t>
      </w:r>
      <w:r/>
    </w:p>
    <w:p>
      <w:pPr>
        <w:numPr>
          <w:ilvl w:val="0"/>
          <w:numId w:val="12"/>
        </w:numPr>
        <w:rPr>
          <w:rFonts w:hint="eastAsia" w:ascii="宋体" w:hAnsi="宋体" w:cs="宋体"/>
          <w:highlight w:val="none"/>
        </w:rPr>
      </w:pPr>
      <w:r>
        <w:rPr>
          <w:rFonts w:hint="eastAsia" w:ascii="宋体" w:hAnsi="宋体" w:cs="宋体"/>
          <w:highlight w:val="none"/>
        </w:rPr>
        <w:t xml:space="preserve">边缘计算：可内嵌用户算法，实现定制化控制功能（如以电折水）</w:t>
      </w:r>
      <w:r/>
    </w:p>
    <w:p>
      <w:pPr>
        <w:numPr>
          <w:ilvl w:val="0"/>
          <w:numId w:val="12"/>
        </w:numPr>
        <w:rPr>
          <w:rFonts w:hint="eastAsia" w:ascii="宋体" w:hAnsi="宋体" w:cs="宋体"/>
          <w:highlight w:val="none"/>
        </w:rPr>
      </w:pPr>
      <w:r>
        <w:rPr>
          <w:rFonts w:hint="eastAsia" w:ascii="宋体" w:hAnsi="宋体" w:cs="宋体"/>
          <w:highlight w:val="none"/>
        </w:rPr>
        <w:t xml:space="preserve">视频存储：内置NVR和硬盘，可本地存储视频，远程调阅</w:t>
      </w:r>
      <w:r/>
    </w:p>
    <w:p>
      <w:pPr>
        <w:numPr>
          <w:ilvl w:val="0"/>
          <w:numId w:val="12"/>
        </w:numPr>
        <w:rPr>
          <w:rFonts w:hint="eastAsia" w:ascii="宋体" w:hAnsi="宋体" w:cs="宋体"/>
          <w:highlight w:val="none"/>
        </w:rPr>
      </w:pPr>
      <w:r>
        <w:rPr>
          <w:rFonts w:hint="eastAsia" w:ascii="宋体" w:hAnsi="宋体" w:cs="宋体"/>
          <w:highlight w:val="none"/>
        </w:rPr>
        <w:t xml:space="preserve">日志记录：记录操作日志、报警数据，历史数据</w:t>
      </w:r>
      <w:r/>
    </w:p>
    <w:p>
      <w:pPr>
        <w:numPr>
          <w:ilvl w:val="0"/>
          <w:numId w:val="12"/>
        </w:numPr>
        <w:rPr>
          <w:rFonts w:hint="eastAsia" w:ascii="宋体" w:hAnsi="宋体" w:cs="宋体"/>
          <w:highlight w:val="none"/>
        </w:rPr>
      </w:pPr>
      <w:r>
        <w:rPr>
          <w:rFonts w:hint="eastAsia" w:ascii="宋体" w:hAnsi="宋体" w:cs="宋体"/>
          <w:highlight w:val="none"/>
        </w:rPr>
        <w:t xml:space="preserve">权限管理：按用户等级分配管理功能，安全可靠</w:t>
      </w:r>
      <w:r/>
    </w:p>
    <w:p>
      <w:pPr>
        <w:numPr>
          <w:ilvl w:val="0"/>
          <w:numId w:val="12"/>
        </w:numPr>
        <w:rPr>
          <w:rFonts w:hint="eastAsia" w:ascii="宋体" w:hAnsi="宋体" w:cs="宋体"/>
          <w:highlight w:val="none"/>
        </w:rPr>
      </w:pPr>
      <w:r>
        <w:rPr>
          <w:rFonts w:hint="eastAsia" w:ascii="宋体" w:hAnsi="宋体" w:cs="宋体"/>
          <w:highlight w:val="none"/>
        </w:rPr>
        <w:t xml:space="preserve">兼容性强：支持各类扩展接口，兼容MODBUS TCP、 RS</w:t>
      </w:r>
      <w:r>
        <w:rPr>
          <w:rFonts w:hint="default" w:ascii="Times New Roman" w:hAnsi="Times New Roman" w:cs="Times New Roman"/>
          <w:highlight w:val="none"/>
        </w:rPr>
        <w:t xml:space="preserve">485</w:t>
      </w:r>
      <w:r>
        <w:rPr>
          <w:rFonts w:hint="eastAsia" w:ascii="宋体" w:hAnsi="宋体" w:cs="宋体"/>
          <w:highlight w:val="none"/>
        </w:rPr>
        <w:t xml:space="preserve">、IO 等标准采集设备的接入</w:t>
      </w:r>
      <w:r/>
    </w:p>
    <w:p>
      <w:pPr>
        <w:numPr>
          <w:ilvl w:val="0"/>
          <w:numId w:val="12"/>
        </w:numPr>
        <w:rPr>
          <w:rFonts w:hint="eastAsia" w:ascii="宋体" w:hAnsi="宋体" w:cs="宋体"/>
          <w:highlight w:val="none"/>
        </w:rPr>
      </w:pPr>
      <w:r>
        <w:rPr>
          <w:rFonts w:hint="eastAsia" w:ascii="宋体" w:hAnsi="宋体" w:cs="宋体"/>
          <w:highlight w:val="none"/>
        </w:rPr>
        <w:t xml:space="preserve">网络传输：支持</w:t>
      </w:r>
      <w:r>
        <w:rPr>
          <w:rFonts w:hint="default" w:ascii="Times New Roman" w:hAnsi="Times New Roman" w:cs="Times New Roman"/>
          <w:highlight w:val="none"/>
        </w:rPr>
        <w:t xml:space="preserve">4</w:t>
      </w:r>
      <w:r>
        <w:rPr>
          <w:rFonts w:hint="eastAsia" w:ascii="宋体" w:hAnsi="宋体" w:cs="宋体"/>
          <w:highlight w:val="none"/>
        </w:rPr>
        <w:t xml:space="preserve">G传输和有线传输</w:t>
      </w:r>
      <w:r/>
    </w:p>
    <w:p>
      <w:pPr>
        <w:numPr>
          <w:ilvl w:val="0"/>
          <w:numId w:val="12"/>
        </w:numPr>
        <w:rPr>
          <w:rFonts w:hint="eastAsia" w:ascii="宋体" w:hAnsi="宋体" w:cs="宋体"/>
          <w:highlight w:val="none"/>
        </w:rPr>
      </w:pPr>
      <w:r>
        <w:rPr>
          <w:rFonts w:hint="eastAsia" w:ascii="宋体" w:hAnsi="宋体" w:cs="宋体"/>
          <w:highlight w:val="none"/>
        </w:rPr>
        <w:t xml:space="preserve">画面显示：配有</w:t>
      </w:r>
      <w:r>
        <w:rPr>
          <w:rFonts w:hint="default" w:ascii="Times New Roman" w:hAnsi="Times New Roman" w:cs="Times New Roman"/>
          <w:highlight w:val="none"/>
        </w:rPr>
        <w:t xml:space="preserve">19</w:t>
      </w:r>
      <w:r>
        <w:rPr>
          <w:rFonts w:hint="eastAsia" w:ascii="宋体" w:hAnsi="宋体" w:cs="宋体"/>
          <w:highlight w:val="none"/>
        </w:rPr>
        <w:t xml:space="preserve">寸彩色触摸屏，可查询本站基本信息、实时数据、管护信息等。</w:t>
      </w:r>
      <w:r/>
    </w:p>
    <w:p>
      <w:pPr>
        <w:numPr>
          <w:ilvl w:val="0"/>
          <w:numId w:val="12"/>
        </w:numPr>
        <w:rPr>
          <w:rFonts w:hint="eastAsia" w:ascii="宋体" w:hAnsi="宋体" w:cs="宋体"/>
          <w:highlight w:val="none"/>
        </w:rPr>
      </w:pPr>
      <w:r>
        <w:rPr>
          <w:rFonts w:hint="eastAsia" w:ascii="宋体" w:hAnsi="宋体" w:cs="宋体"/>
          <w:highlight w:val="none"/>
        </w:rPr>
        <w:t xml:space="preserve">视频通话：可实现一键视频通话</w:t>
      </w:r>
      <w:r/>
    </w:p>
    <w:p>
      <w:pPr>
        <w:numPr>
          <w:ilvl w:val="0"/>
          <w:numId w:val="12"/>
        </w:numPr>
        <w:rPr>
          <w:rFonts w:hint="eastAsia" w:ascii="宋体" w:hAnsi="宋体" w:cs="宋体"/>
          <w:highlight w:val="none"/>
        </w:rPr>
      </w:pPr>
      <w:r>
        <w:rPr>
          <w:rFonts w:hint="eastAsia" w:ascii="宋体" w:hAnsi="宋体" w:cs="宋体"/>
          <w:highlight w:val="none"/>
        </w:rPr>
        <w:t xml:space="preserve">语音播报：泵站启动后，播报站点基本信息和用水情况</w:t>
      </w:r>
      <w:r/>
    </w:p>
    <w:p>
      <w:pPr>
        <w:numPr>
          <w:ilvl w:val="0"/>
          <w:numId w:val="13"/>
        </w:numPr>
        <w:ind w:left="112"/>
        <w:rPr>
          <w:rFonts w:hint="eastAsia" w:ascii="宋体" w:hAnsi="宋体"/>
          <w:highlight w:val="none"/>
        </w:rPr>
      </w:pPr>
      <w:r>
        <w:rPr>
          <w:rFonts w:hint="eastAsia" w:ascii="宋体" w:hAnsi="宋体" w:cs="宋体"/>
          <w:b/>
          <w:bCs/>
          <w:highlight w:val="none"/>
        </w:rPr>
        <w:t xml:space="preserve">主要设备指标要求如下：</w:t>
      </w:r>
      <w:r/>
    </w:p>
    <w:p>
      <w:pPr>
        <w:ind w:firstLine="630"/>
        <w:rPr>
          <w:rFonts w:hint="eastAsia" w:ascii="宋体" w:hAnsi="宋体"/>
          <w:highlight w:val="none"/>
        </w:rPr>
      </w:pPr>
      <w:r>
        <w:rPr>
          <w:rFonts w:hint="eastAsia" w:ascii="宋体" w:hAnsi="宋体"/>
          <w:highlight w:val="none"/>
        </w:rPr>
        <w:t xml:space="preserve">环境：温度范围-</w:t>
      </w:r>
      <w:r>
        <w:rPr>
          <w:rFonts w:hint="default" w:ascii="Times New Roman" w:hAnsi="Times New Roman" w:cs="Times New Roman"/>
          <w:highlight w:val="none"/>
        </w:rPr>
        <w:t xml:space="preserve">10</w:t>
      </w:r>
      <w:r>
        <w:rPr>
          <w:rFonts w:hint="eastAsia" w:ascii="宋体" w:hAnsi="宋体"/>
          <w:highlight w:val="none"/>
        </w:rPr>
        <w:t xml:space="preserve">~</w:t>
      </w:r>
      <w:r>
        <w:rPr>
          <w:rFonts w:hint="default" w:ascii="Times New Roman" w:hAnsi="Times New Roman" w:cs="Times New Roman"/>
          <w:highlight w:val="none"/>
        </w:rPr>
        <w:t xml:space="preserve">60</w:t>
      </w:r>
      <w:r>
        <w:rPr>
          <w:rFonts w:hint="eastAsia" w:ascii="宋体" w:hAnsi="宋体"/>
          <w:highlight w:val="none"/>
        </w:rPr>
        <w:t xml:space="preserve">℃（工作），-</w:t>
      </w:r>
      <w:r>
        <w:rPr>
          <w:rFonts w:hint="default" w:ascii="Times New Roman" w:hAnsi="Times New Roman" w:cs="Times New Roman"/>
          <w:highlight w:val="none"/>
        </w:rPr>
        <w:t xml:space="preserve">30</w:t>
      </w:r>
      <w:r>
        <w:rPr>
          <w:rFonts w:hint="eastAsia" w:ascii="宋体" w:hAnsi="宋体"/>
          <w:highlight w:val="none"/>
        </w:rPr>
        <w:t xml:space="preserve">~</w:t>
      </w:r>
      <w:r>
        <w:rPr>
          <w:rFonts w:hint="default" w:ascii="Times New Roman" w:hAnsi="Times New Roman" w:cs="Times New Roman"/>
          <w:highlight w:val="none"/>
        </w:rPr>
        <w:t xml:space="preserve">75</w:t>
      </w:r>
      <w:r>
        <w:rPr>
          <w:rFonts w:hint="eastAsia" w:ascii="宋体" w:hAnsi="宋体"/>
          <w:highlight w:val="none"/>
        </w:rPr>
        <w:t xml:space="preserve">℃（存储），湿度 </w:t>
      </w:r>
      <w:r>
        <w:rPr>
          <w:rFonts w:hint="default" w:ascii="Times New Roman" w:hAnsi="Times New Roman" w:cs="Times New Roman"/>
          <w:highlight w:val="none"/>
        </w:rPr>
        <w:t xml:space="preserve">5</w:t>
      </w:r>
      <w:r>
        <w:rPr>
          <w:rFonts w:hint="eastAsia" w:ascii="宋体" w:hAnsi="宋体"/>
          <w:highlight w:val="none"/>
        </w:rPr>
        <w:t xml:space="preserve">%~</w:t>
      </w:r>
      <w:r>
        <w:rPr>
          <w:rFonts w:hint="default" w:ascii="Times New Roman" w:hAnsi="Times New Roman" w:cs="Times New Roman"/>
          <w:highlight w:val="none"/>
        </w:rPr>
        <w:t xml:space="preserve">95</w:t>
      </w:r>
      <w:r>
        <w:rPr>
          <w:rFonts w:hint="eastAsia" w:ascii="宋体" w:hAnsi="宋体"/>
          <w:highlight w:val="none"/>
        </w:rPr>
        <w:t xml:space="preserve">% RH（不结露）；</w:t>
      </w:r>
      <w:r/>
    </w:p>
    <w:p>
      <w:pPr>
        <w:ind w:right="256" w:firstLine="561"/>
        <w:spacing w:line="360" w:lineRule="auto"/>
        <w:rPr>
          <w:rFonts w:hint="eastAsia" w:ascii="宋体" w:hAnsi="宋体"/>
          <w:highlight w:val="none"/>
        </w:rPr>
      </w:pPr>
      <w:r>
        <w:rPr>
          <w:rFonts w:hint="eastAsia" w:ascii="宋体" w:hAnsi="宋体"/>
          <w:highlight w:val="none"/>
        </w:rPr>
        <w:t xml:space="preserve">供电主电源输入：DC</w:t>
      </w:r>
      <w:r>
        <w:rPr>
          <w:rFonts w:hint="default" w:ascii="Times New Roman" w:hAnsi="Times New Roman" w:cs="Times New Roman"/>
          <w:highlight w:val="none"/>
        </w:rPr>
        <w:t xml:space="preserve">24</w:t>
      </w:r>
      <w:r>
        <w:rPr>
          <w:rFonts w:hint="eastAsia" w:ascii="宋体" w:hAnsi="宋体"/>
          <w:highlight w:val="none"/>
        </w:rPr>
        <w:t xml:space="preserve">V/</w:t>
      </w:r>
      <w:r>
        <w:rPr>
          <w:rFonts w:hint="default" w:ascii="Times New Roman" w:hAnsi="Times New Roman" w:cs="Times New Roman"/>
          <w:highlight w:val="none"/>
        </w:rPr>
        <w:t xml:space="preserve">2</w:t>
      </w:r>
      <w:r>
        <w:rPr>
          <w:rFonts w:hint="eastAsia" w:ascii="宋体" w:hAnsi="宋体"/>
          <w:highlight w:val="none"/>
        </w:rPr>
        <w:t xml:space="preserve">A（常规开关电源输入）；</w:t>
      </w:r>
      <w:r/>
    </w:p>
    <w:p>
      <w:pPr>
        <w:ind w:right="256" w:firstLine="561"/>
        <w:spacing w:line="360" w:lineRule="auto"/>
        <w:rPr>
          <w:rFonts w:hint="eastAsia" w:ascii="宋体" w:hAnsi="宋体"/>
          <w:highlight w:val="none"/>
        </w:rPr>
      </w:pPr>
      <w:r>
        <w:rPr>
          <w:rFonts w:hint="eastAsia" w:ascii="宋体" w:hAnsi="宋体"/>
          <w:highlight w:val="none"/>
        </w:rPr>
        <w:t xml:space="preserve">供电备电源输入：DC</w:t>
      </w:r>
      <w:r>
        <w:rPr>
          <w:rFonts w:hint="default" w:ascii="Times New Roman" w:hAnsi="Times New Roman" w:cs="Times New Roman"/>
          <w:highlight w:val="none"/>
        </w:rPr>
        <w:t xml:space="preserve">24</w:t>
      </w:r>
      <w:r>
        <w:rPr>
          <w:rFonts w:hint="eastAsia" w:ascii="宋体" w:hAnsi="宋体"/>
          <w:highlight w:val="none"/>
        </w:rPr>
        <w:t xml:space="preserve">V/</w:t>
      </w:r>
      <w:r>
        <w:rPr>
          <w:rFonts w:hint="default" w:ascii="Times New Roman" w:hAnsi="Times New Roman" w:cs="Times New Roman"/>
          <w:highlight w:val="none"/>
        </w:rPr>
        <w:t xml:space="preserve">2</w:t>
      </w:r>
      <w:r>
        <w:rPr>
          <w:rFonts w:hint="eastAsia" w:ascii="宋体" w:hAnsi="宋体"/>
          <w:highlight w:val="none"/>
        </w:rPr>
        <w:t xml:space="preserve">A（用于接入太阳能或另一路备用电源）；</w:t>
      </w:r>
      <w:r/>
    </w:p>
    <w:p>
      <w:pPr>
        <w:ind w:right="256" w:firstLine="561"/>
        <w:spacing w:line="360" w:lineRule="auto"/>
        <w:rPr>
          <w:rFonts w:hint="eastAsia" w:ascii="宋体" w:hAnsi="宋体"/>
          <w:highlight w:val="none"/>
        </w:rPr>
      </w:pPr>
      <w:r>
        <w:rPr>
          <w:rFonts w:hint="eastAsia" w:ascii="宋体" w:hAnsi="宋体"/>
          <w:highlight w:val="none"/>
        </w:rPr>
        <w:t xml:space="preserve">产品组成包括数字量输入、数字量输出、模拟量输入、中央处理器（CPU）、</w:t>
      </w:r>
      <w:r/>
    </w:p>
    <w:p>
      <w:pPr>
        <w:ind w:right="256" w:firstLine="561"/>
        <w:spacing w:line="360" w:lineRule="auto"/>
        <w:rPr>
          <w:rFonts w:hint="eastAsia" w:ascii="宋体" w:hAnsi="宋体"/>
          <w:highlight w:val="none"/>
        </w:rPr>
      </w:pPr>
      <w:r>
        <w:rPr>
          <w:rFonts w:hint="eastAsia" w:ascii="宋体" w:hAnsi="宋体"/>
          <w:highlight w:val="none"/>
        </w:rPr>
        <w:t xml:space="preserve">通信单元、</w:t>
      </w:r>
      <w:r>
        <w:rPr>
          <w:rFonts w:hint="default" w:ascii="Times New Roman" w:hAnsi="Times New Roman" w:cs="Times New Roman"/>
          <w:highlight w:val="none"/>
        </w:rPr>
        <w:t xml:space="preserve">4</w:t>
      </w:r>
      <w:r>
        <w:rPr>
          <w:rFonts w:hint="eastAsia" w:ascii="宋体" w:hAnsi="宋体"/>
          <w:highlight w:val="none"/>
        </w:rPr>
        <w:t xml:space="preserve">G无线模块、视频单元等，主要配置如下：</w:t>
      </w:r>
      <w:r/>
    </w:p>
    <w:p>
      <w:pPr>
        <w:ind w:right="256" w:firstLine="561"/>
        <w:spacing w:line="360" w:lineRule="auto"/>
        <w:rPr>
          <w:rFonts w:hint="eastAsia" w:ascii="宋体" w:hAnsi="宋体"/>
          <w:highlight w:val="none"/>
        </w:rPr>
      </w:pPr>
      <w:r>
        <w:rPr>
          <w:rFonts w:hint="eastAsia" w:ascii="宋体" w:hAnsi="宋体"/>
          <w:highlight w:val="none"/>
        </w:rPr>
        <w:t xml:space="preserve">（</w:t>
      </w:r>
      <w:r>
        <w:rPr>
          <w:rFonts w:hint="default" w:ascii="Times New Roman" w:hAnsi="Times New Roman" w:cs="Times New Roman"/>
          <w:highlight w:val="none"/>
        </w:rPr>
        <w:t xml:space="preserve">1</w:t>
      </w:r>
      <w:r>
        <w:rPr>
          <w:rFonts w:hint="eastAsia" w:ascii="宋体" w:hAnsi="宋体"/>
          <w:highlight w:val="none"/>
        </w:rPr>
        <w:t xml:space="preserve">）CPU单元</w:t>
      </w:r>
      <w:r/>
    </w:p>
    <w:p>
      <w:pPr>
        <w:ind w:right="256" w:firstLine="561"/>
        <w:spacing w:line="360" w:lineRule="auto"/>
        <w:rPr>
          <w:rFonts w:hint="eastAsia" w:ascii="宋体" w:hAnsi="宋体"/>
          <w:highlight w:val="none"/>
        </w:rPr>
      </w:pPr>
      <w:r>
        <w:rPr>
          <w:rFonts w:hint="eastAsia" w:ascii="宋体" w:hAnsi="宋体"/>
          <w:highlight w:val="none"/>
        </w:rPr>
        <w:t xml:space="preserve">采用</w:t>
      </w:r>
      <w:r>
        <w:rPr>
          <w:rFonts w:hint="default" w:ascii="Times New Roman" w:hAnsi="Times New Roman" w:cs="Times New Roman"/>
          <w:highlight w:val="none"/>
        </w:rPr>
        <w:t xml:space="preserve">32</w:t>
      </w:r>
      <w:r>
        <w:rPr>
          <w:rFonts w:hint="eastAsia" w:ascii="宋体" w:hAnsi="宋体"/>
          <w:highlight w:val="none"/>
        </w:rPr>
        <w:t xml:space="preserve">位或以上的工业级微处理器，具有强大的处理能力：</w:t>
      </w:r>
      <w:r/>
    </w:p>
    <w:p>
      <w:pPr>
        <w:ind w:right="256" w:firstLine="561"/>
        <w:spacing w:line="360" w:lineRule="auto"/>
        <w:rPr>
          <w:rFonts w:hint="eastAsia" w:ascii="宋体" w:hAnsi="宋体"/>
          <w:highlight w:val="none"/>
        </w:rPr>
      </w:pPr>
      <w:r>
        <w:rPr>
          <w:rFonts w:hint="eastAsia" w:ascii="宋体" w:hAnsi="宋体"/>
          <w:highlight w:val="none"/>
        </w:rPr>
        <w:t xml:space="preserve">内部集成工业千兆以太网交换机，具有多路以太网接口(支持MODBUS TCP协议)。低功耗、紧凑型设计 ；</w:t>
      </w:r>
      <w:r/>
    </w:p>
    <w:p>
      <w:pPr>
        <w:ind w:right="256" w:firstLine="561"/>
        <w:spacing w:line="360" w:lineRule="auto"/>
        <w:rPr>
          <w:rFonts w:hint="eastAsia" w:ascii="宋体" w:hAnsi="宋体"/>
          <w:highlight w:val="none"/>
        </w:rPr>
      </w:pPr>
      <w:r>
        <w:rPr>
          <w:rFonts w:hint="eastAsia" w:ascii="宋体" w:hAnsi="宋体"/>
          <w:highlight w:val="none"/>
        </w:rPr>
        <w:t xml:space="preserve">内置集成的 RS</w:t>
      </w:r>
      <w:r>
        <w:rPr>
          <w:rFonts w:hint="default" w:ascii="Times New Roman" w:hAnsi="Times New Roman" w:cs="Times New Roman"/>
          <w:highlight w:val="none"/>
        </w:rPr>
        <w:t xml:space="preserve">485</w:t>
      </w:r>
      <w:r>
        <w:rPr>
          <w:rFonts w:hint="eastAsia" w:ascii="宋体" w:hAnsi="宋体"/>
          <w:highlight w:val="none"/>
        </w:rPr>
        <w:t xml:space="preserve">端口，具有ModbusRTU主站以及从站功能 ；通讯端口采用光电隔离，确保通讯安全可靠 ；</w:t>
      </w:r>
      <w:r/>
    </w:p>
    <w:p>
      <w:pPr>
        <w:ind w:right="256" w:firstLine="561"/>
        <w:spacing w:line="360" w:lineRule="auto"/>
        <w:rPr>
          <w:rFonts w:hint="eastAsia" w:ascii="宋体" w:hAnsi="宋体"/>
          <w:highlight w:val="none"/>
        </w:rPr>
      </w:pPr>
      <w:r>
        <w:rPr>
          <w:rFonts w:hint="eastAsia" w:ascii="宋体" w:hAnsi="宋体"/>
          <w:highlight w:val="none"/>
        </w:rPr>
        <w:t xml:space="preserve">（</w:t>
      </w:r>
      <w:r>
        <w:rPr>
          <w:rFonts w:hint="default" w:ascii="Times New Roman" w:hAnsi="Times New Roman" w:cs="Times New Roman"/>
          <w:highlight w:val="none"/>
        </w:rPr>
        <w:t xml:space="preserve">2</w:t>
      </w:r>
      <w:r>
        <w:rPr>
          <w:rFonts w:hint="eastAsia" w:ascii="宋体" w:hAnsi="宋体"/>
          <w:highlight w:val="none"/>
        </w:rPr>
        <w:t xml:space="preserve">）数字量 I/O 单元 </w:t>
      </w:r>
      <w:r/>
    </w:p>
    <w:p>
      <w:pPr>
        <w:ind w:right="256" w:firstLine="561"/>
        <w:spacing w:line="360" w:lineRule="auto"/>
        <w:rPr>
          <w:rFonts w:hint="eastAsia" w:ascii="宋体" w:hAnsi="宋体"/>
          <w:highlight w:val="none"/>
        </w:rPr>
      </w:pPr>
      <w:r>
        <w:rPr>
          <w:rFonts w:hint="eastAsia" w:ascii="宋体" w:hAnsi="宋体"/>
          <w:highlight w:val="none"/>
        </w:rPr>
        <w:t xml:space="preserve">DI开关量输入</w:t>
      </w:r>
      <w:r>
        <w:rPr>
          <w:rFonts w:hint="default" w:ascii="Times New Roman" w:hAnsi="Times New Roman" w:cs="Times New Roman"/>
          <w:highlight w:val="none"/>
        </w:rPr>
        <w:t xml:space="preserve">4</w:t>
      </w:r>
      <w:r>
        <w:rPr>
          <w:rFonts w:hint="eastAsia" w:ascii="宋体" w:hAnsi="宋体"/>
          <w:highlight w:val="none"/>
        </w:rPr>
        <w:t xml:space="preserve">点或以上，光电隔离，干接点；</w:t>
      </w:r>
      <w:r/>
    </w:p>
    <w:p>
      <w:pPr>
        <w:ind w:right="256" w:firstLine="561"/>
        <w:spacing w:line="360" w:lineRule="auto"/>
        <w:rPr>
          <w:rFonts w:hint="eastAsia" w:ascii="宋体" w:hAnsi="宋体"/>
          <w:highlight w:val="none"/>
        </w:rPr>
      </w:pPr>
      <w:r>
        <w:rPr>
          <w:rFonts w:hint="eastAsia" w:ascii="宋体" w:hAnsi="宋体"/>
          <w:highlight w:val="none"/>
        </w:rPr>
        <w:t xml:space="preserve">DO开关量输出</w:t>
      </w:r>
      <w:r>
        <w:rPr>
          <w:rFonts w:hint="default" w:ascii="Times New Roman" w:hAnsi="Times New Roman" w:cs="Times New Roman"/>
          <w:highlight w:val="none"/>
        </w:rPr>
        <w:t xml:space="preserve">4</w:t>
      </w:r>
      <w:r>
        <w:rPr>
          <w:rFonts w:hint="eastAsia" w:ascii="宋体" w:hAnsi="宋体"/>
          <w:highlight w:val="none"/>
        </w:rPr>
        <w:t xml:space="preserve">点或以上，继电器隔离，干接点；</w:t>
      </w:r>
      <w:r/>
    </w:p>
    <w:p>
      <w:pPr>
        <w:ind w:right="256" w:firstLine="561"/>
        <w:spacing w:line="360" w:lineRule="auto"/>
        <w:rPr>
          <w:rFonts w:hint="eastAsia" w:ascii="宋体" w:hAnsi="宋体"/>
          <w:highlight w:val="none"/>
        </w:rPr>
      </w:pPr>
      <w:r>
        <w:rPr>
          <w:rFonts w:hint="eastAsia" w:ascii="宋体" w:hAnsi="宋体"/>
          <w:highlight w:val="none"/>
        </w:rPr>
        <w:t xml:space="preserve">开关量输出接点每通道负载电流可达</w:t>
      </w:r>
      <w:r>
        <w:rPr>
          <w:rFonts w:hint="default" w:ascii="Times New Roman" w:hAnsi="Times New Roman" w:cs="Times New Roman"/>
          <w:highlight w:val="none"/>
        </w:rPr>
        <w:t xml:space="preserve">2</w:t>
      </w:r>
      <w:r>
        <w:rPr>
          <w:rFonts w:hint="eastAsia" w:ascii="宋体" w:hAnsi="宋体"/>
          <w:highlight w:val="none"/>
        </w:rPr>
        <w:t xml:space="preserve">A或以上 ；</w:t>
      </w:r>
      <w:r/>
    </w:p>
    <w:p>
      <w:pPr>
        <w:ind w:right="256" w:firstLine="561"/>
        <w:spacing w:line="360" w:lineRule="auto"/>
        <w:rPr>
          <w:rFonts w:hint="eastAsia" w:ascii="宋体" w:hAnsi="宋体"/>
          <w:highlight w:val="none"/>
        </w:rPr>
      </w:pPr>
      <w:r>
        <w:rPr>
          <w:rFonts w:hint="eastAsia" w:ascii="宋体" w:hAnsi="宋体"/>
          <w:highlight w:val="none"/>
        </w:rPr>
        <w:t xml:space="preserve">（</w:t>
      </w:r>
      <w:r>
        <w:rPr>
          <w:rFonts w:hint="default" w:ascii="Times New Roman" w:hAnsi="Times New Roman" w:cs="Times New Roman"/>
          <w:highlight w:val="none"/>
        </w:rPr>
        <w:t xml:space="preserve">3</w:t>
      </w:r>
      <w:r>
        <w:rPr>
          <w:rFonts w:hint="eastAsia" w:ascii="宋体" w:hAnsi="宋体"/>
          <w:highlight w:val="none"/>
        </w:rPr>
        <w:t xml:space="preserve">）模拟量 I/O 单元</w:t>
      </w:r>
      <w:r/>
    </w:p>
    <w:p>
      <w:pPr>
        <w:ind w:right="256" w:firstLine="561"/>
        <w:spacing w:line="360" w:lineRule="auto"/>
        <w:rPr>
          <w:rFonts w:hint="eastAsia" w:ascii="宋体" w:hAnsi="宋体"/>
          <w:highlight w:val="none"/>
        </w:rPr>
      </w:pPr>
      <w:r>
        <w:rPr>
          <w:rFonts w:hint="eastAsia" w:ascii="宋体" w:hAnsi="宋体"/>
          <w:highlight w:val="none"/>
        </w:rPr>
        <w:t xml:space="preserve">AI模拟量输入</w:t>
      </w:r>
      <w:r>
        <w:rPr>
          <w:rFonts w:hint="default" w:ascii="Times New Roman" w:hAnsi="Times New Roman" w:cs="Times New Roman"/>
          <w:highlight w:val="none"/>
        </w:rPr>
        <w:t xml:space="preserve">8</w:t>
      </w:r>
      <w:r>
        <w:rPr>
          <w:rFonts w:hint="eastAsia" w:ascii="宋体" w:hAnsi="宋体"/>
          <w:highlight w:val="none"/>
        </w:rPr>
        <w:t xml:space="preserve">点或以上，支持</w:t>
      </w:r>
      <w:r>
        <w:rPr>
          <w:rFonts w:hint="default" w:ascii="Times New Roman" w:hAnsi="Times New Roman" w:cs="Times New Roman"/>
          <w:highlight w:val="none"/>
        </w:rPr>
        <w:t xml:space="preserve">4</w:t>
      </w:r>
      <w:r>
        <w:rPr>
          <w:rFonts w:hint="eastAsia" w:ascii="宋体" w:hAnsi="宋体"/>
          <w:highlight w:val="none"/>
        </w:rPr>
        <w:t xml:space="preserve">-</w:t>
      </w:r>
      <w:r>
        <w:rPr>
          <w:rFonts w:hint="default" w:ascii="Times New Roman" w:hAnsi="Times New Roman" w:cs="Times New Roman"/>
          <w:highlight w:val="none"/>
        </w:rPr>
        <w:t xml:space="preserve">20</w:t>
      </w:r>
      <w:r>
        <w:rPr>
          <w:rFonts w:hint="eastAsia" w:ascii="宋体" w:hAnsi="宋体"/>
          <w:highlight w:val="none"/>
        </w:rPr>
        <w:t xml:space="preserve">mA输入；</w:t>
      </w:r>
      <w:r/>
    </w:p>
    <w:p>
      <w:pPr>
        <w:ind w:right="256" w:firstLine="561"/>
        <w:spacing w:line="360" w:lineRule="auto"/>
        <w:rPr>
          <w:rFonts w:hint="eastAsia" w:ascii="宋体" w:hAnsi="宋体"/>
          <w:highlight w:val="none"/>
        </w:rPr>
      </w:pPr>
      <w:r>
        <w:rPr>
          <w:rFonts w:hint="eastAsia" w:ascii="宋体" w:hAnsi="宋体"/>
          <w:highlight w:val="none"/>
        </w:rPr>
        <w:t xml:space="preserve">模拟量输入</w:t>
      </w:r>
      <w:r>
        <w:rPr>
          <w:rFonts w:hint="default" w:ascii="Times New Roman" w:hAnsi="Times New Roman" w:cs="Times New Roman"/>
          <w:highlight w:val="none"/>
        </w:rPr>
        <w:t xml:space="preserve">12</w:t>
      </w:r>
      <w:r>
        <w:rPr>
          <w:rFonts w:hint="eastAsia" w:ascii="宋体" w:hAnsi="宋体"/>
          <w:highlight w:val="none"/>
        </w:rPr>
        <w:t xml:space="preserve">位A/D 精度（</w:t>
      </w:r>
      <w:r>
        <w:rPr>
          <w:rFonts w:hint="default" w:ascii="Times New Roman" w:hAnsi="Times New Roman" w:cs="Times New Roman"/>
          <w:highlight w:val="none"/>
        </w:rPr>
        <w:t xml:space="preserve">0</w:t>
      </w:r>
      <w:r>
        <w:rPr>
          <w:rFonts w:hint="eastAsia" w:ascii="宋体" w:hAnsi="宋体"/>
          <w:highlight w:val="none"/>
        </w:rPr>
        <w:t xml:space="preserve">~</w:t>
      </w:r>
      <w:r>
        <w:rPr>
          <w:rFonts w:hint="default" w:ascii="Times New Roman" w:hAnsi="Times New Roman" w:cs="Times New Roman"/>
          <w:highlight w:val="none"/>
        </w:rPr>
        <w:t xml:space="preserve">4000</w:t>
      </w:r>
      <w:r>
        <w:rPr>
          <w:rFonts w:hint="eastAsia" w:ascii="宋体" w:hAnsi="宋体"/>
          <w:highlight w:val="none"/>
        </w:rPr>
        <w:t xml:space="preserve">）；</w:t>
      </w:r>
      <w:r/>
    </w:p>
    <w:p>
      <w:pPr>
        <w:ind w:right="256" w:firstLine="561"/>
        <w:spacing w:line="360" w:lineRule="auto"/>
        <w:rPr>
          <w:rFonts w:hint="eastAsia" w:ascii="宋体" w:hAnsi="宋体"/>
          <w:highlight w:val="none"/>
        </w:rPr>
      </w:pPr>
      <w:r>
        <w:rPr>
          <w:rFonts w:hint="eastAsia" w:ascii="宋体" w:hAnsi="宋体"/>
          <w:highlight w:val="none"/>
        </w:rPr>
        <w:t xml:space="preserve">（</w:t>
      </w:r>
      <w:r>
        <w:rPr>
          <w:rFonts w:hint="default" w:ascii="Times New Roman" w:hAnsi="Times New Roman" w:cs="Times New Roman"/>
          <w:highlight w:val="none"/>
        </w:rPr>
        <w:t xml:space="preserve">4</w:t>
      </w:r>
      <w:r>
        <w:rPr>
          <w:rFonts w:hint="eastAsia" w:ascii="宋体" w:hAnsi="宋体"/>
          <w:highlight w:val="none"/>
        </w:rPr>
        <w:t xml:space="preserve">）视频单元</w:t>
      </w:r>
      <w:r/>
    </w:p>
    <w:p>
      <w:pPr>
        <w:ind w:right="256" w:firstLine="561"/>
        <w:spacing w:line="360" w:lineRule="auto"/>
        <w:rPr>
          <w:rFonts w:hint="eastAsia" w:ascii="宋体" w:hAnsi="宋体"/>
          <w:highlight w:val="none"/>
        </w:rPr>
      </w:pPr>
      <w:r>
        <w:rPr>
          <w:rFonts w:hint="eastAsia" w:ascii="宋体" w:hAnsi="宋体"/>
          <w:highlight w:val="none"/>
        </w:rPr>
        <w:t xml:space="preserve">装置支持</w:t>
      </w:r>
      <w:r>
        <w:rPr>
          <w:rFonts w:hint="default" w:ascii="Times New Roman" w:hAnsi="Times New Roman" w:cs="Times New Roman"/>
          <w:highlight w:val="none"/>
        </w:rPr>
        <w:t xml:space="preserve">3</w:t>
      </w:r>
      <w:r>
        <w:rPr>
          <w:rFonts w:hint="eastAsia" w:ascii="宋体" w:hAnsi="宋体"/>
          <w:highlight w:val="none"/>
        </w:rPr>
        <w:t xml:space="preserve">路或以上视频接入，以太网接口。</w:t>
      </w:r>
      <w:r/>
    </w:p>
    <w:p>
      <w:pPr>
        <w:ind w:right="256" w:firstLine="561"/>
        <w:spacing w:line="360" w:lineRule="auto"/>
        <w:rPr>
          <w:rFonts w:hint="eastAsia" w:ascii="宋体" w:hAnsi="宋体"/>
          <w:highlight w:val="none"/>
        </w:rPr>
      </w:pPr>
      <w:r>
        <w:rPr>
          <w:rFonts w:hint="eastAsia" w:ascii="宋体" w:hAnsi="宋体"/>
          <w:highlight w:val="none"/>
        </w:rPr>
        <w:t xml:space="preserve">（</w:t>
      </w:r>
      <w:r>
        <w:rPr>
          <w:rFonts w:hint="default" w:ascii="Times New Roman" w:hAnsi="Times New Roman" w:cs="Times New Roman"/>
          <w:highlight w:val="none"/>
        </w:rPr>
        <w:t xml:space="preserve">5</w:t>
      </w:r>
      <w:r>
        <w:rPr>
          <w:rFonts w:hint="eastAsia" w:ascii="宋体" w:hAnsi="宋体"/>
          <w:highlight w:val="none"/>
        </w:rPr>
        <w:t xml:space="preserve">）显示单元</w:t>
      </w:r>
      <w:r/>
    </w:p>
    <w:p>
      <w:pPr>
        <w:ind w:right="256" w:firstLine="561"/>
        <w:spacing w:line="360" w:lineRule="auto"/>
        <w:rPr>
          <w:rFonts w:hint="eastAsia" w:ascii="宋体" w:hAnsi="宋体"/>
          <w:highlight w:val="none"/>
        </w:rPr>
      </w:pPr>
      <w:r>
        <w:rPr>
          <w:rFonts w:ascii="宋体" w:hAnsi="宋体" w:eastAsia="宋体"/>
          <w:color w:val="000000"/>
          <w:sz w:val="21"/>
          <w:szCs w:val="21"/>
          <w:highlight w:val="none"/>
          <w:lang w:val="en-US" w:eastAsia="zh-CN" w:bidi="ar-SA"/>
        </w:rPr>
        <w:t xml:space="preserve">★</w:t>
      </w:r>
      <w:r>
        <w:rPr>
          <w:rFonts w:hint="eastAsia" w:ascii="宋体" w:hAnsi="宋体"/>
          <w:highlight w:val="none"/>
        </w:rPr>
        <w:t xml:space="preserve">CPU：八核（四核Cortex-A</w:t>
      </w:r>
      <w:r>
        <w:rPr>
          <w:rFonts w:hint="default" w:ascii="Times New Roman" w:hAnsi="Times New Roman" w:cs="Times New Roman"/>
          <w:highlight w:val="none"/>
        </w:rPr>
        <w:t xml:space="preserve">76</w:t>
      </w:r>
      <w:r>
        <w:rPr>
          <w:rFonts w:hint="eastAsia" w:ascii="宋体" w:hAnsi="宋体"/>
          <w:highlight w:val="none"/>
        </w:rPr>
        <w:t xml:space="preserve">，四核Cortex-A</w:t>
      </w:r>
      <w:r>
        <w:rPr>
          <w:rFonts w:hint="default" w:ascii="Times New Roman" w:hAnsi="Times New Roman" w:cs="Times New Roman"/>
          <w:highlight w:val="none"/>
        </w:rPr>
        <w:t xml:space="preserve">55</w:t>
      </w:r>
      <w:r>
        <w:rPr>
          <w:rFonts w:hint="eastAsia" w:ascii="宋体" w:hAnsi="宋体"/>
          <w:highlight w:val="none"/>
        </w:rPr>
        <w:t xml:space="preserve">）</w:t>
      </w:r>
      <w:r>
        <w:rPr>
          <w:rFonts w:hint="default" w:ascii="Times New Roman" w:hAnsi="Times New Roman" w:cs="Times New Roman"/>
          <w:highlight w:val="none"/>
        </w:rPr>
        <w:t xml:space="preserve">64</w:t>
      </w:r>
      <w:r>
        <w:rPr>
          <w:rFonts w:hint="eastAsia" w:ascii="宋体" w:hAnsi="宋体"/>
          <w:highlight w:val="none"/>
        </w:rPr>
        <w:t xml:space="preserve">位,主频最高</w:t>
      </w:r>
      <w:r>
        <w:rPr>
          <w:rFonts w:hint="default" w:ascii="Times New Roman" w:hAnsi="Times New Roman" w:cs="Times New Roman"/>
          <w:highlight w:val="none"/>
        </w:rPr>
        <w:t xml:space="preserve">2</w:t>
      </w:r>
      <w:r>
        <w:rPr>
          <w:rFonts w:hint="eastAsia" w:ascii="宋体" w:hAnsi="宋体"/>
          <w:highlight w:val="none"/>
        </w:rPr>
        <w:t xml:space="preserve">.</w:t>
      </w:r>
      <w:r>
        <w:rPr>
          <w:rFonts w:hint="default" w:ascii="Times New Roman" w:hAnsi="Times New Roman" w:cs="Times New Roman"/>
          <w:highlight w:val="none"/>
        </w:rPr>
        <w:t xml:space="preserve">4</w:t>
      </w:r>
      <w:r>
        <w:rPr>
          <w:rFonts w:hint="eastAsia" w:ascii="宋体" w:hAnsi="宋体"/>
          <w:highlight w:val="none"/>
        </w:rPr>
        <w:t xml:space="preserve">Ghz</w:t>
      </w:r>
      <w:r/>
    </w:p>
    <w:p>
      <w:pPr>
        <w:ind w:right="256" w:firstLine="561"/>
        <w:spacing w:line="360" w:lineRule="auto"/>
        <w:rPr>
          <w:rFonts w:hint="eastAsia" w:ascii="宋体" w:hAnsi="宋体"/>
          <w:highlight w:val="none"/>
        </w:rPr>
      </w:pPr>
      <w:r>
        <w:rPr>
          <w:rFonts w:hint="eastAsia" w:ascii="宋体" w:hAnsi="宋体"/>
          <w:highlight w:val="none"/>
        </w:rPr>
        <w:t xml:space="preserve">GPU：ARM Mali G</w:t>
      </w:r>
      <w:r>
        <w:rPr>
          <w:rFonts w:hint="default" w:ascii="Times New Roman" w:hAnsi="Times New Roman" w:cs="Times New Roman"/>
          <w:highlight w:val="none"/>
        </w:rPr>
        <w:t xml:space="preserve">610</w:t>
      </w:r>
      <w:r>
        <w:rPr>
          <w:rFonts w:hint="eastAsia" w:ascii="宋体" w:hAnsi="宋体"/>
          <w:highlight w:val="none"/>
        </w:rPr>
        <w:t xml:space="preserve"> </w:t>
      </w:r>
      <w:r>
        <w:rPr>
          <w:rFonts w:hint="default" w:ascii="Times New Roman" w:hAnsi="Times New Roman" w:cs="Times New Roman"/>
          <w:highlight w:val="none"/>
        </w:rPr>
        <w:t xml:space="preserve">3</w:t>
      </w:r>
      <w:r>
        <w:rPr>
          <w:rFonts w:hint="eastAsia" w:ascii="宋体" w:hAnsi="宋体"/>
          <w:highlight w:val="none"/>
        </w:rPr>
        <w:t xml:space="preserve">D GPU， 支持OpenGL ES </w:t>
      </w:r>
      <w:r>
        <w:rPr>
          <w:rFonts w:hint="default" w:ascii="Times New Roman" w:hAnsi="Times New Roman" w:cs="Times New Roman"/>
          <w:highlight w:val="none"/>
        </w:rPr>
        <w:t xml:space="preserve">1</w:t>
      </w:r>
      <w:r>
        <w:rPr>
          <w:rFonts w:hint="eastAsia" w:ascii="宋体" w:hAnsi="宋体"/>
          <w:highlight w:val="none"/>
        </w:rPr>
        <w:t xml:space="preserve">.</w:t>
      </w:r>
      <w:r>
        <w:rPr>
          <w:rFonts w:hint="default" w:ascii="Times New Roman" w:hAnsi="Times New Roman" w:cs="Times New Roman"/>
          <w:highlight w:val="none"/>
        </w:rPr>
        <w:t xml:space="preserve">1</w:t>
      </w:r>
      <w:r>
        <w:rPr>
          <w:rFonts w:hint="eastAsia" w:ascii="宋体" w:hAnsi="宋体"/>
          <w:highlight w:val="none"/>
        </w:rPr>
        <w:t xml:space="preserve">/</w:t>
      </w:r>
      <w:r>
        <w:rPr>
          <w:rFonts w:hint="default" w:ascii="Times New Roman" w:hAnsi="Times New Roman" w:cs="Times New Roman"/>
          <w:highlight w:val="none"/>
        </w:rPr>
        <w:t xml:space="preserve">2</w:t>
      </w:r>
      <w:r>
        <w:rPr>
          <w:rFonts w:hint="eastAsia" w:ascii="宋体" w:hAnsi="宋体"/>
          <w:highlight w:val="none"/>
        </w:rPr>
        <w:t xml:space="preserve">.</w:t>
      </w:r>
      <w:r>
        <w:rPr>
          <w:rFonts w:hint="default" w:ascii="Times New Roman" w:hAnsi="Times New Roman" w:cs="Times New Roman"/>
          <w:highlight w:val="none"/>
        </w:rPr>
        <w:t xml:space="preserve">0</w:t>
      </w:r>
      <w:r>
        <w:rPr>
          <w:rFonts w:hint="eastAsia" w:ascii="宋体" w:hAnsi="宋体"/>
          <w:highlight w:val="none"/>
        </w:rPr>
        <w:t xml:space="preserve">/</w:t>
      </w:r>
      <w:r>
        <w:rPr>
          <w:rFonts w:hint="default" w:ascii="Times New Roman" w:hAnsi="Times New Roman" w:cs="Times New Roman"/>
          <w:highlight w:val="none"/>
        </w:rPr>
        <w:t xml:space="preserve">3</w:t>
      </w:r>
      <w:r>
        <w:rPr>
          <w:rFonts w:hint="eastAsia" w:ascii="宋体" w:hAnsi="宋体"/>
          <w:highlight w:val="none"/>
        </w:rPr>
        <w:t xml:space="preserve">.</w:t>
      </w:r>
      <w:r>
        <w:rPr>
          <w:rFonts w:hint="default" w:ascii="Times New Roman" w:hAnsi="Times New Roman" w:cs="Times New Roman"/>
          <w:highlight w:val="none"/>
        </w:rPr>
        <w:t xml:space="preserve">2</w:t>
      </w:r>
      <w:r>
        <w:rPr>
          <w:rFonts w:hint="eastAsia" w:ascii="宋体" w:hAnsi="宋体"/>
          <w:highlight w:val="none"/>
        </w:rPr>
        <w:t xml:space="preserve">、OpenCL </w:t>
      </w:r>
      <w:r>
        <w:rPr>
          <w:rFonts w:hint="default" w:ascii="Times New Roman" w:hAnsi="Times New Roman" w:cs="Times New Roman"/>
          <w:highlight w:val="none"/>
        </w:rPr>
        <w:t xml:space="preserve">2</w:t>
      </w:r>
      <w:r>
        <w:rPr>
          <w:rFonts w:hint="eastAsia" w:ascii="宋体" w:hAnsi="宋体"/>
          <w:highlight w:val="none"/>
        </w:rPr>
        <w:t xml:space="preserve">.</w:t>
      </w:r>
      <w:r>
        <w:rPr>
          <w:rFonts w:hint="default" w:ascii="Times New Roman" w:hAnsi="Times New Roman" w:cs="Times New Roman"/>
          <w:highlight w:val="none"/>
        </w:rPr>
        <w:t xml:space="preserve">2</w:t>
      </w:r>
      <w:r>
        <w:rPr>
          <w:rFonts w:hint="eastAsia" w:ascii="宋体" w:hAnsi="宋体"/>
          <w:highlight w:val="none"/>
        </w:rPr>
        <w:t xml:space="preserve">、Vulkan </w:t>
      </w:r>
      <w:r>
        <w:rPr>
          <w:rFonts w:hint="default" w:ascii="Times New Roman" w:hAnsi="Times New Roman" w:cs="Times New Roman"/>
          <w:highlight w:val="none"/>
        </w:rPr>
        <w:t xml:space="preserve">1</w:t>
      </w:r>
      <w:r>
        <w:rPr>
          <w:rFonts w:hint="eastAsia" w:ascii="宋体" w:hAnsi="宋体"/>
          <w:highlight w:val="none"/>
        </w:rPr>
        <w:t xml:space="preserve">.</w:t>
      </w:r>
      <w:r>
        <w:rPr>
          <w:rFonts w:hint="default" w:ascii="Times New Roman" w:hAnsi="Times New Roman" w:cs="Times New Roman"/>
          <w:highlight w:val="none"/>
        </w:rPr>
        <w:t xml:space="preserve">2</w:t>
      </w:r>
      <w:r/>
    </w:p>
    <w:p>
      <w:pPr>
        <w:ind w:right="256" w:firstLine="561"/>
        <w:spacing w:line="360" w:lineRule="auto"/>
        <w:rPr>
          <w:rFonts w:hint="eastAsia" w:ascii="宋体" w:hAnsi="宋体"/>
          <w:highlight w:val="none"/>
        </w:rPr>
      </w:pPr>
      <w:r>
        <w:rPr>
          <w:rFonts w:hint="eastAsia" w:ascii="宋体" w:hAnsi="宋体"/>
          <w:highlight w:val="none"/>
        </w:rPr>
        <w:t xml:space="preserve">内存：</w:t>
      </w:r>
      <w:r>
        <w:rPr>
          <w:rFonts w:hint="default" w:ascii="Times New Roman" w:hAnsi="Times New Roman" w:cs="Times New Roman"/>
          <w:highlight w:val="none"/>
        </w:rPr>
        <w:t xml:space="preserve">8</w:t>
      </w:r>
      <w:r>
        <w:rPr>
          <w:rFonts w:hint="eastAsia" w:ascii="宋体" w:hAnsi="宋体"/>
          <w:highlight w:val="none"/>
        </w:rPr>
        <w:t xml:space="preserve">G</w:t>
      </w:r>
      <w:r/>
    </w:p>
    <w:p>
      <w:pPr>
        <w:ind w:right="256" w:firstLine="561"/>
        <w:spacing w:line="360" w:lineRule="auto"/>
        <w:rPr>
          <w:rFonts w:hint="eastAsia" w:ascii="宋体" w:hAnsi="宋体"/>
          <w:highlight w:val="none"/>
        </w:rPr>
      </w:pPr>
      <w:r>
        <w:rPr>
          <w:rFonts w:hint="eastAsia" w:ascii="宋体" w:hAnsi="宋体"/>
          <w:highlight w:val="none"/>
        </w:rPr>
        <w:t xml:space="preserve">内置存储器:</w:t>
      </w:r>
      <w:r>
        <w:rPr>
          <w:rFonts w:hint="default" w:ascii="Times New Roman" w:hAnsi="Times New Roman" w:cs="Times New Roman"/>
          <w:highlight w:val="none"/>
        </w:rPr>
        <w:t xml:space="preserve">64</w:t>
      </w:r>
      <w:r>
        <w:rPr>
          <w:rFonts w:hint="eastAsia" w:ascii="宋体" w:hAnsi="宋体"/>
          <w:highlight w:val="none"/>
        </w:rPr>
        <w:t xml:space="preserve">G</w:t>
      </w:r>
      <w:r/>
    </w:p>
    <w:p>
      <w:pPr>
        <w:pStyle w:val="1062"/>
        <w:numPr>
          <w:ilvl w:val="0"/>
          <w:numId w:val="0"/>
        </w:numPr>
        <w:keepLines/>
        <w:keepNext/>
        <w:pageBreakBefore w:val="0"/>
        <w:spacing w:before="100" w:after="100" w:line="579" w:lineRule="auto"/>
        <w:widowControl w:val="off"/>
        <w:rPr>
          <w:rFonts w:hint="eastAsia" w:ascii="宋体" w:hAnsi="宋体"/>
          <w:highlight w:val="none"/>
        </w:rPr>
      </w:pPr>
      <w:r>
        <w:rPr>
          <w:rFonts w:hint="default" w:ascii="Times New Roman" w:hAnsi="Times New Roman" w:cs="Times New Roman"/>
          <w:highlight w:val="none"/>
        </w:rPr>
        <w:t xml:space="preserve">6</w:t>
      </w:r>
      <w:r>
        <w:rPr>
          <w:rFonts w:hint="eastAsia" w:ascii="宋体" w:hAnsi="宋体"/>
          <w:highlight w:val="none"/>
        </w:rPr>
        <w:t xml:space="preserve">项目管理</w:t>
      </w:r>
      <w:r/>
    </w:p>
    <w:p>
      <w:pPr>
        <w:pStyle w:val="1063"/>
        <w:rPr>
          <w:rFonts w:hint="eastAsia" w:ascii="宋体" w:hAnsi="宋体"/>
          <w:highlight w:val="none"/>
        </w:rPr>
      </w:pPr>
      <w:r>
        <w:rPr>
          <w:rFonts w:hint="default" w:ascii="Times New Roman" w:hAnsi="Times New Roman" w:cs="Times New Roman"/>
          <w:highlight w:val="none"/>
        </w:rPr>
        <w:t xml:space="preserve">6</w:t>
      </w:r>
      <w:r>
        <w:rPr>
          <w:rFonts w:hint="eastAsia" w:ascii="宋体" w:hAnsi="宋体"/>
          <w:highlight w:val="none"/>
        </w:rPr>
        <w:t xml:space="preserve">.</w:t>
      </w:r>
      <w:r>
        <w:rPr>
          <w:rFonts w:hint="default" w:ascii="Times New Roman" w:hAnsi="Times New Roman" w:cs="Times New Roman"/>
          <w:highlight w:val="none"/>
        </w:rPr>
        <w:t xml:space="preserve">1</w:t>
      </w:r>
      <w:r>
        <w:rPr>
          <w:rFonts w:hint="eastAsia" w:ascii="宋体" w:hAnsi="宋体"/>
          <w:highlight w:val="none"/>
        </w:rPr>
        <w:t xml:space="preserve">总体要求</w:t>
      </w:r>
      <w:r/>
    </w:p>
    <w:p>
      <w:pPr>
        <w:pStyle w:val="1060"/>
        <w:ind w:firstLine="420"/>
        <w:rPr>
          <w:rFonts w:hint="eastAsia" w:ascii="宋体" w:eastAsia="宋体"/>
          <w:sz w:val="21"/>
          <w:highlight w:val="none"/>
        </w:rPr>
      </w:pPr>
      <w:r>
        <w:rPr>
          <w:rFonts w:hint="eastAsia" w:ascii="宋体" w:eastAsia="宋体"/>
          <w:sz w:val="21"/>
          <w:highlight w:val="none"/>
        </w:rPr>
        <w:t xml:space="preserve">（</w:t>
      </w:r>
      <w:r>
        <w:rPr>
          <w:rFonts w:hint="default" w:ascii="Times New Roman" w:hAnsi="Times New Roman" w:eastAsia="宋体" w:cs="Times New Roman"/>
          <w:sz w:val="21"/>
          <w:highlight w:val="none"/>
        </w:rPr>
        <w:t xml:space="preserve">1</w:t>
      </w:r>
      <w:r>
        <w:rPr>
          <w:rFonts w:hint="eastAsia" w:ascii="宋体" w:eastAsia="宋体"/>
          <w:sz w:val="21"/>
          <w:highlight w:val="none"/>
        </w:rPr>
        <w:t xml:space="preserve">）项目建设过程中应充分利用射阳县水利局提供的开发运行环境，运用现在主流的IT技术架构和开发模式，根据项目建设内容及要求，提出本项目整体解决技术方案。</w:t>
      </w:r>
      <w:r/>
    </w:p>
    <w:p>
      <w:pPr>
        <w:pStyle w:val="1060"/>
        <w:ind w:firstLine="420"/>
        <w:rPr>
          <w:rFonts w:hint="eastAsia" w:ascii="宋体" w:eastAsia="宋体"/>
          <w:sz w:val="21"/>
          <w:highlight w:val="none"/>
        </w:rPr>
      </w:pPr>
      <w:r>
        <w:rPr>
          <w:rFonts w:hint="eastAsia" w:ascii="宋体" w:eastAsia="宋体"/>
          <w:sz w:val="21"/>
          <w:highlight w:val="none"/>
        </w:rPr>
        <w:t xml:space="preserve">（</w:t>
      </w:r>
      <w:r>
        <w:rPr>
          <w:rFonts w:hint="default" w:ascii="Times New Roman" w:hAnsi="Times New Roman" w:eastAsia="宋体" w:cs="Times New Roman"/>
          <w:sz w:val="21"/>
          <w:highlight w:val="none"/>
        </w:rPr>
        <w:t xml:space="preserve">2</w:t>
      </w:r>
      <w:r>
        <w:rPr>
          <w:rFonts w:hint="eastAsia" w:ascii="宋体" w:eastAsia="宋体"/>
          <w:sz w:val="21"/>
          <w:highlight w:val="none"/>
        </w:rPr>
        <w:t xml:space="preserve">）项目建设过程中提出的系统业务设计需要在结合射阳县水利局实际业务需求进行流程定制及功能定制。</w:t>
      </w:r>
      <w:r/>
    </w:p>
    <w:p>
      <w:pPr>
        <w:pStyle w:val="1060"/>
        <w:ind w:firstLine="420"/>
        <w:rPr>
          <w:rFonts w:hint="eastAsia" w:ascii="宋体" w:eastAsia="宋体"/>
          <w:sz w:val="21"/>
          <w:highlight w:val="none"/>
        </w:rPr>
      </w:pPr>
      <w:r>
        <w:rPr>
          <w:rFonts w:hint="eastAsia" w:ascii="宋体" w:eastAsia="宋体"/>
          <w:sz w:val="21"/>
          <w:highlight w:val="none"/>
        </w:rPr>
        <w:t xml:space="preserve">（</w:t>
      </w:r>
      <w:r>
        <w:rPr>
          <w:rFonts w:hint="default" w:ascii="Times New Roman" w:hAnsi="Times New Roman" w:eastAsia="宋体" w:cs="Times New Roman"/>
          <w:sz w:val="21"/>
          <w:highlight w:val="none"/>
        </w:rPr>
        <w:t xml:space="preserve">3</w:t>
      </w:r>
      <w:r>
        <w:rPr>
          <w:rFonts w:hint="eastAsia" w:ascii="宋体" w:eastAsia="宋体"/>
          <w:sz w:val="21"/>
          <w:highlight w:val="none"/>
        </w:rPr>
        <w:t xml:space="preserve">）质保期内，项目建设单位应提供所有软件的免费技术支持。有些软件的技术支持供货厂家需要另外购买的，投标人在购买软件时应包含这些项目。</w:t>
      </w:r>
      <w:r/>
    </w:p>
    <w:p>
      <w:pPr>
        <w:pStyle w:val="1060"/>
        <w:ind w:firstLine="420"/>
        <w:rPr>
          <w:rFonts w:hint="eastAsia" w:ascii="宋体" w:eastAsia="宋体"/>
          <w:sz w:val="21"/>
          <w:highlight w:val="none"/>
        </w:rPr>
      </w:pPr>
      <w:r>
        <w:rPr>
          <w:rFonts w:hint="eastAsia" w:ascii="宋体" w:eastAsia="宋体"/>
          <w:sz w:val="21"/>
          <w:highlight w:val="none"/>
        </w:rPr>
        <w:t xml:space="preserve">（</w:t>
      </w:r>
      <w:r>
        <w:rPr>
          <w:rFonts w:hint="default" w:ascii="Times New Roman" w:hAnsi="Times New Roman" w:eastAsia="宋体" w:cs="Times New Roman"/>
          <w:sz w:val="21"/>
          <w:highlight w:val="none"/>
        </w:rPr>
        <w:t xml:space="preserve">4</w:t>
      </w:r>
      <w:r>
        <w:rPr>
          <w:rFonts w:hint="eastAsia" w:ascii="宋体" w:eastAsia="宋体"/>
          <w:sz w:val="21"/>
          <w:highlight w:val="none"/>
        </w:rPr>
        <w:t xml:space="preserve">）项目建设单位须严格项目实施的过程管理，主要包括：系统的开发体制、系统开发的组织结构、系统开发的管理方法、拟参与本项目主要人员表、技术负责人的详细情况说明等。</w:t>
      </w:r>
      <w:r/>
    </w:p>
    <w:p>
      <w:pPr>
        <w:pStyle w:val="1060"/>
        <w:ind w:firstLine="420"/>
        <w:rPr>
          <w:rFonts w:hint="eastAsia" w:ascii="宋体" w:eastAsia="宋体"/>
          <w:sz w:val="21"/>
          <w:highlight w:val="none"/>
        </w:rPr>
      </w:pPr>
      <w:r>
        <w:rPr>
          <w:rFonts w:hint="eastAsia" w:ascii="宋体" w:eastAsia="宋体"/>
          <w:sz w:val="21"/>
          <w:highlight w:val="none"/>
        </w:rPr>
        <w:t xml:space="preserve">（</w:t>
      </w:r>
      <w:r>
        <w:rPr>
          <w:rFonts w:hint="default" w:ascii="Times New Roman" w:hAnsi="Times New Roman" w:eastAsia="宋体" w:cs="Times New Roman"/>
          <w:sz w:val="21"/>
          <w:highlight w:val="none"/>
        </w:rPr>
        <w:t xml:space="preserve">5</w:t>
      </w:r>
      <w:r>
        <w:rPr>
          <w:rFonts w:hint="eastAsia" w:ascii="宋体" w:eastAsia="宋体"/>
          <w:sz w:val="21"/>
          <w:highlight w:val="none"/>
        </w:rPr>
        <w:t xml:space="preserve">）在本项目建设关键阶段，项目建设单位必须投入不少于</w:t>
      </w:r>
      <w:r>
        <w:rPr>
          <w:rFonts w:hint="default" w:ascii="Times New Roman" w:hAnsi="Times New Roman" w:eastAsia="宋体" w:cs="Times New Roman"/>
          <w:sz w:val="21"/>
          <w:highlight w:val="none"/>
        </w:rPr>
        <w:t xml:space="preserve">2</w:t>
      </w:r>
      <w:r>
        <w:rPr>
          <w:rFonts w:hint="eastAsia" w:ascii="宋体" w:eastAsia="宋体"/>
          <w:sz w:val="21"/>
          <w:highlight w:val="none"/>
        </w:rPr>
        <w:t xml:space="preserve">个实施人员常驻施工现场，提供本项目所涉及的全部软件开发和系统集成服务；在质保期内至少投入</w:t>
      </w:r>
      <w:r>
        <w:rPr>
          <w:rFonts w:hint="default" w:ascii="Times New Roman" w:hAnsi="Times New Roman" w:eastAsia="宋体" w:cs="Times New Roman"/>
          <w:sz w:val="21"/>
          <w:highlight w:val="none"/>
        </w:rPr>
        <w:t xml:space="preserve">1</w:t>
      </w:r>
      <w:r>
        <w:rPr>
          <w:rFonts w:hint="eastAsia" w:ascii="宋体" w:eastAsia="宋体"/>
          <w:sz w:val="21"/>
          <w:highlight w:val="none"/>
        </w:rPr>
        <w:t xml:space="preserve">人提供系统后期运行保障服务。</w:t>
      </w:r>
      <w:r/>
    </w:p>
    <w:p>
      <w:pPr>
        <w:pStyle w:val="1060"/>
        <w:ind w:firstLine="420"/>
        <w:rPr>
          <w:rFonts w:hint="eastAsia" w:ascii="宋体" w:eastAsia="宋体"/>
          <w:sz w:val="21"/>
          <w:highlight w:val="none"/>
        </w:rPr>
      </w:pPr>
      <w:r>
        <w:rPr>
          <w:rFonts w:hint="eastAsia" w:ascii="宋体" w:eastAsia="宋体"/>
          <w:sz w:val="21"/>
          <w:highlight w:val="none"/>
        </w:rPr>
        <w:t xml:space="preserve">（</w:t>
      </w:r>
      <w:r>
        <w:rPr>
          <w:rFonts w:hint="default" w:ascii="Times New Roman" w:hAnsi="Times New Roman" w:eastAsia="宋体" w:cs="Times New Roman"/>
          <w:sz w:val="21"/>
          <w:highlight w:val="none"/>
        </w:rPr>
        <w:t xml:space="preserve">6</w:t>
      </w:r>
      <w:r>
        <w:rPr>
          <w:rFonts w:hint="eastAsia" w:ascii="宋体" w:eastAsia="宋体"/>
          <w:sz w:val="21"/>
          <w:highlight w:val="none"/>
        </w:rPr>
        <w:t xml:space="preserve">）所有设备必须选择主流厂商、主流型号。</w:t>
      </w:r>
      <w:r/>
    </w:p>
    <w:p>
      <w:pPr>
        <w:pStyle w:val="1063"/>
        <w:rPr>
          <w:rFonts w:hint="eastAsia" w:ascii="宋体" w:hAnsi="宋体"/>
          <w:highlight w:val="none"/>
        </w:rPr>
      </w:pPr>
      <w:r>
        <w:rPr>
          <w:rFonts w:hint="default" w:ascii="Times New Roman" w:hAnsi="Times New Roman" w:cs="Times New Roman"/>
          <w:highlight w:val="none"/>
        </w:rPr>
        <w:t xml:space="preserve">6</w:t>
      </w:r>
      <w:r>
        <w:rPr>
          <w:rFonts w:hint="eastAsia" w:ascii="宋体" w:hAnsi="宋体"/>
          <w:highlight w:val="none"/>
        </w:rPr>
        <w:t xml:space="preserve">.</w:t>
      </w:r>
      <w:r>
        <w:rPr>
          <w:rFonts w:hint="eastAsia" w:cs="Times New Roman"/>
          <w:highlight w:val="none"/>
          <w:lang w:val="en-US" w:eastAsia="zh-CN"/>
        </w:rPr>
        <w:t xml:space="preserve">2</w:t>
      </w:r>
      <w:r>
        <w:rPr>
          <w:rFonts w:hint="eastAsia" w:ascii="宋体" w:hAnsi="宋体"/>
          <w:highlight w:val="none"/>
        </w:rPr>
        <w:t xml:space="preserve">进度管理</w:t>
      </w:r>
      <w:r/>
    </w:p>
    <w:p>
      <w:pPr>
        <w:pStyle w:val="1060"/>
        <w:ind w:firstLine="420"/>
        <w:rPr>
          <w:rFonts w:hint="eastAsia" w:ascii="宋体" w:eastAsia="宋体"/>
          <w:sz w:val="21"/>
          <w:highlight w:val="none"/>
        </w:rPr>
      </w:pPr>
      <w:r>
        <w:rPr>
          <w:rFonts w:hint="eastAsia" w:ascii="宋体" w:eastAsia="宋体"/>
          <w:sz w:val="21"/>
          <w:highlight w:val="none"/>
        </w:rPr>
        <w:t xml:space="preserve">射阳县</w:t>
      </w:r>
      <w:r>
        <w:rPr>
          <w:rFonts w:hint="default" w:ascii="Times New Roman" w:hAnsi="Times New Roman" w:eastAsia="宋体" w:cs="Times New Roman"/>
          <w:sz w:val="21"/>
          <w:highlight w:val="none"/>
        </w:rPr>
        <w:t xml:space="preserve">2025</w:t>
      </w:r>
      <w:r>
        <w:rPr>
          <w:rFonts w:hint="eastAsia" w:ascii="宋体" w:eastAsia="宋体"/>
          <w:sz w:val="21"/>
          <w:highlight w:val="none"/>
        </w:rPr>
        <w:t xml:space="preserve">年农业水价综合改革补助资金项目建设，计划于</w:t>
      </w:r>
      <w:r>
        <w:rPr>
          <w:rFonts w:hint="default" w:ascii="Times New Roman" w:hAnsi="Times New Roman" w:eastAsia="宋体" w:cs="Times New Roman"/>
          <w:sz w:val="21"/>
          <w:highlight w:val="none"/>
        </w:rPr>
        <w:t xml:space="preserve">2025</w:t>
      </w:r>
      <w:r>
        <w:rPr>
          <w:rFonts w:hint="eastAsia" w:ascii="宋体" w:eastAsia="宋体"/>
          <w:sz w:val="21"/>
          <w:highlight w:val="none"/>
        </w:rPr>
        <w:t xml:space="preserve">年</w:t>
      </w:r>
      <w:r>
        <w:rPr>
          <w:rFonts w:hint="eastAsia" w:ascii="Times New Roman" w:hAnsi="Times New Roman" w:eastAsia="宋体" w:cs="Times New Roman"/>
          <w:sz w:val="21"/>
          <w:highlight w:val="none"/>
          <w:lang w:val="en-US" w:eastAsia="zh-CN"/>
        </w:rPr>
        <w:t xml:space="preserve">11</w:t>
      </w:r>
      <w:r>
        <w:rPr>
          <w:rFonts w:hint="eastAsia" w:ascii="宋体" w:eastAsia="宋体"/>
          <w:sz w:val="21"/>
          <w:highlight w:val="none"/>
        </w:rPr>
        <w:t xml:space="preserve">月开工建设，</w:t>
      </w:r>
      <w:r>
        <w:rPr>
          <w:rFonts w:hint="default" w:ascii="Times New Roman" w:hAnsi="Times New Roman" w:eastAsia="宋体" w:cs="Times New Roman"/>
          <w:sz w:val="21"/>
          <w:highlight w:val="none"/>
        </w:rPr>
        <w:t xml:space="preserve">2025</w:t>
      </w:r>
      <w:r>
        <w:rPr>
          <w:rFonts w:hint="eastAsia" w:ascii="宋体" w:eastAsia="宋体"/>
          <w:sz w:val="21"/>
          <w:highlight w:val="none"/>
        </w:rPr>
        <w:t xml:space="preserve">年</w:t>
      </w:r>
      <w:r>
        <w:rPr>
          <w:rFonts w:hint="default" w:ascii="Times New Roman" w:hAnsi="Times New Roman" w:eastAsia="宋体" w:cs="Times New Roman"/>
          <w:sz w:val="21"/>
          <w:highlight w:val="none"/>
        </w:rPr>
        <w:t xml:space="preserve">1</w:t>
      </w:r>
      <w:r>
        <w:rPr>
          <w:rFonts w:hint="eastAsia" w:ascii="Times New Roman" w:hAnsi="Times New Roman" w:eastAsia="宋体" w:cs="Times New Roman"/>
          <w:sz w:val="21"/>
          <w:highlight w:val="none"/>
          <w:lang w:val="en-US" w:eastAsia="zh-CN"/>
        </w:rPr>
        <w:t xml:space="preserve">2</w:t>
      </w:r>
      <w:r>
        <w:rPr>
          <w:rFonts w:hint="eastAsia" w:ascii="宋体" w:eastAsia="宋体"/>
          <w:sz w:val="21"/>
          <w:highlight w:val="none"/>
        </w:rPr>
        <w:t xml:space="preserve">月底前完工,</w:t>
      </w:r>
      <w:r>
        <w:rPr>
          <w:rFonts w:hint="default" w:ascii="Times New Roman" w:hAnsi="Times New Roman" w:eastAsia="宋体" w:cs="Times New Roman"/>
          <w:sz w:val="21"/>
          <w:highlight w:val="none"/>
        </w:rPr>
        <w:t xml:space="preserve">202</w:t>
      </w:r>
      <w:r>
        <w:rPr>
          <w:rFonts w:hint="eastAsia" w:ascii="Times New Roman" w:hAnsi="Times New Roman" w:eastAsia="宋体" w:cs="Times New Roman"/>
          <w:sz w:val="21"/>
          <w:highlight w:val="none"/>
          <w:lang w:val="en-US" w:eastAsia="zh-CN"/>
        </w:rPr>
        <w:t xml:space="preserve">6</w:t>
      </w:r>
      <w:r>
        <w:rPr>
          <w:rFonts w:hint="eastAsia" w:ascii="宋体" w:eastAsia="宋体"/>
          <w:sz w:val="21"/>
          <w:highlight w:val="none"/>
        </w:rPr>
        <w:t xml:space="preserve">年</w:t>
      </w:r>
      <w:r>
        <w:rPr>
          <w:rFonts w:hint="default" w:ascii="Times New Roman" w:hAnsi="Times New Roman" w:eastAsia="宋体" w:cs="Times New Roman"/>
          <w:sz w:val="21"/>
          <w:highlight w:val="none"/>
        </w:rPr>
        <w:t xml:space="preserve">1</w:t>
      </w:r>
      <w:r>
        <w:rPr>
          <w:rFonts w:hint="eastAsia" w:ascii="宋体" w:eastAsia="宋体"/>
          <w:sz w:val="21"/>
          <w:highlight w:val="none"/>
        </w:rPr>
        <w:t xml:space="preserve">月投入试运行。</w:t>
      </w:r>
      <w:r/>
    </w:p>
    <w:p>
      <w:pPr>
        <w:pStyle w:val="1063"/>
        <w:rPr>
          <w:rFonts w:hint="eastAsia" w:ascii="宋体" w:hAnsi="宋体"/>
          <w:highlight w:val="none"/>
        </w:rPr>
      </w:pPr>
      <w:r>
        <w:rPr>
          <w:rFonts w:hint="default" w:ascii="Times New Roman" w:hAnsi="Times New Roman" w:cs="Times New Roman"/>
          <w:highlight w:val="none"/>
        </w:rPr>
        <w:t xml:space="preserve">6</w:t>
      </w:r>
      <w:r>
        <w:rPr>
          <w:rFonts w:hint="eastAsia" w:ascii="宋体" w:hAnsi="宋体"/>
          <w:highlight w:val="none"/>
        </w:rPr>
        <w:t xml:space="preserve">.</w:t>
      </w:r>
      <w:r>
        <w:rPr>
          <w:rFonts w:hint="eastAsia" w:cs="Times New Roman"/>
          <w:highlight w:val="none"/>
          <w:lang w:val="en-US" w:eastAsia="zh-CN"/>
        </w:rPr>
        <w:t xml:space="preserve">3</w:t>
      </w:r>
      <w:r>
        <w:rPr>
          <w:rFonts w:hint="eastAsia" w:ascii="宋体" w:hAnsi="宋体"/>
          <w:highlight w:val="none"/>
        </w:rPr>
        <w:t xml:space="preserve">技术培训</w:t>
      </w:r>
      <w:r/>
    </w:p>
    <w:p>
      <w:pPr>
        <w:pStyle w:val="1070"/>
        <w:ind w:firstLine="422"/>
        <w:rPr>
          <w:rFonts w:hint="eastAsia" w:eastAsia="宋体"/>
          <w:b/>
          <w:color w:val="auto"/>
          <w:sz w:val="21"/>
          <w:highlight w:val="none"/>
        </w:rPr>
      </w:pPr>
      <w:r>
        <w:rPr>
          <w:rFonts w:eastAsia="宋体"/>
          <w:b/>
          <w:color w:val="auto"/>
          <w:sz w:val="21"/>
          <w:highlight w:val="none"/>
        </w:rPr>
        <w:t xml:space="preserve">（</w:t>
      </w:r>
      <w:r>
        <w:rPr>
          <w:rFonts w:hint="default" w:ascii="Times New Roman" w:hAnsi="Times New Roman" w:eastAsia="宋体" w:cs="Times New Roman"/>
          <w:b/>
          <w:color w:val="auto"/>
          <w:sz w:val="21"/>
          <w:highlight w:val="none"/>
        </w:rPr>
        <w:t xml:space="preserve">1</w:t>
      </w:r>
      <w:r>
        <w:rPr>
          <w:rFonts w:eastAsia="宋体"/>
          <w:b/>
          <w:color w:val="auto"/>
          <w:sz w:val="21"/>
          <w:highlight w:val="none"/>
        </w:rPr>
        <w:t xml:space="preserve">）建设管理培训</w:t>
      </w:r>
      <w:r/>
    </w:p>
    <w:p>
      <w:pPr>
        <w:pStyle w:val="1070"/>
        <w:ind w:firstLine="420"/>
        <w:rPr>
          <w:rFonts w:hint="eastAsia" w:eastAsia="宋体"/>
          <w:color w:val="auto"/>
          <w:sz w:val="21"/>
          <w:highlight w:val="none"/>
        </w:rPr>
      </w:pPr>
      <w:r>
        <w:rPr>
          <w:rFonts w:eastAsia="宋体"/>
          <w:color w:val="auto"/>
          <w:sz w:val="21"/>
          <w:highlight w:val="none"/>
        </w:rPr>
        <w:t xml:space="preserve">包括项目管理办法、项目建设管理程序、投资计划、工程稽查、招标投标、政府采购、工程监理、合同管理、质量管理、财务管理与审计、工程验收等相关规范、规定的培训。</w:t>
      </w:r>
      <w:r/>
    </w:p>
    <w:p>
      <w:pPr>
        <w:pStyle w:val="1070"/>
        <w:ind w:firstLine="422"/>
        <w:rPr>
          <w:rFonts w:hint="eastAsia" w:eastAsia="宋体"/>
          <w:b/>
          <w:color w:val="auto"/>
          <w:sz w:val="21"/>
          <w:highlight w:val="none"/>
        </w:rPr>
      </w:pPr>
      <w:r>
        <w:rPr>
          <w:rFonts w:eastAsia="宋体"/>
          <w:b/>
          <w:color w:val="auto"/>
          <w:sz w:val="21"/>
          <w:highlight w:val="none"/>
        </w:rPr>
        <w:t xml:space="preserve">（</w:t>
      </w:r>
      <w:r>
        <w:rPr>
          <w:rFonts w:hint="default" w:ascii="Times New Roman" w:hAnsi="Times New Roman" w:eastAsia="宋体" w:cs="Times New Roman"/>
          <w:b/>
          <w:color w:val="auto"/>
          <w:sz w:val="21"/>
          <w:highlight w:val="none"/>
        </w:rPr>
        <w:t xml:space="preserve">2</w:t>
      </w:r>
      <w:r>
        <w:rPr>
          <w:rFonts w:eastAsia="宋体"/>
          <w:b/>
          <w:color w:val="auto"/>
          <w:sz w:val="21"/>
          <w:highlight w:val="none"/>
        </w:rPr>
        <w:t xml:space="preserve">）专业技术培训</w:t>
      </w:r>
      <w:r/>
    </w:p>
    <w:p>
      <w:pPr>
        <w:pStyle w:val="1070"/>
        <w:ind w:firstLine="420"/>
        <w:rPr>
          <w:rFonts w:hint="eastAsia" w:eastAsia="宋体"/>
          <w:color w:val="auto"/>
          <w:sz w:val="21"/>
          <w:highlight w:val="none"/>
        </w:rPr>
      </w:pPr>
      <w:r>
        <w:rPr>
          <w:rFonts w:eastAsia="宋体"/>
          <w:color w:val="auto"/>
          <w:sz w:val="21"/>
          <w:highlight w:val="none"/>
        </w:rPr>
        <w:t xml:space="preserve">包括自动监测（控）系统、通信传输网络系统、数据库系统、应用软件、网络管理、网络安全等方面的专业技术培训。</w:t>
      </w:r>
      <w:r/>
    </w:p>
    <w:p>
      <w:pPr>
        <w:pStyle w:val="1070"/>
        <w:ind w:firstLine="422"/>
        <w:rPr>
          <w:rFonts w:hint="eastAsia" w:eastAsia="宋体"/>
          <w:b/>
          <w:color w:val="auto"/>
          <w:sz w:val="21"/>
          <w:highlight w:val="none"/>
        </w:rPr>
      </w:pPr>
      <w:r>
        <w:rPr>
          <w:rFonts w:eastAsia="宋体"/>
          <w:b/>
          <w:color w:val="auto"/>
          <w:sz w:val="21"/>
          <w:highlight w:val="none"/>
        </w:rPr>
        <w:t xml:space="preserve">（</w:t>
      </w:r>
      <w:r>
        <w:rPr>
          <w:rFonts w:hint="default" w:ascii="Times New Roman" w:hAnsi="Times New Roman" w:eastAsia="宋体" w:cs="Times New Roman"/>
          <w:b/>
          <w:color w:val="auto"/>
          <w:sz w:val="21"/>
          <w:highlight w:val="none"/>
        </w:rPr>
        <w:t xml:space="preserve">3</w:t>
      </w:r>
      <w:r>
        <w:rPr>
          <w:rFonts w:eastAsia="宋体"/>
          <w:b/>
          <w:color w:val="auto"/>
          <w:sz w:val="21"/>
          <w:highlight w:val="none"/>
        </w:rPr>
        <w:t xml:space="preserve">）运行维护培训</w:t>
      </w:r>
      <w:r/>
    </w:p>
    <w:p>
      <w:pPr>
        <w:pStyle w:val="1070"/>
        <w:ind w:firstLine="420"/>
        <w:rPr>
          <w:rFonts w:hint="eastAsia" w:eastAsia="宋体"/>
          <w:color w:val="auto"/>
          <w:sz w:val="21"/>
          <w:highlight w:val="none"/>
        </w:rPr>
      </w:pPr>
      <w:r>
        <w:rPr>
          <w:rFonts w:eastAsia="宋体"/>
          <w:color w:val="auto"/>
          <w:sz w:val="21"/>
          <w:highlight w:val="none"/>
        </w:rPr>
        <w:t xml:space="preserve">包括岗位责任、操作规程、设备管理、安全管理、日志管理等管理制度和操作技能的培训。</w:t>
      </w:r>
      <w:r/>
    </w:p>
    <w:p>
      <w:pPr>
        <w:pStyle w:val="1070"/>
        <w:ind w:firstLine="422"/>
        <w:rPr>
          <w:rFonts w:hint="eastAsia" w:eastAsia="宋体"/>
          <w:b/>
          <w:color w:val="auto"/>
          <w:sz w:val="21"/>
          <w:highlight w:val="none"/>
        </w:rPr>
      </w:pPr>
      <w:r>
        <w:rPr>
          <w:rFonts w:eastAsia="宋体"/>
          <w:b/>
          <w:color w:val="auto"/>
          <w:sz w:val="21"/>
          <w:highlight w:val="none"/>
        </w:rPr>
        <w:t xml:space="preserve">（</w:t>
      </w:r>
      <w:r>
        <w:rPr>
          <w:rFonts w:hint="default" w:ascii="Times New Roman" w:hAnsi="Times New Roman" w:eastAsia="宋体" w:cs="Times New Roman"/>
          <w:b/>
          <w:color w:val="auto"/>
          <w:sz w:val="21"/>
          <w:highlight w:val="none"/>
        </w:rPr>
        <w:t xml:space="preserve">4</w:t>
      </w:r>
      <w:r>
        <w:rPr>
          <w:rFonts w:eastAsia="宋体"/>
          <w:b/>
          <w:color w:val="auto"/>
          <w:sz w:val="21"/>
          <w:highlight w:val="none"/>
        </w:rPr>
        <w:t xml:space="preserve">）新技术培训</w:t>
      </w:r>
      <w:r/>
    </w:p>
    <w:p>
      <w:pPr>
        <w:pStyle w:val="1070"/>
        <w:ind w:firstLine="420"/>
        <w:rPr>
          <w:rFonts w:hint="eastAsia" w:eastAsia="宋体"/>
          <w:color w:val="auto"/>
          <w:sz w:val="21"/>
          <w:highlight w:val="none"/>
        </w:rPr>
      </w:pPr>
      <w:r>
        <w:rPr>
          <w:rFonts w:eastAsia="宋体"/>
          <w:color w:val="auto"/>
          <w:sz w:val="21"/>
          <w:highlight w:val="none"/>
        </w:rPr>
        <w:t xml:space="preserve">包括目前主流的自动化技术、信息化技术的考察、技术交流和人员培训。</w:t>
      </w:r>
      <w:r/>
    </w:p>
    <w:p>
      <w:pPr>
        <w:pStyle w:val="1063"/>
        <w:rPr>
          <w:rFonts w:hint="eastAsia" w:ascii="宋体" w:hAnsi="宋体"/>
          <w:highlight w:val="none"/>
        </w:rPr>
      </w:pPr>
      <w:r>
        <w:rPr>
          <w:rFonts w:hint="default" w:ascii="Times New Roman" w:hAnsi="Times New Roman" w:cs="Times New Roman"/>
          <w:highlight w:val="none"/>
        </w:rPr>
        <w:t xml:space="preserve">6</w:t>
      </w:r>
      <w:r>
        <w:rPr>
          <w:rFonts w:hint="eastAsia" w:ascii="宋体" w:hAnsi="宋体"/>
          <w:highlight w:val="none"/>
        </w:rPr>
        <w:t xml:space="preserve">.</w:t>
      </w:r>
      <w:r>
        <w:rPr>
          <w:rFonts w:hint="eastAsia" w:cs="Times New Roman"/>
          <w:highlight w:val="none"/>
          <w:lang w:val="en-US" w:eastAsia="zh-CN"/>
        </w:rPr>
        <w:t xml:space="preserve">4</w:t>
      </w:r>
      <w:r>
        <w:rPr>
          <w:rFonts w:hint="eastAsia" w:ascii="宋体" w:hAnsi="宋体"/>
          <w:highlight w:val="none"/>
        </w:rPr>
        <w:t xml:space="preserve">验收标准</w:t>
      </w:r>
      <w:r/>
    </w:p>
    <w:p>
      <w:pPr>
        <w:pStyle w:val="1070"/>
        <w:ind w:firstLine="422"/>
        <w:rPr>
          <w:rFonts w:hint="eastAsia" w:eastAsia="宋体"/>
          <w:b/>
          <w:color w:val="auto"/>
          <w:sz w:val="21"/>
          <w:highlight w:val="none"/>
        </w:rPr>
      </w:pPr>
      <w:r>
        <w:rPr>
          <w:rFonts w:hint="default" w:ascii="Times New Roman" w:hAnsi="Times New Roman" w:eastAsia="宋体" w:cs="Times New Roman"/>
          <w:b/>
          <w:color w:val="auto"/>
          <w:sz w:val="21"/>
          <w:highlight w:val="none"/>
        </w:rPr>
        <w:t xml:space="preserve">1</w:t>
      </w:r>
      <w:r>
        <w:rPr>
          <w:rFonts w:hint="eastAsia" w:eastAsia="宋体"/>
          <w:b/>
          <w:color w:val="auto"/>
          <w:sz w:val="21"/>
          <w:highlight w:val="none"/>
        </w:rPr>
        <w:t xml:space="preserve">、验收条件</w:t>
      </w:r>
      <w:r/>
    </w:p>
    <w:p>
      <w:pPr>
        <w:pStyle w:val="1070"/>
        <w:ind w:firstLine="420"/>
        <w:rPr>
          <w:rFonts w:hint="eastAsia" w:eastAsia="宋体"/>
          <w:color w:val="auto"/>
          <w:sz w:val="21"/>
          <w:highlight w:val="none"/>
        </w:rPr>
      </w:pPr>
      <w:r>
        <w:rPr>
          <w:rFonts w:hint="eastAsia" w:eastAsia="宋体"/>
          <w:color w:val="auto"/>
          <w:sz w:val="21"/>
          <w:highlight w:val="none"/>
        </w:rPr>
        <w:t xml:space="preserve">（</w:t>
      </w:r>
      <w:r>
        <w:rPr>
          <w:rFonts w:hint="default" w:ascii="Times New Roman" w:hAnsi="Times New Roman" w:eastAsia="宋体" w:cs="Times New Roman"/>
          <w:color w:val="auto"/>
          <w:sz w:val="21"/>
          <w:highlight w:val="none"/>
        </w:rPr>
        <w:t xml:space="preserve">1</w:t>
      </w:r>
      <w:r>
        <w:rPr>
          <w:rFonts w:hint="eastAsia" w:eastAsia="宋体"/>
          <w:color w:val="auto"/>
          <w:sz w:val="21"/>
          <w:highlight w:val="none"/>
        </w:rPr>
        <w:t xml:space="preserve">）试运行</w:t>
      </w:r>
      <w:r/>
    </w:p>
    <w:p>
      <w:pPr>
        <w:pStyle w:val="1070"/>
        <w:ind w:firstLine="420"/>
        <w:rPr>
          <w:rFonts w:hint="eastAsia" w:eastAsia="宋体"/>
          <w:color w:val="auto"/>
          <w:sz w:val="21"/>
          <w:highlight w:val="none"/>
        </w:rPr>
      </w:pPr>
      <w:r>
        <w:rPr>
          <w:rFonts w:hint="eastAsia" w:eastAsia="宋体"/>
          <w:color w:val="auto"/>
          <w:sz w:val="21"/>
          <w:highlight w:val="none"/>
        </w:rPr>
        <w:t xml:space="preserve">系统调试开通后应至少试运行一个月，并做好试运行记录。建设单位根据试运行记录，写出试运行报告，其内容包括：系统运行状况，系统功能是否符合设计要求，故障及其排除状况等。</w:t>
      </w:r>
      <w:r/>
    </w:p>
    <w:p>
      <w:pPr>
        <w:pStyle w:val="1070"/>
        <w:ind w:firstLine="420"/>
        <w:rPr>
          <w:rFonts w:hint="eastAsia" w:eastAsia="宋体"/>
          <w:color w:val="auto"/>
          <w:sz w:val="21"/>
          <w:highlight w:val="none"/>
        </w:rPr>
      </w:pPr>
      <w:r>
        <w:rPr>
          <w:rFonts w:hint="eastAsia" w:eastAsia="宋体"/>
          <w:color w:val="auto"/>
          <w:sz w:val="21"/>
          <w:highlight w:val="none"/>
        </w:rPr>
        <w:t xml:space="preserve">（</w:t>
      </w:r>
      <w:r>
        <w:rPr>
          <w:rFonts w:hint="default" w:ascii="Times New Roman" w:hAnsi="Times New Roman" w:eastAsia="宋体" w:cs="Times New Roman"/>
          <w:color w:val="auto"/>
          <w:sz w:val="21"/>
          <w:highlight w:val="none"/>
        </w:rPr>
        <w:t xml:space="preserve">2</w:t>
      </w:r>
      <w:r>
        <w:rPr>
          <w:rFonts w:hint="eastAsia" w:eastAsia="宋体"/>
          <w:color w:val="auto"/>
          <w:sz w:val="21"/>
          <w:highlight w:val="none"/>
        </w:rPr>
        <w:t xml:space="preserve">）技术培训</w:t>
      </w:r>
      <w:r/>
    </w:p>
    <w:p>
      <w:pPr>
        <w:pStyle w:val="1070"/>
        <w:ind w:firstLine="420"/>
        <w:rPr>
          <w:rFonts w:hint="eastAsia" w:eastAsia="宋体"/>
          <w:color w:val="auto"/>
          <w:sz w:val="21"/>
          <w:highlight w:val="none"/>
        </w:rPr>
      </w:pPr>
      <w:r>
        <w:rPr>
          <w:rFonts w:hint="eastAsia" w:eastAsia="宋体"/>
          <w:color w:val="auto"/>
          <w:sz w:val="21"/>
          <w:highlight w:val="none"/>
        </w:rPr>
        <w:t xml:space="preserve">在试运行期间施工单位应对有关人员进行技术培训，并提供有关设备、系统操作和日常维护的说明、方法等技术资料。</w:t>
      </w:r>
      <w:r/>
    </w:p>
    <w:p>
      <w:pPr>
        <w:pStyle w:val="1070"/>
        <w:ind w:firstLine="420"/>
        <w:rPr>
          <w:rFonts w:hint="eastAsia" w:eastAsia="宋体"/>
          <w:color w:val="auto"/>
          <w:sz w:val="21"/>
          <w:highlight w:val="none"/>
        </w:rPr>
      </w:pPr>
      <w:r>
        <w:rPr>
          <w:rFonts w:hint="eastAsia" w:eastAsia="宋体"/>
          <w:color w:val="auto"/>
          <w:sz w:val="21"/>
          <w:highlight w:val="none"/>
        </w:rPr>
        <w:t xml:space="preserve">（</w:t>
      </w:r>
      <w:r>
        <w:rPr>
          <w:rFonts w:hint="default" w:ascii="Times New Roman" w:hAnsi="Times New Roman" w:eastAsia="宋体" w:cs="Times New Roman"/>
          <w:color w:val="auto"/>
          <w:sz w:val="21"/>
          <w:highlight w:val="none"/>
        </w:rPr>
        <w:t xml:space="preserve">3</w:t>
      </w:r>
      <w:r>
        <w:rPr>
          <w:rFonts w:hint="eastAsia" w:eastAsia="宋体"/>
          <w:color w:val="auto"/>
          <w:sz w:val="21"/>
          <w:highlight w:val="none"/>
        </w:rPr>
        <w:t xml:space="preserve">）竣工</w:t>
      </w:r>
      <w:r/>
    </w:p>
    <w:p>
      <w:pPr>
        <w:pStyle w:val="1070"/>
        <w:ind w:firstLine="420"/>
        <w:rPr>
          <w:rFonts w:hint="eastAsia" w:eastAsia="宋体"/>
          <w:color w:val="auto"/>
          <w:sz w:val="21"/>
          <w:highlight w:val="none"/>
        </w:rPr>
      </w:pPr>
      <w:r>
        <w:rPr>
          <w:rFonts w:hint="eastAsia" w:eastAsia="宋体"/>
          <w:color w:val="auto"/>
          <w:sz w:val="21"/>
          <w:highlight w:val="none"/>
        </w:rPr>
        <w:t xml:space="preserve">项目按招标文件规定内容全部建成，经试运行达到采购文件要求，并被建设方认可，视为竣工。少数非主要项目未按规定全部建成，由甲方和承建单位协商，对遗留问题有明确处理的办法，经试运行、并为甲方认可后，也可视为竣工。工程竣工后，由承建单位写出竣工报告。其内容包括：工程概况、安装的主要设备、软件开发及部署、对照设计任务书或合同所完成的工程质量自我评估、维修服务条款等。</w:t>
      </w:r>
      <w:r/>
    </w:p>
    <w:p>
      <w:pPr>
        <w:pStyle w:val="1070"/>
        <w:ind w:firstLine="420"/>
        <w:rPr>
          <w:rFonts w:hint="eastAsia" w:eastAsia="宋体"/>
          <w:color w:val="auto"/>
          <w:sz w:val="21"/>
          <w:highlight w:val="none"/>
        </w:rPr>
      </w:pPr>
      <w:r>
        <w:rPr>
          <w:rFonts w:hint="eastAsia" w:eastAsia="宋体"/>
          <w:color w:val="auto"/>
          <w:sz w:val="21"/>
          <w:highlight w:val="none"/>
        </w:rPr>
        <w:t xml:space="preserve">（</w:t>
      </w:r>
      <w:r>
        <w:rPr>
          <w:rFonts w:hint="default" w:ascii="Times New Roman" w:hAnsi="Times New Roman" w:eastAsia="宋体" w:cs="Times New Roman"/>
          <w:color w:val="auto"/>
          <w:sz w:val="21"/>
          <w:highlight w:val="none"/>
        </w:rPr>
        <w:t xml:space="preserve">4</w:t>
      </w:r>
      <w:r>
        <w:rPr>
          <w:rFonts w:hint="eastAsia" w:eastAsia="宋体"/>
          <w:color w:val="auto"/>
          <w:sz w:val="21"/>
          <w:highlight w:val="none"/>
        </w:rPr>
        <w:t xml:space="preserve">）验收</w:t>
      </w:r>
      <w:r/>
    </w:p>
    <w:p>
      <w:pPr>
        <w:pStyle w:val="1070"/>
        <w:ind w:firstLine="420"/>
        <w:rPr>
          <w:rFonts w:hint="eastAsia" w:eastAsia="宋体"/>
          <w:color w:val="auto"/>
          <w:sz w:val="21"/>
          <w:highlight w:val="none"/>
        </w:rPr>
      </w:pPr>
      <w:r>
        <w:rPr>
          <w:rFonts w:hint="eastAsia" w:eastAsia="宋体"/>
          <w:color w:val="auto"/>
          <w:sz w:val="21"/>
          <w:highlight w:val="none"/>
        </w:rPr>
        <w:t xml:space="preserve">工程竣工合格后，由水利局组织监理、使用单位根据合同对工程进行验收，并写出验收报告。其内容包括：系统试运行情况、系统功能检验、质量主观评价、核对安装设备数量和型号、软件功能开发等；参加验收的单位、人员应署名。</w:t>
      </w:r>
      <w:r/>
    </w:p>
    <w:p>
      <w:pPr>
        <w:pStyle w:val="1070"/>
        <w:ind w:firstLine="422"/>
        <w:rPr>
          <w:rFonts w:hint="eastAsia" w:eastAsia="宋体"/>
          <w:b/>
          <w:color w:val="auto"/>
          <w:sz w:val="21"/>
          <w:highlight w:val="none"/>
        </w:rPr>
      </w:pPr>
      <w:r>
        <w:rPr>
          <w:rFonts w:hint="default" w:ascii="Times New Roman" w:hAnsi="Times New Roman" w:eastAsia="宋体" w:cs="Times New Roman"/>
          <w:b/>
          <w:color w:val="auto"/>
          <w:sz w:val="21"/>
          <w:highlight w:val="none"/>
        </w:rPr>
        <w:t xml:space="preserve">2</w:t>
      </w:r>
      <w:r>
        <w:rPr>
          <w:rFonts w:hint="eastAsia" w:eastAsia="宋体"/>
          <w:b/>
          <w:color w:val="auto"/>
          <w:sz w:val="21"/>
          <w:highlight w:val="none"/>
        </w:rPr>
        <w:t xml:space="preserve">、验收资料</w:t>
      </w:r>
      <w:r/>
    </w:p>
    <w:p>
      <w:pPr>
        <w:pStyle w:val="1070"/>
        <w:ind w:firstLine="420"/>
        <w:rPr>
          <w:rFonts w:hint="eastAsia" w:eastAsia="宋体"/>
          <w:color w:val="auto"/>
          <w:sz w:val="21"/>
          <w:highlight w:val="none"/>
        </w:rPr>
      </w:pPr>
      <w:r>
        <w:rPr>
          <w:rFonts w:hint="eastAsia" w:eastAsia="宋体"/>
          <w:color w:val="auto"/>
          <w:sz w:val="21"/>
          <w:highlight w:val="none"/>
        </w:rPr>
        <w:t xml:space="preserve">在正式验收前，施工单位应向甲方提交下列验收图纸资料：</w:t>
      </w:r>
      <w:r/>
    </w:p>
    <w:p>
      <w:pPr>
        <w:pStyle w:val="1070"/>
        <w:ind w:firstLine="420"/>
        <w:rPr>
          <w:rFonts w:hint="eastAsia" w:eastAsia="宋体"/>
          <w:color w:val="auto"/>
          <w:sz w:val="21"/>
          <w:highlight w:val="none"/>
        </w:rPr>
      </w:pPr>
      <w:r>
        <w:rPr>
          <w:rFonts w:hint="eastAsia" w:eastAsia="宋体"/>
          <w:color w:val="auto"/>
          <w:sz w:val="21"/>
          <w:highlight w:val="none"/>
        </w:rPr>
        <w:t xml:space="preserve">（</w:t>
      </w:r>
      <w:r>
        <w:rPr>
          <w:rFonts w:hint="default" w:ascii="Times New Roman" w:hAnsi="Times New Roman" w:eastAsia="宋体" w:cs="Times New Roman"/>
          <w:color w:val="auto"/>
          <w:sz w:val="21"/>
          <w:highlight w:val="none"/>
        </w:rPr>
        <w:t xml:space="preserve">1</w:t>
      </w:r>
      <w:r>
        <w:rPr>
          <w:rFonts w:hint="eastAsia" w:eastAsia="宋体"/>
          <w:color w:val="auto"/>
          <w:sz w:val="21"/>
          <w:highlight w:val="none"/>
        </w:rPr>
        <w:t xml:space="preserve">）系统设计任务书</w:t>
      </w:r>
      <w:r/>
    </w:p>
    <w:p>
      <w:pPr>
        <w:pStyle w:val="1070"/>
        <w:ind w:firstLine="420"/>
        <w:rPr>
          <w:rFonts w:hint="eastAsia" w:eastAsia="宋体"/>
          <w:color w:val="auto"/>
          <w:sz w:val="21"/>
          <w:highlight w:val="none"/>
        </w:rPr>
      </w:pPr>
      <w:r>
        <w:rPr>
          <w:rFonts w:hint="eastAsia" w:eastAsia="宋体"/>
          <w:color w:val="auto"/>
          <w:sz w:val="21"/>
          <w:highlight w:val="none"/>
        </w:rPr>
        <w:t xml:space="preserve">（</w:t>
      </w:r>
      <w:r>
        <w:rPr>
          <w:rFonts w:hint="default" w:ascii="Times New Roman" w:hAnsi="Times New Roman" w:eastAsia="宋体" w:cs="Times New Roman"/>
          <w:color w:val="auto"/>
          <w:sz w:val="21"/>
          <w:highlight w:val="none"/>
        </w:rPr>
        <w:t xml:space="preserve">2</w:t>
      </w:r>
      <w:r>
        <w:rPr>
          <w:rFonts w:hint="eastAsia" w:eastAsia="宋体"/>
          <w:color w:val="auto"/>
          <w:sz w:val="21"/>
          <w:highlight w:val="none"/>
        </w:rPr>
        <w:t xml:space="preserve">）工程合同</w:t>
      </w:r>
      <w:r/>
    </w:p>
    <w:p>
      <w:pPr>
        <w:pStyle w:val="1070"/>
        <w:ind w:firstLine="420"/>
        <w:rPr>
          <w:rFonts w:hint="eastAsia" w:eastAsia="宋体"/>
          <w:color w:val="auto"/>
          <w:sz w:val="21"/>
          <w:highlight w:val="none"/>
        </w:rPr>
      </w:pPr>
      <w:r>
        <w:rPr>
          <w:rFonts w:hint="eastAsia" w:eastAsia="宋体"/>
          <w:color w:val="auto"/>
          <w:sz w:val="21"/>
          <w:highlight w:val="none"/>
        </w:rPr>
        <w:t xml:space="preserve">（</w:t>
      </w:r>
      <w:r>
        <w:rPr>
          <w:rFonts w:hint="default" w:ascii="Times New Roman" w:hAnsi="Times New Roman" w:eastAsia="宋体" w:cs="Times New Roman"/>
          <w:color w:val="auto"/>
          <w:sz w:val="21"/>
          <w:highlight w:val="none"/>
        </w:rPr>
        <w:t xml:space="preserve">3</w:t>
      </w:r>
      <w:r>
        <w:rPr>
          <w:rFonts w:hint="eastAsia" w:eastAsia="宋体"/>
          <w:color w:val="auto"/>
          <w:sz w:val="21"/>
          <w:highlight w:val="none"/>
        </w:rPr>
        <w:t xml:space="preserve">）正式设计方案及图纸</w:t>
      </w:r>
      <w:r/>
    </w:p>
    <w:p>
      <w:pPr>
        <w:pStyle w:val="1070"/>
        <w:ind w:firstLine="420"/>
        <w:rPr>
          <w:rFonts w:hint="eastAsia" w:eastAsia="宋体"/>
          <w:color w:val="auto"/>
          <w:sz w:val="21"/>
          <w:highlight w:val="none"/>
        </w:rPr>
      </w:pPr>
      <w:r>
        <w:rPr>
          <w:rFonts w:hint="eastAsia" w:eastAsia="宋体"/>
          <w:color w:val="auto"/>
          <w:sz w:val="21"/>
          <w:highlight w:val="none"/>
        </w:rPr>
        <w:t xml:space="preserve">（</w:t>
      </w:r>
      <w:r>
        <w:rPr>
          <w:rFonts w:hint="default" w:ascii="Times New Roman" w:hAnsi="Times New Roman" w:eastAsia="宋体" w:cs="Times New Roman"/>
          <w:color w:val="auto"/>
          <w:sz w:val="21"/>
          <w:highlight w:val="none"/>
        </w:rPr>
        <w:t xml:space="preserve">4</w:t>
      </w:r>
      <w:r>
        <w:rPr>
          <w:rFonts w:hint="eastAsia" w:eastAsia="宋体"/>
          <w:color w:val="auto"/>
          <w:sz w:val="21"/>
          <w:highlight w:val="none"/>
        </w:rPr>
        <w:t xml:space="preserve">）系统试运行报告</w:t>
      </w:r>
      <w:r/>
    </w:p>
    <w:p>
      <w:pPr>
        <w:pStyle w:val="1070"/>
        <w:ind w:firstLine="420"/>
        <w:rPr>
          <w:rFonts w:hint="eastAsia" w:eastAsia="宋体"/>
          <w:color w:val="auto"/>
          <w:sz w:val="21"/>
          <w:highlight w:val="none"/>
        </w:rPr>
      </w:pPr>
      <w:r>
        <w:rPr>
          <w:rFonts w:hint="eastAsia" w:eastAsia="宋体"/>
          <w:color w:val="auto"/>
          <w:sz w:val="21"/>
          <w:highlight w:val="none"/>
        </w:rPr>
        <w:t xml:space="preserve">（</w:t>
      </w:r>
      <w:r>
        <w:rPr>
          <w:rFonts w:hint="default" w:ascii="Times New Roman" w:hAnsi="Times New Roman" w:eastAsia="宋体" w:cs="Times New Roman"/>
          <w:color w:val="auto"/>
          <w:sz w:val="21"/>
          <w:highlight w:val="none"/>
        </w:rPr>
        <w:t xml:space="preserve">5</w:t>
      </w:r>
      <w:r>
        <w:rPr>
          <w:rFonts w:hint="eastAsia" w:eastAsia="宋体"/>
          <w:color w:val="auto"/>
          <w:sz w:val="21"/>
          <w:highlight w:val="none"/>
        </w:rPr>
        <w:t xml:space="preserve">）工程竣工报告</w:t>
      </w:r>
      <w:r/>
    </w:p>
    <w:p>
      <w:pPr>
        <w:pStyle w:val="1070"/>
        <w:ind w:firstLine="420"/>
        <w:rPr>
          <w:rFonts w:hint="eastAsia" w:eastAsia="宋体"/>
          <w:color w:val="auto"/>
          <w:sz w:val="21"/>
          <w:highlight w:val="none"/>
        </w:rPr>
      </w:pPr>
      <w:r>
        <w:rPr>
          <w:rFonts w:hint="eastAsia" w:eastAsia="宋体"/>
          <w:color w:val="auto"/>
          <w:sz w:val="21"/>
          <w:highlight w:val="none"/>
        </w:rPr>
        <w:t xml:space="preserve">（</w:t>
      </w:r>
      <w:r>
        <w:rPr>
          <w:rFonts w:hint="default" w:ascii="Times New Roman" w:hAnsi="Times New Roman" w:eastAsia="宋体" w:cs="Times New Roman"/>
          <w:color w:val="auto"/>
          <w:sz w:val="21"/>
          <w:highlight w:val="none"/>
        </w:rPr>
        <w:t xml:space="preserve">6</w:t>
      </w:r>
      <w:r>
        <w:rPr>
          <w:rFonts w:hint="eastAsia" w:eastAsia="宋体"/>
          <w:color w:val="auto"/>
          <w:sz w:val="21"/>
          <w:highlight w:val="none"/>
        </w:rPr>
        <w:t xml:space="preserve">）工程验收报告</w:t>
      </w:r>
      <w:r/>
    </w:p>
    <w:p>
      <w:pPr>
        <w:pStyle w:val="1070"/>
        <w:ind w:firstLine="422"/>
        <w:rPr>
          <w:rFonts w:hint="eastAsia" w:eastAsia="宋体"/>
          <w:b/>
          <w:color w:val="auto"/>
          <w:sz w:val="21"/>
          <w:highlight w:val="none"/>
        </w:rPr>
      </w:pPr>
      <w:r>
        <w:rPr>
          <w:rFonts w:hint="default" w:ascii="Times New Roman" w:hAnsi="Times New Roman" w:eastAsia="宋体" w:cs="Times New Roman"/>
          <w:b/>
          <w:color w:val="auto"/>
          <w:sz w:val="21"/>
          <w:highlight w:val="none"/>
        </w:rPr>
        <w:t xml:space="preserve">3</w:t>
      </w:r>
      <w:r>
        <w:rPr>
          <w:rFonts w:hint="eastAsia" w:eastAsia="宋体"/>
          <w:b/>
          <w:color w:val="auto"/>
          <w:sz w:val="21"/>
          <w:highlight w:val="none"/>
        </w:rPr>
        <w:t xml:space="preserve">、验收判据</w:t>
      </w:r>
      <w:r/>
    </w:p>
    <w:p>
      <w:pPr>
        <w:pStyle w:val="1070"/>
        <w:ind w:firstLine="420"/>
        <w:rPr>
          <w:rFonts w:hint="eastAsia" w:eastAsia="宋体"/>
          <w:color w:val="auto"/>
          <w:sz w:val="21"/>
          <w:highlight w:val="none"/>
        </w:rPr>
      </w:pPr>
      <w:r>
        <w:rPr>
          <w:rFonts w:hint="eastAsia" w:eastAsia="宋体"/>
          <w:color w:val="auto"/>
          <w:sz w:val="21"/>
          <w:highlight w:val="none"/>
        </w:rPr>
        <w:t xml:space="preserve">（</w:t>
      </w:r>
      <w:r>
        <w:rPr>
          <w:rFonts w:hint="default" w:ascii="Times New Roman" w:hAnsi="Times New Roman" w:eastAsia="宋体" w:cs="Times New Roman"/>
          <w:color w:val="auto"/>
          <w:sz w:val="21"/>
          <w:highlight w:val="none"/>
        </w:rPr>
        <w:t xml:space="preserve">1</w:t>
      </w:r>
      <w:r>
        <w:rPr>
          <w:rFonts w:hint="eastAsia" w:eastAsia="宋体"/>
          <w:color w:val="auto"/>
          <w:sz w:val="21"/>
          <w:highlight w:val="none"/>
        </w:rPr>
        <w:t xml:space="preserve">）技术验收质量：系统实施结果同正式设计方案要求的符合度；系统检测结果；现场复核检查结果；系统压力测试结果。</w:t>
      </w:r>
      <w:r/>
    </w:p>
    <w:p>
      <w:pPr>
        <w:pStyle w:val="1070"/>
        <w:ind w:firstLine="420"/>
        <w:rPr>
          <w:rFonts w:hint="eastAsia" w:eastAsia="宋体"/>
          <w:color w:val="auto"/>
          <w:sz w:val="21"/>
          <w:highlight w:val="none"/>
        </w:rPr>
      </w:pPr>
      <w:r>
        <w:rPr>
          <w:rFonts w:hint="eastAsia" w:eastAsia="宋体"/>
          <w:color w:val="auto"/>
          <w:sz w:val="21"/>
          <w:highlight w:val="none"/>
        </w:rPr>
        <w:t xml:space="preserve">（</w:t>
      </w:r>
      <w:r>
        <w:rPr>
          <w:rFonts w:hint="default" w:ascii="Times New Roman" w:hAnsi="Times New Roman" w:eastAsia="宋体" w:cs="Times New Roman"/>
          <w:color w:val="auto"/>
          <w:sz w:val="21"/>
          <w:highlight w:val="none"/>
        </w:rPr>
        <w:t xml:space="preserve">2</w:t>
      </w:r>
      <w:r>
        <w:rPr>
          <w:rFonts w:hint="eastAsia" w:eastAsia="宋体"/>
          <w:color w:val="auto"/>
          <w:sz w:val="21"/>
          <w:highlight w:val="none"/>
        </w:rPr>
        <w:t xml:space="preserve">）施工验收质量：对设备安装质量的检查结果；明装管线质量检查结果；对隐蔽工程验收结果。</w:t>
      </w:r>
      <w:r/>
    </w:p>
    <w:p>
      <w:pPr>
        <w:pStyle w:val="1070"/>
        <w:ind w:firstLine="420"/>
        <w:rPr>
          <w:rFonts w:hint="eastAsia" w:eastAsia="宋体"/>
          <w:color w:val="auto"/>
          <w:sz w:val="21"/>
          <w:highlight w:val="none"/>
        </w:rPr>
      </w:pPr>
      <w:r>
        <w:rPr>
          <w:rFonts w:hint="eastAsia" w:eastAsia="宋体"/>
          <w:color w:val="auto"/>
          <w:sz w:val="21"/>
          <w:highlight w:val="none"/>
        </w:rPr>
        <w:t xml:space="preserve">资料审查结果是指对资料的正确性、规范性、完整性的审查结果。</w:t>
      </w:r>
      <w:r/>
    </w:p>
    <w:p>
      <w:pPr>
        <w:pStyle w:val="1070"/>
        <w:ind w:firstLine="422"/>
        <w:rPr>
          <w:rFonts w:hint="eastAsia" w:eastAsia="宋体"/>
          <w:b/>
          <w:color w:val="auto"/>
          <w:sz w:val="21"/>
          <w:highlight w:val="none"/>
        </w:rPr>
      </w:pPr>
      <w:r>
        <w:rPr>
          <w:rFonts w:hint="default" w:ascii="Times New Roman" w:hAnsi="Times New Roman" w:eastAsia="宋体" w:cs="Times New Roman"/>
          <w:b/>
          <w:color w:val="auto"/>
          <w:sz w:val="21"/>
          <w:highlight w:val="none"/>
        </w:rPr>
        <w:t xml:space="preserve">4</w:t>
      </w:r>
      <w:r>
        <w:rPr>
          <w:rFonts w:hint="eastAsia" w:eastAsia="宋体"/>
          <w:b/>
          <w:color w:val="auto"/>
          <w:sz w:val="21"/>
          <w:highlight w:val="none"/>
        </w:rPr>
        <w:t xml:space="preserve">、工程验收</w:t>
      </w:r>
      <w:r/>
    </w:p>
    <w:p>
      <w:pPr>
        <w:pStyle w:val="1070"/>
        <w:ind w:firstLine="420"/>
        <w:rPr>
          <w:rFonts w:hint="eastAsia" w:eastAsia="宋体"/>
          <w:color w:val="auto"/>
          <w:sz w:val="21"/>
          <w:highlight w:val="none"/>
        </w:rPr>
      </w:pPr>
      <w:r>
        <w:rPr>
          <w:rFonts w:hint="eastAsia" w:eastAsia="宋体"/>
          <w:color w:val="auto"/>
          <w:sz w:val="21"/>
          <w:highlight w:val="none"/>
        </w:rPr>
        <w:t xml:space="preserve">验收结论</w:t>
      </w:r>
      <w:r>
        <w:rPr>
          <w:rFonts w:eastAsia="宋体"/>
          <w:color w:val="auto"/>
          <w:sz w:val="21"/>
          <w:highlight w:val="none"/>
        </w:rPr>
        <w:t xml:space="preserve">:</w:t>
      </w:r>
      <w:r>
        <w:rPr>
          <w:rFonts w:hint="eastAsia" w:eastAsia="宋体"/>
          <w:color w:val="auto"/>
          <w:sz w:val="21"/>
          <w:highlight w:val="none"/>
        </w:rPr>
        <w:t xml:space="preserve">验收结论分合格和不合格二种。凡技术质量、施工质量符合正式设计方案，经试运行和检测达到工程设计任务书或工程合同要求并符合相关标准，资料审查结果符合要求的判定为合格；验收中凡系统技术性能对照正式设计方案有较严重缺陷，不能满足工程设计任务书或合同要求，或者重要指标达不到相关标准规定、施工质量有明显问题的、资判审查残缺不全，对照工程实际有明显差错或不规范的，判定为不合格。</w:t>
      </w:r>
      <w:r/>
    </w:p>
    <w:p>
      <w:pPr>
        <w:pStyle w:val="1070"/>
        <w:ind w:firstLine="420"/>
        <w:rPr>
          <w:rFonts w:hint="eastAsia" w:eastAsia="宋体"/>
          <w:color w:val="auto"/>
          <w:sz w:val="21"/>
          <w:highlight w:val="none"/>
        </w:rPr>
      </w:pPr>
      <w:r>
        <w:rPr>
          <w:rFonts w:hint="eastAsia" w:eastAsia="宋体"/>
          <w:color w:val="auto"/>
          <w:sz w:val="21"/>
          <w:highlight w:val="none"/>
        </w:rPr>
        <w:t xml:space="preserve">验收不合格的工程，应根据验收结论提出的问题，由施工单位抓紧整改后再进行验收；复验时适当提高原不合格部分的抽样比例。</w:t>
      </w:r>
      <w:r/>
    </w:p>
    <w:p>
      <w:pPr>
        <w:pStyle w:val="1070"/>
        <w:ind w:firstLine="422"/>
        <w:rPr>
          <w:rFonts w:hint="eastAsia" w:eastAsia="宋体"/>
          <w:b/>
          <w:color w:val="auto"/>
          <w:sz w:val="21"/>
          <w:highlight w:val="none"/>
        </w:rPr>
      </w:pPr>
      <w:r>
        <w:rPr>
          <w:rFonts w:hint="default" w:ascii="Times New Roman" w:hAnsi="Times New Roman" w:eastAsia="宋体" w:cs="Times New Roman"/>
          <w:b/>
          <w:color w:val="auto"/>
          <w:sz w:val="21"/>
          <w:highlight w:val="none"/>
        </w:rPr>
        <w:t xml:space="preserve">5</w:t>
      </w:r>
      <w:r>
        <w:rPr>
          <w:rFonts w:hint="eastAsia" w:eastAsia="宋体"/>
          <w:b/>
          <w:color w:val="auto"/>
          <w:sz w:val="21"/>
          <w:highlight w:val="none"/>
        </w:rPr>
        <w:t xml:space="preserve">、项目验收标准</w:t>
      </w:r>
      <w:r/>
    </w:p>
    <w:p>
      <w:pPr>
        <w:pStyle w:val="1070"/>
        <w:ind w:firstLine="420"/>
        <w:rPr>
          <w:rFonts w:hint="eastAsia" w:eastAsia="宋体"/>
          <w:color w:val="auto"/>
          <w:sz w:val="21"/>
          <w:highlight w:val="none"/>
        </w:rPr>
      </w:pPr>
      <w:r>
        <w:rPr>
          <w:rFonts w:hint="eastAsia" w:eastAsia="宋体"/>
          <w:color w:val="auto"/>
          <w:sz w:val="21"/>
          <w:highlight w:val="none"/>
        </w:rPr>
        <w:t xml:space="preserve">（</w:t>
      </w:r>
      <w:r>
        <w:rPr>
          <w:rFonts w:hint="default" w:ascii="Times New Roman" w:hAnsi="Times New Roman" w:eastAsia="宋体" w:cs="Times New Roman"/>
          <w:color w:val="auto"/>
          <w:sz w:val="21"/>
          <w:highlight w:val="none"/>
        </w:rPr>
        <w:t xml:space="preserve">1</w:t>
      </w:r>
      <w:r>
        <w:rPr>
          <w:rFonts w:hint="eastAsia" w:eastAsia="宋体"/>
          <w:color w:val="auto"/>
          <w:sz w:val="21"/>
          <w:highlight w:val="none"/>
        </w:rPr>
        <w:t xml:space="preserve">）产品可靠性不低于</w:t>
      </w:r>
      <w:r>
        <w:rPr>
          <w:rFonts w:hint="default" w:ascii="Times New Roman" w:hAnsi="Times New Roman" w:eastAsia="宋体" w:cs="Times New Roman"/>
          <w:color w:val="auto"/>
          <w:sz w:val="21"/>
          <w:highlight w:val="none"/>
        </w:rPr>
        <w:t xml:space="preserve">95</w:t>
      </w:r>
      <w:r>
        <w:rPr>
          <w:rFonts w:eastAsia="宋体"/>
          <w:color w:val="auto"/>
          <w:sz w:val="21"/>
          <w:highlight w:val="none"/>
        </w:rPr>
        <w:t xml:space="preserve">%</w:t>
      </w:r>
      <w:r>
        <w:rPr>
          <w:rFonts w:hint="eastAsia" w:eastAsia="宋体"/>
          <w:color w:val="auto"/>
          <w:sz w:val="21"/>
          <w:highlight w:val="none"/>
        </w:rPr>
        <w:t xml:space="preserve">；</w:t>
      </w:r>
      <w:r/>
    </w:p>
    <w:p>
      <w:pPr>
        <w:pStyle w:val="1070"/>
        <w:ind w:firstLine="420"/>
        <w:rPr>
          <w:rFonts w:hint="eastAsia" w:eastAsia="宋体"/>
          <w:color w:val="auto"/>
          <w:sz w:val="21"/>
          <w:highlight w:val="none"/>
        </w:rPr>
      </w:pPr>
      <w:r>
        <w:rPr>
          <w:rFonts w:hint="eastAsia" w:eastAsia="宋体"/>
          <w:color w:val="auto"/>
          <w:sz w:val="21"/>
          <w:highlight w:val="none"/>
        </w:rPr>
        <w:t xml:space="preserve">（</w:t>
      </w:r>
      <w:r>
        <w:rPr>
          <w:rFonts w:hint="default" w:ascii="Times New Roman" w:hAnsi="Times New Roman" w:eastAsia="宋体" w:cs="Times New Roman"/>
          <w:color w:val="auto"/>
          <w:sz w:val="21"/>
          <w:highlight w:val="none"/>
        </w:rPr>
        <w:t xml:space="preserve">2</w:t>
      </w:r>
      <w:r>
        <w:rPr>
          <w:rFonts w:hint="eastAsia" w:eastAsia="宋体"/>
          <w:color w:val="auto"/>
          <w:sz w:val="21"/>
          <w:highlight w:val="none"/>
        </w:rPr>
        <w:t xml:space="preserve">）合同设备按时到货率</w:t>
      </w:r>
      <w:r>
        <w:rPr>
          <w:rFonts w:hint="default" w:ascii="Times New Roman" w:hAnsi="Times New Roman" w:eastAsia="宋体" w:cs="Times New Roman"/>
          <w:color w:val="auto"/>
          <w:sz w:val="21"/>
          <w:highlight w:val="none"/>
        </w:rPr>
        <w:t xml:space="preserve">90</w:t>
      </w:r>
      <w:r>
        <w:rPr>
          <w:rFonts w:eastAsia="宋体"/>
          <w:color w:val="auto"/>
          <w:sz w:val="21"/>
          <w:highlight w:val="none"/>
        </w:rPr>
        <w:t xml:space="preserve">%</w:t>
      </w:r>
      <w:r>
        <w:rPr>
          <w:rFonts w:hint="eastAsia" w:eastAsia="宋体"/>
          <w:color w:val="auto"/>
          <w:sz w:val="21"/>
          <w:highlight w:val="none"/>
        </w:rPr>
        <w:t xml:space="preserve">以上；</w:t>
      </w:r>
      <w:r/>
    </w:p>
    <w:p>
      <w:pPr>
        <w:pStyle w:val="1070"/>
        <w:ind w:firstLine="420"/>
        <w:rPr>
          <w:rFonts w:hint="eastAsia" w:eastAsia="宋体"/>
          <w:color w:val="auto"/>
          <w:sz w:val="21"/>
          <w:highlight w:val="none"/>
        </w:rPr>
      </w:pPr>
      <w:r>
        <w:rPr>
          <w:rFonts w:hint="eastAsia" w:eastAsia="宋体"/>
          <w:color w:val="auto"/>
          <w:sz w:val="21"/>
          <w:highlight w:val="none"/>
        </w:rPr>
        <w:t xml:space="preserve">（</w:t>
      </w:r>
      <w:r>
        <w:rPr>
          <w:rFonts w:hint="default" w:ascii="Times New Roman" w:hAnsi="Times New Roman" w:eastAsia="宋体" w:cs="Times New Roman"/>
          <w:color w:val="auto"/>
          <w:sz w:val="21"/>
          <w:highlight w:val="none"/>
        </w:rPr>
        <w:t xml:space="preserve">3</w:t>
      </w:r>
      <w:r>
        <w:rPr>
          <w:rFonts w:hint="eastAsia" w:eastAsia="宋体"/>
          <w:color w:val="auto"/>
          <w:sz w:val="21"/>
          <w:highlight w:val="none"/>
        </w:rPr>
        <w:t xml:space="preserve">）培训满意度</w:t>
      </w:r>
      <w:r>
        <w:rPr>
          <w:rFonts w:hint="default" w:ascii="Times New Roman" w:hAnsi="Times New Roman" w:eastAsia="宋体" w:cs="Times New Roman"/>
          <w:color w:val="auto"/>
          <w:sz w:val="21"/>
          <w:highlight w:val="none"/>
        </w:rPr>
        <w:t xml:space="preserve">90</w:t>
      </w:r>
      <w:r>
        <w:rPr>
          <w:rFonts w:eastAsia="宋体"/>
          <w:color w:val="auto"/>
          <w:sz w:val="21"/>
          <w:highlight w:val="none"/>
        </w:rPr>
        <w:t xml:space="preserve">%</w:t>
      </w:r>
      <w:r>
        <w:rPr>
          <w:rFonts w:hint="eastAsia" w:eastAsia="宋体"/>
          <w:color w:val="auto"/>
          <w:sz w:val="21"/>
          <w:highlight w:val="none"/>
        </w:rPr>
        <w:t xml:space="preserve">以上；</w:t>
      </w:r>
      <w:r/>
    </w:p>
    <w:p>
      <w:pPr>
        <w:pStyle w:val="1070"/>
        <w:ind w:firstLine="420"/>
        <w:rPr>
          <w:rFonts w:hint="eastAsia" w:eastAsia="宋体"/>
          <w:color w:val="auto"/>
          <w:sz w:val="21"/>
          <w:highlight w:val="none"/>
        </w:rPr>
      </w:pPr>
      <w:r>
        <w:rPr>
          <w:rFonts w:hint="eastAsia" w:eastAsia="宋体"/>
          <w:color w:val="auto"/>
          <w:sz w:val="21"/>
          <w:highlight w:val="none"/>
        </w:rPr>
        <w:t xml:space="preserve">（</w:t>
      </w:r>
      <w:r>
        <w:rPr>
          <w:rFonts w:hint="default" w:ascii="Times New Roman" w:hAnsi="Times New Roman" w:eastAsia="宋体" w:cs="Times New Roman"/>
          <w:color w:val="auto"/>
          <w:sz w:val="21"/>
          <w:highlight w:val="none"/>
        </w:rPr>
        <w:t xml:space="preserve">4</w:t>
      </w:r>
      <w:r>
        <w:rPr>
          <w:rFonts w:hint="eastAsia" w:eastAsia="宋体"/>
          <w:color w:val="auto"/>
          <w:sz w:val="21"/>
          <w:highlight w:val="none"/>
        </w:rPr>
        <w:t xml:space="preserve">）技术支持满意度</w:t>
      </w:r>
      <w:r>
        <w:rPr>
          <w:rFonts w:hint="default" w:ascii="Times New Roman" w:hAnsi="Times New Roman" w:eastAsia="宋体" w:cs="Times New Roman"/>
          <w:color w:val="auto"/>
          <w:sz w:val="21"/>
          <w:highlight w:val="none"/>
        </w:rPr>
        <w:t xml:space="preserve">90</w:t>
      </w:r>
      <w:r>
        <w:rPr>
          <w:rFonts w:eastAsia="宋体"/>
          <w:color w:val="auto"/>
          <w:sz w:val="21"/>
          <w:highlight w:val="none"/>
        </w:rPr>
        <w:t xml:space="preserve">%</w:t>
      </w:r>
      <w:r>
        <w:rPr>
          <w:rFonts w:hint="eastAsia" w:eastAsia="宋体"/>
          <w:color w:val="auto"/>
          <w:sz w:val="21"/>
          <w:highlight w:val="none"/>
        </w:rPr>
        <w:t xml:space="preserve">以上；</w:t>
      </w:r>
      <w:r/>
    </w:p>
    <w:p>
      <w:pPr>
        <w:pStyle w:val="1070"/>
        <w:ind w:firstLine="420"/>
        <w:rPr>
          <w:rFonts w:hint="eastAsia" w:eastAsia="宋体"/>
          <w:color w:val="auto"/>
          <w:highlight w:val="none"/>
        </w:rPr>
      </w:pPr>
      <w:r>
        <w:rPr>
          <w:rFonts w:hint="eastAsia" w:eastAsia="宋体"/>
          <w:color w:val="auto"/>
          <w:sz w:val="21"/>
          <w:highlight w:val="none"/>
        </w:rPr>
        <w:t xml:space="preserve">（</w:t>
      </w:r>
      <w:r>
        <w:rPr>
          <w:rFonts w:hint="default" w:ascii="Times New Roman" w:hAnsi="Times New Roman" w:eastAsia="宋体" w:cs="Times New Roman"/>
          <w:color w:val="auto"/>
          <w:sz w:val="21"/>
          <w:highlight w:val="none"/>
        </w:rPr>
        <w:t xml:space="preserve">5</w:t>
      </w:r>
      <w:r>
        <w:rPr>
          <w:rFonts w:hint="eastAsia" w:eastAsia="宋体"/>
          <w:color w:val="auto"/>
          <w:sz w:val="21"/>
          <w:highlight w:val="none"/>
        </w:rPr>
        <w:t xml:space="preserve">）项目实施满意度</w:t>
      </w:r>
      <w:r>
        <w:rPr>
          <w:rFonts w:hint="default" w:ascii="Times New Roman" w:hAnsi="Times New Roman" w:eastAsia="宋体" w:cs="Times New Roman"/>
          <w:color w:val="auto"/>
          <w:sz w:val="21"/>
          <w:highlight w:val="none"/>
        </w:rPr>
        <w:t xml:space="preserve">90</w:t>
      </w:r>
      <w:r>
        <w:rPr>
          <w:rFonts w:eastAsia="宋体"/>
          <w:color w:val="auto"/>
          <w:sz w:val="21"/>
          <w:highlight w:val="none"/>
        </w:rPr>
        <w:t xml:space="preserve">%</w:t>
      </w:r>
      <w:r>
        <w:rPr>
          <w:rFonts w:hint="eastAsia" w:eastAsia="宋体"/>
          <w:color w:val="auto"/>
          <w:sz w:val="21"/>
          <w:highlight w:val="none"/>
        </w:rPr>
        <w:t xml:space="preserve">以上</w:t>
      </w:r>
      <w:r>
        <w:rPr>
          <w:rFonts w:hint="eastAsia" w:eastAsia="宋体"/>
          <w:color w:val="auto"/>
          <w:highlight w:val="none"/>
        </w:rPr>
        <w:t xml:space="preserve">。</w:t>
      </w:r>
      <w:r/>
    </w:p>
    <w:p>
      <w:pPr>
        <w:pStyle w:val="1065"/>
        <w:rPr>
          <w:highlight w:val="none"/>
        </w:rPr>
      </w:pPr>
      <w:r>
        <w:rPr>
          <w:highlight w:val="none"/>
        </w:rPr>
      </w:r>
      <w:r/>
    </w:p>
    <w:p>
      <w:pPr>
        <w:pStyle w:val="1062"/>
        <w:numPr>
          <w:ilvl w:val="0"/>
          <w:numId w:val="0"/>
        </w:numPr>
        <w:keepLines/>
        <w:keepNext/>
        <w:pageBreakBefore w:val="0"/>
        <w:spacing w:before="100" w:after="100" w:line="579" w:lineRule="auto"/>
        <w:widowControl w:val="off"/>
        <w:rPr>
          <w:rFonts w:hint="eastAsia" w:ascii="宋体" w:hAnsi="宋体" w:eastAsiaTheme="minorEastAsia"/>
          <w:highlight w:val="none"/>
          <w:lang w:val="en-US" w:eastAsia="zh-CN"/>
        </w:rPr>
      </w:pPr>
      <w:r>
        <w:rPr>
          <w:rFonts w:hint="default" w:ascii="Times New Roman" w:hAnsi="Times New Roman" w:cs="Times New Roman"/>
          <w:highlight w:val="none"/>
        </w:rPr>
        <w:t xml:space="preserve">7</w:t>
      </w:r>
      <w:r>
        <w:rPr>
          <w:rFonts w:hint="eastAsia" w:cs="Times New Roman"/>
          <w:highlight w:val="none"/>
          <w:lang w:val="en-US" w:eastAsia="zh-CN"/>
        </w:rPr>
        <w:t xml:space="preserve">清单</w:t>
      </w:r>
      <w:r/>
    </w:p>
    <w:tbl>
      <w:tblPr>
        <w:tblStyle w:val="1039"/>
        <w:tblpPr w:horzAnchor="page" w:tblpX="1176" w:vertAnchor="text" w:tblpY="313" w:leftFromText="180" w:topFromText="0" w:rightFromText="180" w:bottomFromText="0"/>
        <w:tblW w:w="10093" w:type="dxa"/>
        <w:tblInd w:w="0" w:type="dxa"/>
        <w:tblLayout w:type="fixed"/>
        <w:tblCellMar>
          <w:left w:w="12" w:type="dxa"/>
          <w:top w:w="12" w:type="dxa"/>
          <w:right w:w="12" w:type="dxa"/>
          <w:bottom w:w="0" w:type="dxa"/>
        </w:tblCellMar>
        <w:tblLook w:val="04A0" w:firstRow="1" w:lastRow="0" w:firstColumn="1" w:lastColumn="0" w:noHBand="0" w:noVBand="1"/>
      </w:tblPr>
      <w:tblGrid>
        <w:gridCol w:w="699"/>
        <w:gridCol w:w="2552"/>
        <w:gridCol w:w="708"/>
        <w:gridCol w:w="993"/>
        <w:gridCol w:w="1275"/>
        <w:gridCol w:w="1276"/>
        <w:gridCol w:w="2590"/>
      </w:tblGrid>
      <w:tr>
        <w:trPr>
          <w:trHeight w:val="288"/>
        </w:trPr>
        <w:tc>
          <w:tcPr>
            <w:tcBorders>
              <w:top w:val="single" w:color="000000" w:sz="8" w:space="0"/>
              <w:left w:val="single" w:color="000000" w:sz="8" w:space="0"/>
              <w:bottom w:val="single" w:color="000000" w:sz="8" w:space="0"/>
              <w:right w:val="single" w:color="000000" w:sz="8" w:space="0"/>
            </w:tcBorders>
            <w:tcMar>
              <w:left w:w="12" w:type="dxa"/>
              <w:top w:w="12" w:type="dxa"/>
              <w:right w:w="12" w:type="dxa"/>
            </w:tcMar>
            <w:tcW w:w="699" w:type="dxa"/>
            <w:vAlign w:val="center"/>
            <w:textDirection w:val="lrTb"/>
            <w:noWrap/>
          </w:tcPr>
          <w:p>
            <w:pPr>
              <w:jc w:val="center"/>
              <w:spacing w:line="360" w:lineRule="auto"/>
              <w:widowControl/>
              <w:rPr>
                <w:rFonts w:hint="eastAsia" w:ascii="宋体" w:hAnsi="宋体"/>
                <w:highlight w:val="none"/>
                <w:lang w:bidi="ar"/>
              </w:rPr>
            </w:pPr>
            <w:r>
              <w:rPr>
                <w:rFonts w:hint="eastAsia" w:ascii="宋体" w:hAnsi="宋体"/>
                <w:highlight w:val="none"/>
                <w:lang w:bidi="ar"/>
              </w:rPr>
              <w:t xml:space="preserve">序号</w:t>
            </w:r>
            <w:r/>
          </w:p>
        </w:tc>
        <w:tc>
          <w:tcPr>
            <w:tcBorders>
              <w:top w:val="single" w:color="000000" w:sz="8" w:space="0"/>
              <w:left w:val="none" w:color="000000" w:sz="4" w:space="0"/>
              <w:bottom w:val="single" w:color="000000" w:sz="8" w:space="0"/>
              <w:right w:val="single" w:color="000000" w:sz="8" w:space="0"/>
            </w:tcBorders>
            <w:tcMar>
              <w:left w:w="12" w:type="dxa"/>
              <w:top w:w="12" w:type="dxa"/>
              <w:right w:w="12" w:type="dxa"/>
            </w:tcMar>
            <w:tcW w:w="2552" w:type="dxa"/>
            <w:vAlign w:val="center"/>
            <w:textDirection w:val="lrTb"/>
            <w:noWrap/>
          </w:tcPr>
          <w:p>
            <w:pPr>
              <w:jc w:val="center"/>
              <w:spacing w:line="360" w:lineRule="auto"/>
              <w:widowControl/>
              <w:rPr>
                <w:rFonts w:hint="eastAsia" w:ascii="宋体" w:hAnsi="宋体"/>
                <w:highlight w:val="none"/>
                <w:lang w:bidi="ar"/>
              </w:rPr>
            </w:pPr>
            <w:r>
              <w:rPr>
                <w:rFonts w:hint="eastAsia" w:ascii="宋体" w:hAnsi="宋体"/>
                <w:highlight w:val="none"/>
                <w:lang w:bidi="ar"/>
              </w:rPr>
              <w:t xml:space="preserve">系统项目名称</w:t>
            </w:r>
            <w:r/>
          </w:p>
        </w:tc>
        <w:tc>
          <w:tcPr>
            <w:tcBorders>
              <w:top w:val="single" w:color="000000" w:sz="8" w:space="0"/>
              <w:left w:val="none" w:color="000000" w:sz="4" w:space="0"/>
              <w:bottom w:val="single" w:color="000000" w:sz="8" w:space="0"/>
              <w:right w:val="single" w:color="000000" w:sz="8" w:space="0"/>
            </w:tcBorders>
            <w:tcMar>
              <w:left w:w="12" w:type="dxa"/>
              <w:top w:w="12" w:type="dxa"/>
              <w:right w:w="12" w:type="dxa"/>
            </w:tcMar>
            <w:tcW w:w="708" w:type="dxa"/>
            <w:vAlign w:val="center"/>
            <w:textDirection w:val="lrTb"/>
            <w:noWrap/>
          </w:tcPr>
          <w:p>
            <w:pPr>
              <w:jc w:val="center"/>
              <w:spacing w:line="360" w:lineRule="auto"/>
              <w:widowControl/>
              <w:rPr>
                <w:rFonts w:hint="eastAsia" w:ascii="宋体" w:hAnsi="宋体"/>
                <w:highlight w:val="none"/>
                <w:lang w:bidi="ar"/>
              </w:rPr>
            </w:pPr>
            <w:r>
              <w:rPr>
                <w:rFonts w:hint="eastAsia" w:ascii="宋体" w:hAnsi="宋体"/>
                <w:highlight w:val="none"/>
                <w:lang w:bidi="ar"/>
              </w:rPr>
              <w:t xml:space="preserve">单位</w:t>
            </w:r>
            <w:r/>
          </w:p>
        </w:tc>
        <w:tc>
          <w:tcPr>
            <w:tcBorders>
              <w:top w:val="single" w:color="000000" w:sz="8" w:space="0"/>
              <w:left w:val="none" w:color="000000" w:sz="4" w:space="0"/>
              <w:bottom w:val="single" w:color="000000" w:sz="8" w:space="0"/>
              <w:right w:val="single" w:color="000000" w:sz="8" w:space="0"/>
            </w:tcBorders>
            <w:tcMar>
              <w:left w:w="12" w:type="dxa"/>
              <w:top w:w="12" w:type="dxa"/>
              <w:right w:w="12" w:type="dxa"/>
            </w:tcMar>
            <w:tcW w:w="993" w:type="dxa"/>
            <w:vAlign w:val="center"/>
            <w:textDirection w:val="lrTb"/>
            <w:noWrap/>
          </w:tcPr>
          <w:p>
            <w:pPr>
              <w:jc w:val="center"/>
              <w:spacing w:line="360" w:lineRule="auto"/>
              <w:widowControl/>
              <w:rPr>
                <w:rFonts w:hint="eastAsia" w:ascii="宋体" w:hAnsi="宋体"/>
                <w:highlight w:val="none"/>
                <w:lang w:bidi="ar"/>
              </w:rPr>
            </w:pPr>
            <w:r>
              <w:rPr>
                <w:rFonts w:hint="eastAsia" w:ascii="宋体" w:hAnsi="宋体"/>
                <w:highlight w:val="none"/>
                <w:lang w:bidi="ar"/>
              </w:rPr>
              <w:t xml:space="preserve">数量</w:t>
            </w:r>
            <w:r/>
          </w:p>
        </w:tc>
        <w:tc>
          <w:tcPr>
            <w:tcBorders>
              <w:top w:val="single" w:color="000000" w:sz="8" w:space="0"/>
              <w:left w:val="none" w:color="000000" w:sz="4" w:space="0"/>
              <w:bottom w:val="single" w:color="000000" w:sz="8" w:space="0"/>
              <w:right w:val="single" w:color="000000" w:sz="8" w:space="0"/>
            </w:tcBorders>
            <w:tcMar>
              <w:left w:w="12" w:type="dxa"/>
              <w:top w:w="12" w:type="dxa"/>
              <w:right w:w="12" w:type="dxa"/>
            </w:tcMar>
            <w:tcW w:w="1275" w:type="dxa"/>
            <w:vAlign w:val="center"/>
            <w:textDirection w:val="lrTb"/>
            <w:noWrap/>
          </w:tcPr>
          <w:p>
            <w:pPr>
              <w:jc w:val="center"/>
              <w:spacing w:line="360" w:lineRule="auto"/>
              <w:widowControl/>
              <w:rPr>
                <w:rFonts w:hint="eastAsia" w:ascii="宋体" w:hAnsi="宋体"/>
                <w:highlight w:val="none"/>
                <w:lang w:bidi="ar"/>
              </w:rPr>
            </w:pPr>
            <w:r>
              <w:rPr>
                <w:rFonts w:hint="eastAsia" w:ascii="宋体" w:hAnsi="宋体"/>
                <w:highlight w:val="none"/>
                <w:lang w:bidi="ar"/>
              </w:rPr>
              <w:t xml:space="preserve">单价（元）</w:t>
            </w:r>
            <w:r/>
          </w:p>
        </w:tc>
        <w:tc>
          <w:tcPr>
            <w:tcBorders>
              <w:top w:val="single" w:color="000000" w:sz="8" w:space="0"/>
              <w:left w:val="none" w:color="000000" w:sz="4" w:space="0"/>
              <w:bottom w:val="single" w:color="000000" w:sz="8" w:space="0"/>
              <w:right w:val="single" w:color="000000" w:sz="8" w:space="0"/>
            </w:tcBorders>
            <w:tcMar>
              <w:left w:w="12" w:type="dxa"/>
              <w:top w:w="12" w:type="dxa"/>
              <w:right w:w="12" w:type="dxa"/>
            </w:tcMar>
            <w:tcW w:w="1276" w:type="dxa"/>
            <w:vAlign w:val="center"/>
            <w:textDirection w:val="lrTb"/>
            <w:noWrap/>
          </w:tcPr>
          <w:p>
            <w:pPr>
              <w:jc w:val="center"/>
              <w:spacing w:line="360" w:lineRule="auto"/>
              <w:widowControl/>
              <w:rPr>
                <w:rFonts w:hint="eastAsia" w:ascii="宋体" w:hAnsi="宋体"/>
                <w:highlight w:val="none"/>
                <w:lang w:bidi="ar"/>
              </w:rPr>
            </w:pPr>
            <w:r>
              <w:rPr>
                <w:rFonts w:hint="eastAsia" w:ascii="宋体" w:hAnsi="宋体"/>
                <w:highlight w:val="none"/>
                <w:lang w:bidi="ar"/>
              </w:rPr>
              <w:t xml:space="preserve">合价（元）</w:t>
            </w:r>
            <w:r/>
          </w:p>
        </w:tc>
        <w:tc>
          <w:tcPr>
            <w:tcBorders>
              <w:top w:val="single" w:color="000000" w:sz="8" w:space="0"/>
              <w:left w:val="none" w:color="000000" w:sz="4" w:space="0"/>
              <w:bottom w:val="single" w:color="000000" w:sz="8" w:space="0"/>
              <w:right w:val="single" w:color="000000" w:sz="8" w:space="0"/>
            </w:tcBorders>
            <w:tcMar>
              <w:left w:w="12" w:type="dxa"/>
              <w:top w:w="12" w:type="dxa"/>
              <w:right w:w="12" w:type="dxa"/>
            </w:tcMar>
            <w:tcW w:w="2590" w:type="dxa"/>
            <w:vAlign w:val="center"/>
            <w:textDirection w:val="lrTb"/>
            <w:noWrap/>
          </w:tcPr>
          <w:p>
            <w:pPr>
              <w:jc w:val="center"/>
              <w:spacing w:line="360" w:lineRule="auto"/>
              <w:widowControl/>
              <w:rPr>
                <w:rFonts w:hint="eastAsia" w:ascii="宋体" w:hAnsi="宋体"/>
                <w:highlight w:val="none"/>
                <w:lang w:bidi="ar"/>
              </w:rPr>
            </w:pPr>
            <w:r>
              <w:rPr>
                <w:rFonts w:hint="eastAsia" w:ascii="宋体" w:hAnsi="宋体"/>
                <w:highlight w:val="none"/>
                <w:lang w:bidi="ar"/>
              </w:rPr>
              <w:t xml:space="preserve">备注</w:t>
            </w:r>
            <w:r/>
          </w:p>
        </w:tc>
      </w:tr>
      <w:tr>
        <w:trPr>
          <w:trHeight w:val="288"/>
        </w:trPr>
        <w:tc>
          <w:tcPr>
            <w:tcBorders>
              <w:top w:val="none" w:color="000000" w:sz="4" w:space="0"/>
              <w:left w:val="single" w:color="000000" w:sz="8" w:space="0"/>
              <w:bottom w:val="single" w:color="000000" w:sz="8" w:space="0"/>
              <w:right w:val="single" w:color="000000" w:sz="8" w:space="0"/>
            </w:tcBorders>
            <w:tcMar>
              <w:left w:w="12" w:type="dxa"/>
              <w:top w:w="12" w:type="dxa"/>
              <w:right w:w="12" w:type="dxa"/>
            </w:tcMar>
            <w:tcW w:w="699" w:type="dxa"/>
            <w:vAlign w:val="center"/>
            <w:textDirection w:val="lrTb"/>
            <w:noWrap/>
          </w:tcPr>
          <w:p>
            <w:pPr>
              <w:jc w:val="center"/>
              <w:spacing w:line="360" w:lineRule="auto"/>
              <w:widowControl/>
              <w:rPr>
                <w:rFonts w:hint="eastAsia" w:ascii="宋体" w:hAnsi="宋体"/>
                <w:highlight w:val="none"/>
                <w:lang w:bidi="ar"/>
              </w:rPr>
            </w:pPr>
            <w:r>
              <w:rPr>
                <w:rFonts w:hint="default" w:ascii="Times New Roman" w:hAnsi="Times New Roman" w:cs="Times New Roman"/>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Mar>
              <w:left w:w="12" w:type="dxa"/>
              <w:top w:w="12" w:type="dxa"/>
              <w:right w:w="12" w:type="dxa"/>
            </w:tcMar>
            <w:tcW w:w="2552" w:type="dxa"/>
            <w:vAlign w:val="center"/>
            <w:textDirection w:val="lrTb"/>
            <w:noWrap/>
          </w:tcPr>
          <w:p>
            <w:pPr>
              <w:jc w:val="center"/>
              <w:spacing w:line="360" w:lineRule="auto"/>
              <w:widowControl/>
              <w:rPr>
                <w:rFonts w:hint="eastAsia" w:ascii="宋体" w:hAnsi="宋体"/>
                <w:highlight w:val="none"/>
                <w:lang w:bidi="ar"/>
              </w:rPr>
            </w:pPr>
            <w:r>
              <w:rPr>
                <w:rFonts w:hint="eastAsia" w:ascii="宋体" w:hAnsi="宋体"/>
                <w:highlight w:val="none"/>
                <w:lang w:bidi="ar"/>
              </w:rPr>
              <w:t xml:space="preserve">水量计量及水情一体化设备（含摄像头和辅材安装等）</w:t>
            </w:r>
            <w:r/>
          </w:p>
        </w:tc>
        <w:tc>
          <w:tcPr>
            <w:tcBorders>
              <w:top w:val="none" w:color="000000" w:sz="4" w:space="0"/>
              <w:left w:val="none" w:color="000000" w:sz="4" w:space="0"/>
              <w:bottom w:val="single" w:color="000000" w:sz="8" w:space="0"/>
              <w:right w:val="single" w:color="000000" w:sz="8" w:space="0"/>
            </w:tcBorders>
            <w:tcMar>
              <w:left w:w="12" w:type="dxa"/>
              <w:top w:w="12" w:type="dxa"/>
              <w:right w:w="12" w:type="dxa"/>
            </w:tcMar>
            <w:tcW w:w="708" w:type="dxa"/>
            <w:vAlign w:val="center"/>
            <w:textDirection w:val="lrTb"/>
            <w:noWrap/>
          </w:tcPr>
          <w:p>
            <w:pPr>
              <w:jc w:val="center"/>
              <w:spacing w:line="360" w:lineRule="auto"/>
              <w:widowControl/>
              <w:rPr>
                <w:rFonts w:hint="eastAsia" w:ascii="宋体" w:hAnsi="宋体"/>
                <w:highlight w:val="none"/>
                <w:lang w:bidi="ar"/>
              </w:rPr>
            </w:pPr>
            <w:r>
              <w:rPr>
                <w:rFonts w:hint="eastAsia" w:ascii="宋体" w:hAnsi="宋体"/>
                <w:highlight w:val="none"/>
                <w:lang w:bidi="ar"/>
              </w:rPr>
              <w:t xml:space="preserve">套</w:t>
            </w:r>
            <w:r/>
          </w:p>
        </w:tc>
        <w:tc>
          <w:tcPr>
            <w:tcBorders>
              <w:top w:val="none" w:color="000000" w:sz="4" w:space="0"/>
              <w:left w:val="none" w:color="000000" w:sz="4" w:space="0"/>
              <w:bottom w:val="single" w:color="000000" w:sz="8" w:space="0"/>
              <w:right w:val="single" w:color="000000" w:sz="8" w:space="0"/>
            </w:tcBorders>
            <w:tcMar>
              <w:left w:w="12" w:type="dxa"/>
              <w:top w:w="12" w:type="dxa"/>
              <w:right w:w="12" w:type="dxa"/>
            </w:tcMar>
            <w:tcW w:w="993" w:type="dxa"/>
            <w:vAlign w:val="center"/>
            <w:textDirection w:val="lrTb"/>
            <w:noWrap/>
          </w:tcPr>
          <w:p>
            <w:pPr>
              <w:jc w:val="center"/>
              <w:spacing w:line="360" w:lineRule="auto"/>
              <w:widowControl/>
              <w:rPr>
                <w:rFonts w:hint="eastAsia" w:ascii="宋体" w:hAnsi="宋体"/>
                <w:highlight w:val="none"/>
              </w:rPr>
            </w:pPr>
            <w:r>
              <w:rPr>
                <w:rFonts w:hint="default" w:ascii="Times New Roman" w:hAnsi="Times New Roman" w:cs="Times New Roman"/>
                <w:highlight w:val="none"/>
                <w:lang w:bidi="ar"/>
              </w:rPr>
              <w:t xml:space="preserve">100</w:t>
            </w:r>
            <w:r/>
          </w:p>
        </w:tc>
        <w:tc>
          <w:tcPr>
            <w:tcBorders>
              <w:top w:val="none" w:color="000000" w:sz="4" w:space="0"/>
              <w:left w:val="none" w:color="000000" w:sz="4" w:space="0"/>
              <w:bottom w:val="single" w:color="000000" w:sz="8" w:space="0"/>
              <w:right w:val="single" w:color="000000" w:sz="8" w:space="0"/>
            </w:tcBorders>
            <w:tcMar>
              <w:left w:w="12" w:type="dxa"/>
              <w:top w:w="12" w:type="dxa"/>
              <w:right w:w="12" w:type="dxa"/>
            </w:tcMar>
            <w:tcW w:w="1275" w:type="dxa"/>
            <w:vAlign w:val="center"/>
            <w:textDirection w:val="lrTb"/>
            <w:noWrap/>
          </w:tcPr>
          <w:p>
            <w:pPr>
              <w:jc w:val="center"/>
              <w:spacing w:line="360" w:lineRule="auto"/>
              <w:widowControl/>
              <w:rPr>
                <w:rFonts w:hint="eastAsia" w:ascii="宋体" w:hAnsi="宋体"/>
                <w:highlight w:val="none"/>
              </w:rPr>
            </w:pPr>
            <w:r>
              <w:rPr>
                <w:rFonts w:hint="eastAsia" w:ascii="宋体" w:hAnsi="宋体"/>
                <w:highlight w:val="none"/>
              </w:rPr>
            </w:r>
            <w:r/>
          </w:p>
        </w:tc>
        <w:tc>
          <w:tcPr>
            <w:tcBorders>
              <w:top w:val="none" w:color="000000" w:sz="4" w:space="0"/>
              <w:left w:val="none" w:color="000000" w:sz="4" w:space="0"/>
              <w:bottom w:val="single" w:color="000000" w:sz="8" w:space="0"/>
              <w:right w:val="single" w:color="000000" w:sz="8" w:space="0"/>
            </w:tcBorders>
            <w:tcMar>
              <w:left w:w="12" w:type="dxa"/>
              <w:top w:w="12" w:type="dxa"/>
              <w:right w:w="12" w:type="dxa"/>
            </w:tcMar>
            <w:tcW w:w="1276" w:type="dxa"/>
            <w:vAlign w:val="center"/>
            <w:textDirection w:val="lrTb"/>
            <w:noWrap/>
          </w:tcPr>
          <w:p>
            <w:pPr>
              <w:jc w:val="center"/>
              <w:spacing w:line="360" w:lineRule="auto"/>
              <w:widowControl/>
              <w:rPr>
                <w:rFonts w:hint="eastAsia" w:ascii="宋体" w:hAnsi="宋体"/>
                <w:highlight w:val="none"/>
              </w:rPr>
            </w:pPr>
            <w:r>
              <w:rPr>
                <w:rFonts w:hint="eastAsia" w:ascii="宋体" w:hAnsi="宋体"/>
                <w:highlight w:val="none"/>
              </w:rPr>
            </w:r>
            <w:r/>
          </w:p>
        </w:tc>
        <w:tc>
          <w:tcPr>
            <w:tcBorders>
              <w:top w:val="none" w:color="000000" w:sz="4" w:space="0"/>
              <w:left w:val="none" w:color="000000" w:sz="4" w:space="0"/>
              <w:bottom w:val="single" w:color="000000" w:sz="8" w:space="0"/>
              <w:right w:val="single" w:color="000000" w:sz="8" w:space="0"/>
            </w:tcBorders>
            <w:tcMar>
              <w:left w:w="12" w:type="dxa"/>
              <w:top w:w="12" w:type="dxa"/>
              <w:right w:w="12" w:type="dxa"/>
            </w:tcMar>
            <w:tcW w:w="2590" w:type="dxa"/>
            <w:vAlign w:val="center"/>
            <w:textDirection w:val="lrTb"/>
            <w:noWrap/>
          </w:tcPr>
          <w:p>
            <w:pPr>
              <w:jc w:val="center"/>
              <w:spacing w:line="360" w:lineRule="auto"/>
              <w:widowControl/>
              <w:rPr>
                <w:rFonts w:hint="eastAsia" w:ascii="宋体" w:hAnsi="宋体"/>
                <w:highlight w:val="none"/>
              </w:rPr>
            </w:pPr>
            <w:r>
              <w:rPr>
                <w:rFonts w:hint="eastAsia" w:ascii="宋体" w:hAnsi="宋体"/>
                <w:highlight w:val="none"/>
              </w:rPr>
            </w:r>
            <w:r/>
          </w:p>
        </w:tc>
      </w:tr>
      <w:tr>
        <w:trPr>
          <w:trHeight w:val="335"/>
        </w:trPr>
        <w:tc>
          <w:tcPr>
            <w:tcBorders>
              <w:top w:val="none" w:color="000000" w:sz="4" w:space="0"/>
              <w:left w:val="single" w:color="000000" w:sz="8" w:space="0"/>
              <w:bottom w:val="single" w:color="000000" w:sz="8" w:space="0"/>
              <w:right w:val="single" w:color="000000" w:sz="8" w:space="0"/>
            </w:tcBorders>
            <w:tcMar>
              <w:left w:w="12" w:type="dxa"/>
              <w:top w:w="12" w:type="dxa"/>
              <w:right w:w="12" w:type="dxa"/>
            </w:tcMar>
            <w:tcW w:w="699" w:type="dxa"/>
            <w:vAlign w:val="center"/>
            <w:textDirection w:val="lrTb"/>
            <w:noWrap/>
          </w:tcPr>
          <w:p>
            <w:pPr>
              <w:jc w:val="center"/>
              <w:spacing w:line="360" w:lineRule="auto"/>
              <w:widowControl/>
              <w:rPr>
                <w:rFonts w:hint="eastAsia" w:ascii="宋体" w:hAnsi="宋体"/>
                <w:highlight w:val="none"/>
                <w:lang w:bidi="ar"/>
              </w:rPr>
            </w:pPr>
            <w:r>
              <w:rPr>
                <w:rFonts w:hint="default" w:ascii="Times New Roman" w:hAnsi="Times New Roman" w:cs="Times New Roman"/>
                <w:highlight w:val="none"/>
                <w:lang w:bidi="ar"/>
              </w:rPr>
              <w:t xml:space="preserve">2</w:t>
            </w:r>
            <w:r/>
          </w:p>
        </w:tc>
        <w:tc>
          <w:tcPr>
            <w:tcBorders>
              <w:top w:val="none" w:color="000000" w:sz="4" w:space="0"/>
              <w:left w:val="none" w:color="000000" w:sz="4" w:space="0"/>
              <w:bottom w:val="single" w:color="000000" w:sz="8" w:space="0"/>
              <w:right w:val="single" w:color="000000" w:sz="8" w:space="0"/>
            </w:tcBorders>
            <w:tcMar>
              <w:left w:w="12" w:type="dxa"/>
              <w:top w:w="12" w:type="dxa"/>
              <w:right w:w="12" w:type="dxa"/>
            </w:tcMar>
            <w:tcW w:w="2552" w:type="dxa"/>
            <w:vAlign w:val="center"/>
            <w:textDirection w:val="lrTb"/>
            <w:noWrap/>
          </w:tcPr>
          <w:p>
            <w:pPr>
              <w:jc w:val="center"/>
              <w:spacing w:line="360" w:lineRule="auto"/>
              <w:widowControl/>
              <w:rPr>
                <w:rFonts w:hint="eastAsia" w:ascii="宋体" w:hAnsi="宋体"/>
                <w:highlight w:val="none"/>
                <w:lang w:bidi="ar"/>
              </w:rPr>
            </w:pPr>
            <w:r>
              <w:rPr>
                <w:rFonts w:hint="eastAsia" w:ascii="宋体" w:hAnsi="宋体"/>
                <w:highlight w:val="none"/>
                <w:lang w:bidi="ar"/>
              </w:rPr>
              <w:t xml:space="preserve">泵站健康卫士（含摄像头和辅材安装等）</w:t>
            </w:r>
            <w:r/>
          </w:p>
        </w:tc>
        <w:tc>
          <w:tcPr>
            <w:tcBorders>
              <w:top w:val="none" w:color="000000" w:sz="4" w:space="0"/>
              <w:left w:val="none" w:color="000000" w:sz="4" w:space="0"/>
              <w:bottom w:val="single" w:color="000000" w:sz="8" w:space="0"/>
              <w:right w:val="single" w:color="000000" w:sz="8" w:space="0"/>
            </w:tcBorders>
            <w:tcMar>
              <w:left w:w="12" w:type="dxa"/>
              <w:top w:w="12" w:type="dxa"/>
              <w:right w:w="12" w:type="dxa"/>
            </w:tcMar>
            <w:tcW w:w="708" w:type="dxa"/>
            <w:vAlign w:val="center"/>
            <w:textDirection w:val="lrTb"/>
            <w:noWrap/>
          </w:tcPr>
          <w:p>
            <w:pPr>
              <w:jc w:val="center"/>
              <w:spacing w:line="360" w:lineRule="auto"/>
              <w:widowControl/>
              <w:rPr>
                <w:rFonts w:hint="eastAsia" w:ascii="宋体" w:hAnsi="宋体"/>
                <w:highlight w:val="none"/>
                <w:lang w:bidi="ar"/>
              </w:rPr>
            </w:pPr>
            <w:r>
              <w:rPr>
                <w:rFonts w:hint="eastAsia" w:ascii="宋体" w:hAnsi="宋体"/>
                <w:highlight w:val="none"/>
                <w:lang w:bidi="ar"/>
              </w:rPr>
              <w:t xml:space="preserve">套</w:t>
            </w:r>
            <w:r/>
          </w:p>
        </w:tc>
        <w:tc>
          <w:tcPr>
            <w:tcBorders>
              <w:top w:val="none" w:color="000000" w:sz="4" w:space="0"/>
              <w:left w:val="none" w:color="000000" w:sz="4" w:space="0"/>
              <w:bottom w:val="single" w:color="000000" w:sz="8" w:space="0"/>
              <w:right w:val="single" w:color="000000" w:sz="8" w:space="0"/>
            </w:tcBorders>
            <w:tcMar>
              <w:left w:w="12" w:type="dxa"/>
              <w:top w:w="12" w:type="dxa"/>
              <w:right w:w="12" w:type="dxa"/>
            </w:tcMar>
            <w:tcW w:w="993" w:type="dxa"/>
            <w:vAlign w:val="center"/>
            <w:textDirection w:val="lrTb"/>
            <w:noWrap/>
          </w:tcPr>
          <w:p>
            <w:pPr>
              <w:jc w:val="center"/>
              <w:spacing w:line="360" w:lineRule="auto"/>
              <w:widowControl/>
              <w:rPr>
                <w:rFonts w:hint="eastAsia" w:ascii="宋体" w:hAnsi="宋体"/>
                <w:highlight w:val="none"/>
              </w:rPr>
            </w:pPr>
            <w:r>
              <w:rPr>
                <w:rFonts w:hint="default" w:ascii="Times New Roman" w:hAnsi="Times New Roman" w:cs="Times New Roman"/>
                <w:highlight w:val="none"/>
                <w:lang w:bidi="ar"/>
              </w:rPr>
              <w:t xml:space="preserve">5</w:t>
            </w:r>
            <w:r/>
          </w:p>
        </w:tc>
        <w:tc>
          <w:tcPr>
            <w:tcBorders>
              <w:top w:val="none" w:color="000000" w:sz="4" w:space="0"/>
              <w:left w:val="none" w:color="000000" w:sz="4" w:space="0"/>
              <w:bottom w:val="single" w:color="000000" w:sz="8" w:space="0"/>
              <w:right w:val="single" w:color="000000" w:sz="8" w:space="0"/>
            </w:tcBorders>
            <w:tcMar>
              <w:left w:w="12" w:type="dxa"/>
              <w:top w:w="12" w:type="dxa"/>
              <w:right w:w="12" w:type="dxa"/>
            </w:tcMar>
            <w:tcW w:w="1275" w:type="dxa"/>
            <w:vAlign w:val="center"/>
            <w:textDirection w:val="lrTb"/>
            <w:noWrap/>
          </w:tcPr>
          <w:p>
            <w:pPr>
              <w:jc w:val="center"/>
              <w:spacing w:line="360" w:lineRule="auto"/>
              <w:widowControl/>
              <w:rPr>
                <w:rFonts w:hint="eastAsia" w:ascii="宋体" w:hAnsi="宋体"/>
                <w:highlight w:val="none"/>
              </w:rPr>
            </w:pPr>
            <w:r>
              <w:rPr>
                <w:rFonts w:hint="eastAsia" w:ascii="宋体" w:hAnsi="宋体"/>
                <w:highlight w:val="none"/>
              </w:rPr>
            </w:r>
            <w:r/>
          </w:p>
        </w:tc>
        <w:tc>
          <w:tcPr>
            <w:tcBorders>
              <w:top w:val="none" w:color="000000" w:sz="4" w:space="0"/>
              <w:left w:val="none" w:color="000000" w:sz="4" w:space="0"/>
              <w:bottom w:val="single" w:color="000000" w:sz="8" w:space="0"/>
              <w:right w:val="single" w:color="000000" w:sz="8" w:space="0"/>
            </w:tcBorders>
            <w:tcMar>
              <w:left w:w="12" w:type="dxa"/>
              <w:top w:w="12" w:type="dxa"/>
              <w:right w:w="12" w:type="dxa"/>
            </w:tcMar>
            <w:tcW w:w="1276" w:type="dxa"/>
            <w:vAlign w:val="center"/>
            <w:textDirection w:val="lrTb"/>
            <w:noWrap/>
          </w:tcPr>
          <w:p>
            <w:pPr>
              <w:jc w:val="center"/>
              <w:spacing w:line="360" w:lineRule="auto"/>
              <w:widowControl/>
              <w:rPr>
                <w:rFonts w:hint="eastAsia" w:ascii="宋体" w:hAnsi="宋体"/>
                <w:highlight w:val="none"/>
                <w:lang w:bidi="ar"/>
              </w:rPr>
            </w:pPr>
            <w:r>
              <w:rPr>
                <w:rFonts w:hint="eastAsia" w:ascii="宋体" w:hAnsi="宋体"/>
                <w:highlight w:val="none"/>
                <w:lang w:bidi="ar"/>
              </w:rPr>
            </w:r>
            <w:r/>
          </w:p>
        </w:tc>
        <w:tc>
          <w:tcPr>
            <w:tcBorders>
              <w:top w:val="none" w:color="000000" w:sz="4" w:space="0"/>
              <w:left w:val="none" w:color="000000" w:sz="4" w:space="0"/>
              <w:bottom w:val="single" w:color="000000" w:sz="8" w:space="0"/>
              <w:right w:val="single" w:color="000000" w:sz="8" w:space="0"/>
            </w:tcBorders>
            <w:tcMar>
              <w:left w:w="12" w:type="dxa"/>
              <w:top w:w="12" w:type="dxa"/>
              <w:right w:w="12" w:type="dxa"/>
            </w:tcMar>
            <w:tcW w:w="2590" w:type="dxa"/>
            <w:vAlign w:val="center"/>
            <w:textDirection w:val="lrTb"/>
            <w:noWrap/>
          </w:tcPr>
          <w:p>
            <w:pPr>
              <w:jc w:val="center"/>
              <w:spacing w:line="360" w:lineRule="auto"/>
              <w:widowControl/>
              <w:rPr>
                <w:rFonts w:hint="eastAsia" w:ascii="宋体" w:hAnsi="宋体"/>
                <w:highlight w:val="none"/>
              </w:rPr>
            </w:pPr>
            <w:r>
              <w:rPr>
                <w:rFonts w:hint="eastAsia" w:ascii="宋体" w:hAnsi="宋体"/>
                <w:highlight w:val="none"/>
              </w:rPr>
            </w:r>
            <w:r/>
          </w:p>
        </w:tc>
      </w:tr>
      <w:tr>
        <w:trPr>
          <w:trHeight w:val="288"/>
        </w:trPr>
        <w:tc>
          <w:tcPr>
            <w:tcBorders>
              <w:top w:val="none" w:color="000000" w:sz="4" w:space="0"/>
              <w:left w:val="single" w:color="000000" w:sz="8" w:space="0"/>
              <w:bottom w:val="single" w:color="000000" w:sz="8" w:space="0"/>
              <w:right w:val="single" w:color="000000" w:sz="8" w:space="0"/>
            </w:tcBorders>
            <w:tcMar>
              <w:left w:w="12" w:type="dxa"/>
              <w:top w:w="12" w:type="dxa"/>
              <w:right w:w="12" w:type="dxa"/>
            </w:tcMar>
            <w:tcW w:w="699" w:type="dxa"/>
            <w:vAlign w:val="center"/>
            <w:textDirection w:val="lrTb"/>
            <w:noWrap/>
          </w:tcPr>
          <w:p>
            <w:pPr>
              <w:jc w:val="center"/>
              <w:spacing w:line="360" w:lineRule="auto"/>
              <w:widowControl/>
              <w:rPr>
                <w:rFonts w:hint="eastAsia" w:ascii="宋体" w:hAnsi="宋体"/>
                <w:highlight w:val="none"/>
                <w:lang w:bidi="ar"/>
              </w:rPr>
            </w:pPr>
            <w:r>
              <w:rPr>
                <w:rFonts w:hint="eastAsia" w:ascii="宋体" w:hAnsi="宋体"/>
                <w:highlight w:val="none"/>
                <w:lang w:bidi="ar"/>
              </w:rPr>
            </w:r>
            <w:r/>
          </w:p>
        </w:tc>
        <w:tc>
          <w:tcPr>
            <w:tcBorders>
              <w:top w:val="none" w:color="000000" w:sz="4" w:space="0"/>
              <w:left w:val="none" w:color="000000" w:sz="4" w:space="0"/>
              <w:bottom w:val="single" w:color="000000" w:sz="8" w:space="0"/>
              <w:right w:val="single" w:color="000000" w:sz="8" w:space="0"/>
            </w:tcBorders>
            <w:tcMar>
              <w:left w:w="12" w:type="dxa"/>
              <w:top w:w="12" w:type="dxa"/>
              <w:right w:w="12" w:type="dxa"/>
            </w:tcMar>
            <w:tcW w:w="2552" w:type="dxa"/>
            <w:vAlign w:val="center"/>
            <w:textDirection w:val="lrTb"/>
            <w:noWrap/>
          </w:tcPr>
          <w:p>
            <w:pPr>
              <w:jc w:val="center"/>
              <w:spacing w:line="360" w:lineRule="auto"/>
              <w:widowControl/>
              <w:rPr>
                <w:rFonts w:hint="eastAsia" w:ascii="宋体" w:hAnsi="宋体"/>
                <w:highlight w:val="none"/>
                <w:lang w:bidi="ar"/>
              </w:rPr>
            </w:pPr>
            <w:r>
              <w:rPr>
                <w:rFonts w:hint="eastAsia" w:ascii="宋体" w:hAnsi="宋体"/>
                <w:highlight w:val="none"/>
                <w:lang w:bidi="ar"/>
              </w:rPr>
              <w:t xml:space="preserve">合计</w:t>
            </w:r>
            <w:r/>
          </w:p>
        </w:tc>
        <w:tc>
          <w:tcPr>
            <w:tcBorders>
              <w:top w:val="none" w:color="000000" w:sz="4" w:space="0"/>
              <w:left w:val="none" w:color="000000" w:sz="4" w:space="0"/>
              <w:bottom w:val="single" w:color="000000" w:sz="8" w:space="0"/>
              <w:right w:val="single" w:color="000000" w:sz="8" w:space="0"/>
            </w:tcBorders>
            <w:tcMar>
              <w:left w:w="12" w:type="dxa"/>
              <w:top w:w="12" w:type="dxa"/>
              <w:right w:w="12" w:type="dxa"/>
            </w:tcMar>
            <w:tcW w:w="708" w:type="dxa"/>
            <w:vAlign w:val="center"/>
            <w:textDirection w:val="lrTb"/>
            <w:noWrap/>
          </w:tcPr>
          <w:p>
            <w:pPr>
              <w:jc w:val="center"/>
              <w:spacing w:line="360" w:lineRule="auto"/>
              <w:widowControl/>
              <w:rPr>
                <w:rFonts w:hint="eastAsia" w:ascii="宋体" w:hAnsi="宋体"/>
                <w:highlight w:val="none"/>
                <w:lang w:bidi="ar"/>
              </w:rPr>
            </w:pPr>
            <w:r>
              <w:rPr>
                <w:rFonts w:hint="eastAsia" w:ascii="宋体" w:hAnsi="宋体"/>
                <w:highlight w:val="none"/>
                <w:lang w:bidi="ar"/>
              </w:rPr>
            </w:r>
            <w:r/>
          </w:p>
        </w:tc>
        <w:tc>
          <w:tcPr>
            <w:tcBorders>
              <w:top w:val="none" w:color="000000" w:sz="4" w:space="0"/>
              <w:left w:val="none" w:color="000000" w:sz="4" w:space="0"/>
              <w:bottom w:val="single" w:color="000000" w:sz="8" w:space="0"/>
              <w:right w:val="single" w:color="000000" w:sz="8" w:space="0"/>
            </w:tcBorders>
            <w:tcMar>
              <w:left w:w="12" w:type="dxa"/>
              <w:top w:w="12" w:type="dxa"/>
              <w:right w:w="12" w:type="dxa"/>
            </w:tcMar>
            <w:tcW w:w="993" w:type="dxa"/>
            <w:vAlign w:val="center"/>
            <w:textDirection w:val="lrTb"/>
            <w:noWrap/>
          </w:tcPr>
          <w:p>
            <w:pPr>
              <w:jc w:val="center"/>
              <w:spacing w:line="360" w:lineRule="auto"/>
              <w:widowControl/>
              <w:rPr>
                <w:rFonts w:hint="eastAsia" w:ascii="宋体" w:hAnsi="宋体"/>
                <w:highlight w:val="none"/>
                <w:lang w:bidi="ar"/>
              </w:rPr>
            </w:pPr>
            <w:r>
              <w:rPr>
                <w:rFonts w:hint="eastAsia" w:ascii="宋体" w:hAnsi="宋体"/>
                <w:highlight w:val="none"/>
                <w:lang w:bidi="ar"/>
              </w:rPr>
            </w:r>
            <w:r/>
          </w:p>
        </w:tc>
        <w:tc>
          <w:tcPr>
            <w:tcBorders>
              <w:top w:val="none" w:color="000000" w:sz="4" w:space="0"/>
              <w:left w:val="none" w:color="000000" w:sz="4" w:space="0"/>
              <w:bottom w:val="single" w:color="000000" w:sz="8" w:space="0"/>
              <w:right w:val="single" w:color="000000" w:sz="8" w:space="0"/>
            </w:tcBorders>
            <w:tcMar>
              <w:left w:w="12" w:type="dxa"/>
              <w:top w:w="12" w:type="dxa"/>
              <w:right w:w="12" w:type="dxa"/>
            </w:tcMar>
            <w:tcW w:w="1275" w:type="dxa"/>
            <w:vAlign w:val="center"/>
            <w:textDirection w:val="lrTb"/>
            <w:noWrap/>
          </w:tcPr>
          <w:p>
            <w:pPr>
              <w:jc w:val="center"/>
              <w:spacing w:line="360" w:lineRule="auto"/>
              <w:widowControl/>
              <w:rPr>
                <w:rFonts w:hint="eastAsia" w:ascii="宋体" w:hAnsi="宋体"/>
                <w:highlight w:val="none"/>
                <w:lang w:bidi="ar"/>
              </w:rPr>
            </w:pPr>
            <w:r>
              <w:rPr>
                <w:rFonts w:hint="eastAsia" w:ascii="宋体" w:hAnsi="宋体"/>
                <w:highlight w:val="none"/>
                <w:lang w:bidi="ar"/>
              </w:rPr>
            </w:r>
            <w:r/>
          </w:p>
        </w:tc>
        <w:tc>
          <w:tcPr>
            <w:tcBorders>
              <w:top w:val="none" w:color="000000" w:sz="4" w:space="0"/>
              <w:left w:val="none" w:color="000000" w:sz="4" w:space="0"/>
              <w:bottom w:val="single" w:color="000000" w:sz="8" w:space="0"/>
              <w:right w:val="single" w:color="000000" w:sz="8" w:space="0"/>
            </w:tcBorders>
            <w:tcMar>
              <w:left w:w="12" w:type="dxa"/>
              <w:top w:w="12" w:type="dxa"/>
              <w:right w:w="12" w:type="dxa"/>
            </w:tcMar>
            <w:tcW w:w="1276" w:type="dxa"/>
            <w:vAlign w:val="center"/>
            <w:textDirection w:val="lrTb"/>
            <w:noWrap/>
          </w:tcPr>
          <w:p>
            <w:pPr>
              <w:jc w:val="center"/>
              <w:spacing w:line="360" w:lineRule="auto"/>
              <w:widowControl/>
              <w:rPr>
                <w:rFonts w:hint="eastAsia" w:ascii="宋体" w:hAnsi="宋体"/>
                <w:highlight w:val="none"/>
              </w:rPr>
            </w:pPr>
            <w:r>
              <w:rPr>
                <w:rFonts w:hint="eastAsia" w:ascii="宋体" w:hAnsi="宋体"/>
                <w:highlight w:val="none"/>
              </w:rPr>
            </w:r>
            <w:r/>
          </w:p>
        </w:tc>
        <w:tc>
          <w:tcPr>
            <w:tcBorders>
              <w:top w:val="none" w:color="000000" w:sz="4" w:space="0"/>
              <w:left w:val="none" w:color="000000" w:sz="4" w:space="0"/>
              <w:bottom w:val="single" w:color="000000" w:sz="8" w:space="0"/>
              <w:right w:val="single" w:color="000000" w:sz="8" w:space="0"/>
            </w:tcBorders>
            <w:tcMar>
              <w:left w:w="12" w:type="dxa"/>
              <w:top w:w="12" w:type="dxa"/>
              <w:right w:w="12" w:type="dxa"/>
            </w:tcMar>
            <w:tcW w:w="2590" w:type="dxa"/>
            <w:vAlign w:val="center"/>
            <w:textDirection w:val="lrTb"/>
            <w:noWrap/>
          </w:tcPr>
          <w:p>
            <w:pPr>
              <w:jc w:val="center"/>
              <w:spacing w:line="360" w:lineRule="auto"/>
              <w:widowControl/>
              <w:rPr>
                <w:rFonts w:hint="eastAsia" w:ascii="宋体" w:hAnsi="宋体"/>
                <w:highlight w:val="none"/>
              </w:rPr>
            </w:pPr>
            <w:r>
              <w:rPr>
                <w:rFonts w:hint="eastAsia" w:ascii="宋体" w:hAnsi="宋体"/>
                <w:highlight w:val="none"/>
              </w:rPr>
            </w:r>
            <w:r/>
          </w:p>
        </w:tc>
      </w:tr>
    </w:tbl>
    <w:p>
      <w:pPr>
        <w:rPr>
          <w:rFonts w:hint="eastAsia" w:ascii="宋体" w:hAnsi="宋体"/>
          <w:highlight w:val="none"/>
        </w:rPr>
        <w:sectPr>
          <w:footerReference w:type="default" r:id="rId12"/>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highlight w:val="none"/>
        </w:rPr>
      </w:r>
      <w:r/>
    </w:p>
    <w:p>
      <w:pPr>
        <w:pStyle w:val="1063"/>
        <w:rPr>
          <w:rFonts w:hint="eastAsia" w:ascii="宋体" w:hAnsi="宋体"/>
          <w:highlight w:val="none"/>
        </w:rPr>
      </w:pPr>
      <w:r>
        <w:rPr>
          <w:rFonts w:hint="default" w:ascii="Times New Roman" w:hAnsi="Times New Roman" w:cs="Times New Roman"/>
          <w:highlight w:val="none"/>
        </w:rPr>
        <w:t xml:space="preserve">7</w:t>
      </w:r>
      <w:r>
        <w:rPr>
          <w:rFonts w:hint="eastAsia" w:ascii="宋体" w:hAnsi="宋体"/>
          <w:highlight w:val="none"/>
        </w:rPr>
        <w:t xml:space="preserve">.</w:t>
      </w:r>
      <w:r>
        <w:rPr>
          <w:rFonts w:hint="default" w:ascii="Times New Roman" w:hAnsi="Times New Roman" w:cs="Times New Roman"/>
          <w:highlight w:val="none"/>
        </w:rPr>
        <w:t xml:space="preserve">2</w:t>
      </w:r>
      <w:r>
        <w:rPr>
          <w:rFonts w:hint="eastAsia" w:ascii="宋体" w:hAnsi="宋体"/>
          <w:highlight w:val="none"/>
        </w:rPr>
        <w:t xml:space="preserve">水情一体化系统配置清单</w:t>
      </w:r>
      <w:r/>
    </w:p>
    <w:p>
      <w:pPr>
        <w:rPr>
          <w:rFonts w:hint="eastAsia" w:ascii="宋体" w:hAnsi="宋体"/>
          <w:highlight w:val="none"/>
        </w:rPr>
      </w:pPr>
      <w:r>
        <w:rPr>
          <w:rFonts w:hint="eastAsia" w:ascii="宋体" w:hAnsi="宋体"/>
          <w:highlight w:val="none"/>
        </w:rPr>
      </w:r>
      <w:r/>
    </w:p>
    <w:p>
      <w:pPr>
        <w:rPr>
          <w:rFonts w:hint="eastAsia" w:ascii="宋体" w:hAnsi="宋体"/>
          <w:highlight w:val="none"/>
        </w:rPr>
      </w:pPr>
      <w:r>
        <w:rPr>
          <w:rFonts w:hint="eastAsia" w:ascii="宋体" w:hAnsi="宋体"/>
          <w:highlight w:val="none"/>
        </w:rPr>
      </w:r>
      <w:r/>
    </w:p>
    <w:tbl>
      <w:tblPr>
        <w:tblStyle w:val="1039"/>
        <w:tblW w:w="14011" w:type="dxa"/>
        <w:tblInd w:w="-12" w:type="dxa"/>
        <w:tblLayout w:type="fixed"/>
        <w:tblCellMar>
          <w:left w:w="12" w:type="dxa"/>
          <w:top w:w="12" w:type="dxa"/>
          <w:right w:w="12" w:type="dxa"/>
          <w:bottom w:w="0" w:type="dxa"/>
        </w:tblCellMar>
        <w:tblLook w:val="04A0" w:firstRow="1" w:lastRow="0" w:firstColumn="1" w:lastColumn="0" w:noHBand="0" w:noVBand="1"/>
      </w:tblPr>
      <w:tblGrid>
        <w:gridCol w:w="660"/>
        <w:gridCol w:w="1944"/>
        <w:gridCol w:w="7807"/>
        <w:gridCol w:w="648"/>
        <w:gridCol w:w="600"/>
        <w:gridCol w:w="1104"/>
        <w:gridCol w:w="1248"/>
      </w:tblGrid>
      <w:tr>
        <w:trPr>
          <w:trHeight w:val="384"/>
        </w:trPr>
        <w:tc>
          <w:tcPr>
            <w:gridSpan w:val="7"/>
            <w:tcBorders>
              <w:top w:val="none" w:color="000000" w:sz="4" w:space="0"/>
              <w:left w:val="none" w:color="000000" w:sz="4" w:space="0"/>
              <w:bottom w:val="single" w:color="000000" w:sz="4" w:space="0"/>
              <w:right w:val="none" w:color="000000" w:sz="4" w:space="0"/>
            </w:tcBorders>
            <w:tcMar>
              <w:left w:w="12" w:type="dxa"/>
              <w:top w:w="12" w:type="dxa"/>
              <w:right w:w="12" w:type="dxa"/>
            </w:tcMar>
            <w:tcW w:w="14011" w:type="dxa"/>
            <w:vAlign w:val="center"/>
            <w:textDirection w:val="lrTb"/>
            <w:noWrap/>
          </w:tcPr>
          <w:p>
            <w:pPr>
              <w:jc w:val="center"/>
              <w:spacing w:line="360" w:lineRule="auto"/>
              <w:widowControl/>
              <w:rPr>
                <w:rFonts w:hint="eastAsia" w:ascii="宋体" w:hAnsi="宋体"/>
                <w:b/>
                <w:highlight w:val="none"/>
                <w:lang w:bidi="ar"/>
              </w:rPr>
            </w:pPr>
            <w:r>
              <w:rPr>
                <w:rFonts w:hint="eastAsia" w:ascii="宋体" w:hAnsi="宋体"/>
                <w:b/>
                <w:highlight w:val="none"/>
                <w:lang w:bidi="ar"/>
              </w:rPr>
              <w:t xml:space="preserve">水情一体化设备详细配置清单</w:t>
            </w:r>
            <w:r/>
          </w:p>
        </w:tc>
      </w:tr>
      <w:tr>
        <w:trPr>
          <w:trHeight w:val="480"/>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60" w:type="dxa"/>
            <w:vAlign w:val="center"/>
            <w:textDirection w:val="lrTb"/>
            <w:noWrap w:val="false"/>
          </w:tcPr>
          <w:p>
            <w:pPr>
              <w:jc w:val="center"/>
              <w:spacing w:line="360" w:lineRule="auto"/>
              <w:widowControl/>
              <w:rPr>
                <w:rFonts w:hint="eastAsia" w:ascii="宋体" w:hAnsi="宋体"/>
                <w:highlight w:val="none"/>
                <w:lang w:bidi="ar"/>
              </w:rPr>
            </w:pPr>
            <w:r>
              <w:rPr>
                <w:rFonts w:hint="eastAsia" w:ascii="宋体" w:hAnsi="宋体"/>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944" w:type="dxa"/>
            <w:vAlign w:val="center"/>
            <w:textDirection w:val="lrTb"/>
            <w:noWrap w:val="false"/>
          </w:tcPr>
          <w:p>
            <w:pPr>
              <w:jc w:val="center"/>
              <w:spacing w:line="360" w:lineRule="auto"/>
              <w:widowControl/>
              <w:rPr>
                <w:rFonts w:hint="eastAsia" w:ascii="宋体" w:hAnsi="宋体"/>
                <w:highlight w:val="none"/>
                <w:lang w:bidi="ar"/>
              </w:rPr>
            </w:pPr>
            <w:r>
              <w:rPr>
                <w:rFonts w:hint="eastAsia" w:ascii="宋体" w:hAnsi="宋体"/>
                <w:highlight w:val="none"/>
                <w:lang w:bidi="ar"/>
              </w:rPr>
              <w:t xml:space="preserve">项目名称</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7807" w:type="dxa"/>
            <w:vAlign w:val="center"/>
            <w:textDirection w:val="lrTb"/>
            <w:noWrap w:val="false"/>
          </w:tcPr>
          <w:p>
            <w:pPr>
              <w:jc w:val="center"/>
              <w:spacing w:line="360" w:lineRule="auto"/>
              <w:widowControl/>
              <w:rPr>
                <w:rFonts w:hint="eastAsia" w:ascii="宋体" w:hAnsi="宋体"/>
                <w:highlight w:val="none"/>
                <w:lang w:bidi="ar"/>
              </w:rPr>
            </w:pPr>
            <w:r>
              <w:rPr>
                <w:rFonts w:hint="eastAsia" w:ascii="宋体" w:hAnsi="宋体"/>
                <w:highlight w:val="none"/>
                <w:lang w:bidi="ar"/>
              </w:rPr>
              <w:t xml:space="preserve">具体内容</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48" w:type="dxa"/>
            <w:vAlign w:val="center"/>
            <w:textDirection w:val="lrTb"/>
            <w:noWrap w:val="false"/>
          </w:tcPr>
          <w:p>
            <w:pPr>
              <w:jc w:val="center"/>
              <w:spacing w:line="360" w:lineRule="auto"/>
              <w:widowControl/>
              <w:rPr>
                <w:rFonts w:hint="eastAsia" w:ascii="宋体" w:hAnsi="宋体"/>
                <w:highlight w:val="none"/>
                <w:lang w:bidi="ar"/>
              </w:rPr>
            </w:pPr>
            <w:r>
              <w:rPr>
                <w:rFonts w:hint="eastAsia" w:ascii="宋体" w:hAnsi="宋体"/>
                <w:highlight w:val="none"/>
                <w:lang w:bidi="ar"/>
              </w:rPr>
              <w:t xml:space="preserve">单位</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00" w:type="dxa"/>
            <w:vAlign w:val="center"/>
            <w:textDirection w:val="lrTb"/>
            <w:noWrap w:val="false"/>
          </w:tcPr>
          <w:p>
            <w:pPr>
              <w:jc w:val="center"/>
              <w:spacing w:line="360" w:lineRule="auto"/>
              <w:widowControl/>
              <w:rPr>
                <w:rFonts w:hint="eastAsia" w:ascii="宋体" w:hAnsi="宋体"/>
                <w:highlight w:val="none"/>
                <w:lang w:bidi="ar"/>
              </w:rPr>
            </w:pPr>
            <w:r>
              <w:rPr>
                <w:rFonts w:hint="eastAsia" w:ascii="宋体" w:hAnsi="宋体"/>
                <w:highlight w:val="none"/>
                <w:lang w:bidi="ar"/>
              </w:rPr>
              <w:t xml:space="preserve">数量</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104" w:type="dxa"/>
            <w:vAlign w:val="center"/>
            <w:textDirection w:val="lrTb"/>
            <w:noWrap w:val="false"/>
          </w:tcPr>
          <w:p>
            <w:pPr>
              <w:jc w:val="center"/>
              <w:spacing w:line="360" w:lineRule="auto"/>
              <w:widowControl/>
              <w:rPr>
                <w:rFonts w:hint="eastAsia" w:ascii="宋体" w:hAnsi="宋体"/>
                <w:highlight w:val="none"/>
                <w:lang w:bidi="ar"/>
              </w:rPr>
            </w:pPr>
            <w:r>
              <w:rPr>
                <w:rFonts w:hint="eastAsia" w:ascii="宋体" w:hAnsi="宋体"/>
                <w:highlight w:val="none"/>
                <w:lang w:bidi="ar"/>
              </w:rPr>
              <w:t xml:space="preserve">单价（元）</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48" w:type="dxa"/>
            <w:vAlign w:val="center"/>
            <w:textDirection w:val="lrTb"/>
            <w:noWrap w:val="false"/>
          </w:tcPr>
          <w:p>
            <w:pPr>
              <w:jc w:val="center"/>
              <w:spacing w:line="360" w:lineRule="auto"/>
              <w:widowControl/>
              <w:rPr>
                <w:rFonts w:hint="eastAsia" w:ascii="宋体" w:hAnsi="宋体"/>
                <w:highlight w:val="none"/>
                <w:lang w:bidi="ar"/>
              </w:rPr>
            </w:pPr>
            <w:r>
              <w:rPr>
                <w:rFonts w:hint="eastAsia" w:ascii="宋体" w:hAnsi="宋体"/>
                <w:highlight w:val="none"/>
                <w:lang w:bidi="ar"/>
              </w:rPr>
              <w:t xml:space="preserve">总价（元）</w:t>
            </w:r>
            <w:r/>
          </w:p>
        </w:tc>
      </w:tr>
      <w:tr>
        <w:trPr>
          <w:trHeight w:val="480"/>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60" w:type="dxa"/>
            <w:vAlign w:val="center"/>
            <w:textDirection w:val="lrTb"/>
            <w:noWrap w:val="false"/>
          </w:tcPr>
          <w:p>
            <w:pPr>
              <w:jc w:val="center"/>
              <w:spacing w:line="360" w:lineRule="auto"/>
              <w:widowControl/>
              <w:rPr>
                <w:rFonts w:hint="eastAsia" w:ascii="宋体" w:hAnsi="宋体"/>
                <w:highlight w:val="none"/>
                <w:lang w:bidi="ar"/>
              </w:rPr>
            </w:pPr>
            <w:r>
              <w:rPr>
                <w:rFonts w:hint="default" w:ascii="Times New Roman" w:hAnsi="Times New Roman" w:cs="Times New Roman"/>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944" w:type="dxa"/>
            <w:vAlign w:val="center"/>
            <w:textDirection w:val="lrTb"/>
            <w:noWrap w:val="false"/>
          </w:tcPr>
          <w:p>
            <w:pPr>
              <w:jc w:val="center"/>
              <w:spacing w:line="360" w:lineRule="auto"/>
              <w:widowControl/>
              <w:rPr>
                <w:rFonts w:hint="eastAsia" w:ascii="宋体" w:hAnsi="宋体"/>
                <w:highlight w:val="none"/>
                <w:lang w:bidi="ar"/>
              </w:rPr>
            </w:pPr>
            <w:r>
              <w:rPr>
                <w:rFonts w:hint="eastAsia" w:ascii="宋体" w:hAnsi="宋体"/>
                <w:highlight w:val="none"/>
                <w:lang w:bidi="ar"/>
              </w:rPr>
              <w:t xml:space="preserve">水量计量及水情一体化采集装置</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7807" w:type="dxa"/>
            <w:vAlign w:val="center"/>
            <w:textDirection w:val="lrTb"/>
            <w:noWrap w:val="false"/>
          </w:tcPr>
          <w:p>
            <w:pPr>
              <w:jc w:val="center"/>
              <w:spacing w:line="360" w:lineRule="auto"/>
              <w:widowControl/>
              <w:rPr>
                <w:rFonts w:hint="eastAsia" w:ascii="宋体" w:hAnsi="宋体"/>
                <w:highlight w:val="none"/>
                <w:lang w:bidi="ar"/>
              </w:rPr>
            </w:pPr>
            <w:r>
              <w:rPr>
                <w:rFonts w:hint="eastAsia" w:ascii="宋体" w:hAnsi="宋体"/>
                <w:highlight w:val="none"/>
                <w:lang w:bidi="ar"/>
              </w:rPr>
              <w:t xml:space="preserve">水量计量及水情一体化采集装置;包含水量监测模块，水位采集模块,工情采集控制模块，传输模块和视频采集模块；远程控制模块；现场布线设备安装;管线辅材;云服务器（</w:t>
            </w:r>
            <w:r>
              <w:rPr>
                <w:rFonts w:hint="default" w:ascii="Times New Roman" w:hAnsi="Times New Roman" w:cs="Times New Roman"/>
                <w:highlight w:val="none"/>
                <w:lang w:bidi="ar"/>
              </w:rPr>
              <w:t xml:space="preserve">36</w:t>
            </w:r>
            <w:r>
              <w:rPr>
                <w:rFonts w:hint="eastAsia" w:ascii="宋体" w:hAnsi="宋体"/>
                <w:highlight w:val="none"/>
                <w:lang w:bidi="ar"/>
              </w:rPr>
              <w:t xml:space="preserve">个月）设备流量卡（</w:t>
            </w:r>
            <w:r>
              <w:rPr>
                <w:rFonts w:hint="default" w:ascii="Times New Roman" w:hAnsi="Times New Roman" w:cs="Times New Roman"/>
                <w:highlight w:val="none"/>
                <w:lang w:bidi="ar"/>
              </w:rPr>
              <w:t xml:space="preserve">36</w:t>
            </w:r>
            <w:r>
              <w:rPr>
                <w:rFonts w:hint="eastAsia" w:ascii="宋体" w:hAnsi="宋体"/>
                <w:highlight w:val="none"/>
                <w:lang w:bidi="ar"/>
              </w:rPr>
              <w:t xml:space="preserve">个月）</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48" w:type="dxa"/>
            <w:vAlign w:val="center"/>
            <w:textDirection w:val="lrTb"/>
            <w:noWrap w:val="false"/>
          </w:tcPr>
          <w:p>
            <w:pPr>
              <w:jc w:val="center"/>
              <w:spacing w:line="360" w:lineRule="auto"/>
              <w:widowControl/>
              <w:rPr>
                <w:rFonts w:hint="eastAsia" w:ascii="宋体" w:hAnsi="宋体"/>
                <w:highlight w:val="none"/>
                <w:lang w:bidi="ar"/>
              </w:rPr>
            </w:pPr>
            <w:r>
              <w:rPr>
                <w:rFonts w:hint="eastAsia" w:ascii="宋体" w:hAnsi="宋体"/>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00" w:type="dxa"/>
            <w:vAlign w:val="center"/>
            <w:textDirection w:val="lrTb"/>
            <w:noWrap w:val="false"/>
          </w:tcPr>
          <w:p>
            <w:pPr>
              <w:jc w:val="center"/>
              <w:spacing w:line="360" w:lineRule="auto"/>
              <w:widowControl/>
              <w:rPr>
                <w:rFonts w:hint="eastAsia" w:ascii="宋体" w:hAnsi="宋体"/>
                <w:highlight w:val="none"/>
                <w:lang w:bidi="ar"/>
              </w:rPr>
            </w:pPr>
            <w:r>
              <w:rPr>
                <w:rFonts w:hint="default" w:ascii="Times New Roman" w:hAnsi="Times New Roman" w:cs="Times New Roman"/>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104" w:type="dxa"/>
            <w:vAlign w:val="center"/>
            <w:textDirection w:val="lrTb"/>
            <w:noWrap w:val="false"/>
          </w:tcPr>
          <w:p>
            <w:pPr>
              <w:jc w:val="center"/>
              <w:spacing w:line="360" w:lineRule="auto"/>
              <w:widowControl/>
              <w:rPr>
                <w:rFonts w:hint="eastAsia" w:ascii="宋体" w:hAnsi="宋体"/>
                <w:highlight w:val="none"/>
                <w:lang w:bidi="ar"/>
              </w:rPr>
            </w:pPr>
            <w:r>
              <w:rPr>
                <w:rFonts w:hint="eastAsia" w:ascii="宋体" w:hAnsi="宋体"/>
                <w:highlight w:val="none"/>
                <w:lang w:bidi="ar"/>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48" w:type="dxa"/>
            <w:vAlign w:val="center"/>
            <w:textDirection w:val="lrTb"/>
            <w:noWrap w:val="false"/>
          </w:tcPr>
          <w:p>
            <w:pPr>
              <w:jc w:val="center"/>
              <w:spacing w:line="360" w:lineRule="auto"/>
              <w:widowControl/>
              <w:rPr>
                <w:rFonts w:hint="eastAsia" w:ascii="宋体" w:hAnsi="宋体"/>
                <w:highlight w:val="none"/>
                <w:lang w:bidi="ar"/>
              </w:rPr>
            </w:pPr>
            <w:r>
              <w:rPr>
                <w:rFonts w:hint="eastAsia" w:ascii="宋体" w:hAnsi="宋体"/>
                <w:highlight w:val="none"/>
                <w:lang w:bidi="ar"/>
              </w:rPr>
            </w:r>
            <w:r/>
          </w:p>
        </w:tc>
      </w:tr>
      <w:tr>
        <w:trPr>
          <w:trHeight w:val="566"/>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60" w:type="dxa"/>
            <w:vAlign w:val="center"/>
            <w:textDirection w:val="lrTb"/>
            <w:noWrap w:val="false"/>
          </w:tcPr>
          <w:p>
            <w:pPr>
              <w:jc w:val="center"/>
              <w:spacing w:line="360" w:lineRule="auto"/>
              <w:widowControl/>
              <w:rPr>
                <w:rFonts w:hint="eastAsia" w:ascii="宋体" w:hAnsi="宋体"/>
                <w:highlight w:val="none"/>
                <w:lang w:bidi="ar"/>
              </w:rPr>
            </w:pPr>
            <w:r>
              <w:rPr>
                <w:rFonts w:hint="default" w:ascii="Times New Roman" w:hAnsi="Times New Roman" w:cs="Times New Roman"/>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944" w:type="dxa"/>
            <w:vAlign w:val="center"/>
            <w:textDirection w:val="lrTb"/>
            <w:noWrap w:val="false"/>
          </w:tcPr>
          <w:p>
            <w:pPr>
              <w:jc w:val="center"/>
              <w:spacing w:line="360" w:lineRule="auto"/>
              <w:widowControl/>
              <w:rPr>
                <w:rFonts w:hint="eastAsia" w:ascii="宋体" w:hAnsi="宋体"/>
                <w:highlight w:val="none"/>
                <w:lang w:bidi="ar"/>
              </w:rPr>
            </w:pPr>
            <w:r>
              <w:rPr>
                <w:rFonts w:hint="eastAsia" w:ascii="宋体" w:hAnsi="宋体"/>
                <w:highlight w:val="none"/>
                <w:lang w:bidi="ar"/>
              </w:rPr>
              <w:t xml:space="preserve">红外半球</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7807" w:type="dxa"/>
            <w:vAlign w:val="center"/>
            <w:textDirection w:val="lrTb"/>
            <w:noWrap w:val="false"/>
          </w:tcPr>
          <w:p>
            <w:pPr>
              <w:jc w:val="center"/>
              <w:spacing w:line="360" w:lineRule="auto"/>
              <w:widowControl/>
              <w:rPr>
                <w:rFonts w:hint="eastAsia" w:ascii="宋体" w:hAnsi="宋体"/>
                <w:highlight w:val="none"/>
                <w:lang w:bidi="ar"/>
              </w:rPr>
            </w:pPr>
            <w:r>
              <w:rPr>
                <w:rFonts w:hint="default" w:ascii="Times New Roman" w:hAnsi="Times New Roman" w:cs="Times New Roman"/>
                <w:highlight w:val="none"/>
                <w:lang w:bidi="ar"/>
              </w:rPr>
              <w:t xml:space="preserve">300</w:t>
            </w:r>
            <w:r>
              <w:rPr>
                <w:rFonts w:hint="eastAsia" w:ascii="宋体" w:hAnsi="宋体"/>
                <w:highlight w:val="none"/>
                <w:lang w:bidi="ar"/>
              </w:rPr>
              <w:t xml:space="preserve">万像素</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48" w:type="dxa"/>
            <w:vAlign w:val="center"/>
            <w:textDirection w:val="lrTb"/>
            <w:noWrap w:val="false"/>
          </w:tcPr>
          <w:p>
            <w:pPr>
              <w:jc w:val="center"/>
              <w:spacing w:line="360" w:lineRule="auto"/>
              <w:widowControl/>
              <w:rPr>
                <w:rFonts w:hint="eastAsia" w:ascii="宋体" w:hAnsi="宋体"/>
                <w:highlight w:val="none"/>
                <w:lang w:bidi="ar"/>
              </w:rPr>
            </w:pPr>
            <w:r>
              <w:rPr>
                <w:rFonts w:hint="eastAsia" w:ascii="宋体" w:hAnsi="宋体"/>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00" w:type="dxa"/>
            <w:vAlign w:val="center"/>
            <w:textDirection w:val="lrTb"/>
            <w:noWrap w:val="false"/>
          </w:tcPr>
          <w:p>
            <w:pPr>
              <w:jc w:val="center"/>
              <w:spacing w:line="360" w:lineRule="auto"/>
              <w:widowControl/>
              <w:rPr>
                <w:rFonts w:hint="eastAsia" w:ascii="宋体" w:hAnsi="宋体"/>
                <w:highlight w:val="none"/>
                <w:lang w:bidi="ar"/>
              </w:rPr>
            </w:pPr>
            <w:r>
              <w:rPr>
                <w:rFonts w:hint="default" w:ascii="Times New Roman" w:hAnsi="Times New Roman" w:cs="Times New Roman"/>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104" w:type="dxa"/>
            <w:vAlign w:val="center"/>
            <w:textDirection w:val="lrTb"/>
            <w:noWrap w:val="false"/>
          </w:tcPr>
          <w:p>
            <w:pPr>
              <w:jc w:val="center"/>
              <w:spacing w:line="360" w:lineRule="auto"/>
              <w:widowControl/>
              <w:rPr>
                <w:rFonts w:hint="eastAsia" w:ascii="宋体" w:hAnsi="宋体"/>
                <w:highlight w:val="none"/>
                <w:lang w:bidi="ar"/>
              </w:rPr>
            </w:pPr>
            <w:r>
              <w:rPr>
                <w:rFonts w:hint="eastAsia" w:ascii="宋体" w:hAnsi="宋体"/>
                <w:highlight w:val="none"/>
                <w:lang w:bidi="ar"/>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48" w:type="dxa"/>
            <w:vAlign w:val="center"/>
            <w:textDirection w:val="lrTb"/>
            <w:noWrap w:val="false"/>
          </w:tcPr>
          <w:p>
            <w:pPr>
              <w:jc w:val="center"/>
              <w:spacing w:line="360" w:lineRule="auto"/>
              <w:widowControl/>
              <w:rPr>
                <w:rFonts w:hint="eastAsia" w:ascii="宋体" w:hAnsi="宋体"/>
                <w:highlight w:val="none"/>
                <w:lang w:bidi="ar"/>
              </w:rPr>
            </w:pPr>
            <w:r>
              <w:rPr>
                <w:rFonts w:hint="eastAsia" w:ascii="宋体" w:hAnsi="宋体"/>
                <w:highlight w:val="none"/>
                <w:lang w:bidi="ar"/>
              </w:rPr>
            </w:r>
            <w:r/>
          </w:p>
        </w:tc>
      </w:tr>
      <w:tr>
        <w:trPr>
          <w:trHeight w:val="671"/>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60" w:type="dxa"/>
            <w:vAlign w:val="center"/>
            <w:textDirection w:val="lrTb"/>
            <w:noWrap w:val="false"/>
          </w:tcPr>
          <w:p>
            <w:pPr>
              <w:jc w:val="center"/>
              <w:spacing w:line="360" w:lineRule="auto"/>
              <w:widowControl/>
              <w:rPr>
                <w:rFonts w:hint="eastAsia" w:ascii="宋体" w:hAnsi="宋体"/>
                <w:highlight w:val="none"/>
                <w:lang w:bidi="ar"/>
              </w:rPr>
            </w:pPr>
            <w:r>
              <w:rPr>
                <w:rFonts w:hint="default" w:ascii="Times New Roman" w:hAnsi="Times New Roman" w:cs="Times New Roman"/>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944" w:type="dxa"/>
            <w:vAlign w:val="center"/>
            <w:textDirection w:val="lrTb"/>
            <w:noWrap w:val="false"/>
          </w:tcPr>
          <w:p>
            <w:pPr>
              <w:jc w:val="center"/>
              <w:spacing w:line="360" w:lineRule="auto"/>
              <w:widowControl/>
              <w:rPr>
                <w:rFonts w:hint="eastAsia" w:ascii="宋体" w:hAnsi="宋体"/>
                <w:highlight w:val="none"/>
                <w:lang w:bidi="ar"/>
              </w:rPr>
            </w:pPr>
            <w:r>
              <w:rPr>
                <w:rFonts w:hint="eastAsia" w:ascii="宋体" w:hAnsi="宋体"/>
                <w:highlight w:val="none"/>
                <w:lang w:bidi="ar"/>
              </w:rPr>
              <w:t xml:space="preserve">红外枪型摄像机</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7807" w:type="dxa"/>
            <w:vAlign w:val="center"/>
            <w:textDirection w:val="lrTb"/>
            <w:noWrap w:val="false"/>
          </w:tcPr>
          <w:p>
            <w:pPr>
              <w:jc w:val="center"/>
              <w:spacing w:line="360" w:lineRule="auto"/>
              <w:widowControl/>
              <w:rPr>
                <w:rFonts w:hint="eastAsia" w:ascii="宋体" w:hAnsi="宋体"/>
                <w:highlight w:val="none"/>
                <w:lang w:bidi="ar"/>
              </w:rPr>
            </w:pPr>
            <w:r>
              <w:rPr>
                <w:rFonts w:hint="default" w:ascii="Times New Roman" w:hAnsi="Times New Roman" w:cs="Times New Roman"/>
                <w:highlight w:val="none"/>
                <w:lang w:bidi="ar"/>
              </w:rPr>
              <w:t xml:space="preserve">300</w:t>
            </w:r>
            <w:r>
              <w:rPr>
                <w:rFonts w:hint="eastAsia" w:ascii="宋体" w:hAnsi="宋体"/>
                <w:highlight w:val="none"/>
                <w:lang w:bidi="ar"/>
              </w:rPr>
              <w:t xml:space="preserve">万像素</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48" w:type="dxa"/>
            <w:vAlign w:val="center"/>
            <w:textDirection w:val="lrTb"/>
            <w:noWrap w:val="false"/>
          </w:tcPr>
          <w:p>
            <w:pPr>
              <w:jc w:val="center"/>
              <w:spacing w:line="360" w:lineRule="auto"/>
              <w:widowControl/>
              <w:rPr>
                <w:rFonts w:hint="eastAsia" w:ascii="宋体" w:hAnsi="宋体"/>
                <w:highlight w:val="none"/>
                <w:lang w:bidi="ar"/>
              </w:rPr>
            </w:pPr>
            <w:r>
              <w:rPr>
                <w:rFonts w:hint="eastAsia" w:ascii="宋体" w:hAnsi="宋体"/>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00" w:type="dxa"/>
            <w:vAlign w:val="center"/>
            <w:textDirection w:val="lrTb"/>
            <w:noWrap w:val="false"/>
          </w:tcPr>
          <w:p>
            <w:pPr>
              <w:jc w:val="center"/>
              <w:spacing w:line="360" w:lineRule="auto"/>
              <w:widowControl/>
              <w:rPr>
                <w:rFonts w:hint="eastAsia" w:ascii="宋体" w:hAnsi="宋体"/>
                <w:highlight w:val="none"/>
                <w:lang w:bidi="ar"/>
              </w:rPr>
            </w:pPr>
            <w:r>
              <w:rPr>
                <w:rFonts w:hint="default" w:ascii="Times New Roman" w:hAnsi="Times New Roman" w:cs="Times New Roman"/>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104" w:type="dxa"/>
            <w:vAlign w:val="center"/>
            <w:textDirection w:val="lrTb"/>
            <w:noWrap w:val="false"/>
          </w:tcPr>
          <w:p>
            <w:pPr>
              <w:jc w:val="center"/>
              <w:spacing w:line="360" w:lineRule="auto"/>
              <w:widowControl/>
              <w:rPr>
                <w:rFonts w:hint="eastAsia" w:ascii="宋体" w:hAnsi="宋体"/>
                <w:highlight w:val="none"/>
                <w:lang w:bidi="ar"/>
              </w:rPr>
            </w:pPr>
            <w:r>
              <w:rPr>
                <w:rFonts w:hint="eastAsia" w:ascii="宋体" w:hAnsi="宋体"/>
                <w:highlight w:val="none"/>
                <w:lang w:bidi="ar"/>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48" w:type="dxa"/>
            <w:vAlign w:val="center"/>
            <w:textDirection w:val="lrTb"/>
            <w:noWrap w:val="false"/>
          </w:tcPr>
          <w:p>
            <w:pPr>
              <w:jc w:val="center"/>
              <w:spacing w:line="360" w:lineRule="auto"/>
              <w:widowControl/>
              <w:rPr>
                <w:rFonts w:hint="eastAsia" w:ascii="宋体" w:hAnsi="宋体"/>
                <w:highlight w:val="none"/>
                <w:lang w:bidi="ar"/>
              </w:rPr>
            </w:pPr>
            <w:r>
              <w:rPr>
                <w:rFonts w:hint="eastAsia" w:ascii="宋体" w:hAnsi="宋体"/>
                <w:highlight w:val="none"/>
                <w:lang w:bidi="ar"/>
              </w:rPr>
            </w:r>
            <w:r/>
          </w:p>
        </w:tc>
      </w:tr>
      <w:tr>
        <w:trPr>
          <w:trHeight w:val="240"/>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60" w:type="dxa"/>
            <w:vAlign w:val="center"/>
            <w:textDirection w:val="lrTb"/>
            <w:noWrap w:val="false"/>
          </w:tcPr>
          <w:p>
            <w:pPr>
              <w:jc w:val="center"/>
              <w:spacing w:line="360" w:lineRule="auto"/>
              <w:widowControl/>
              <w:rPr>
                <w:rFonts w:hint="eastAsia" w:ascii="宋体" w:hAnsi="宋体"/>
                <w:highlight w:val="none"/>
                <w:lang w:bidi="ar"/>
              </w:rPr>
            </w:pPr>
            <w:r>
              <w:rPr>
                <w:rFonts w:hint="default" w:ascii="Times New Roman" w:hAnsi="Times New Roman" w:cs="Times New Roman"/>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944" w:type="dxa"/>
            <w:vAlign w:val="center"/>
            <w:textDirection w:val="lrTb"/>
            <w:noWrap w:val="false"/>
          </w:tcPr>
          <w:p>
            <w:pPr>
              <w:jc w:val="center"/>
              <w:spacing w:line="360" w:lineRule="auto"/>
              <w:widowControl/>
              <w:rPr>
                <w:rFonts w:hint="eastAsia" w:ascii="宋体" w:hAnsi="宋体"/>
                <w:highlight w:val="none"/>
                <w:lang w:bidi="ar"/>
              </w:rPr>
            </w:pPr>
            <w:r>
              <w:rPr>
                <w:rFonts w:hint="eastAsia" w:ascii="宋体" w:hAnsi="宋体"/>
                <w:highlight w:val="none"/>
                <w:lang w:bidi="ar"/>
              </w:rPr>
              <w:t xml:space="preserve">硬盘</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7807" w:type="dxa"/>
            <w:vAlign w:val="center"/>
            <w:textDirection w:val="lrTb"/>
            <w:noWrap w:val="false"/>
          </w:tcPr>
          <w:p>
            <w:pPr>
              <w:jc w:val="center"/>
              <w:spacing w:line="360" w:lineRule="auto"/>
              <w:widowControl/>
              <w:rPr>
                <w:rFonts w:hint="eastAsia" w:ascii="宋体" w:hAnsi="宋体"/>
                <w:highlight w:val="none"/>
                <w:lang w:bidi="ar"/>
              </w:rPr>
            </w:pPr>
            <w:r>
              <w:rPr>
                <w:rFonts w:hint="default" w:ascii="Times New Roman" w:hAnsi="Times New Roman" w:cs="Times New Roman"/>
                <w:highlight w:val="none"/>
                <w:lang w:bidi="ar"/>
              </w:rPr>
              <w:t xml:space="preserve">3</w:t>
            </w:r>
            <w:r>
              <w:rPr>
                <w:rFonts w:hint="eastAsia" w:ascii="宋体" w:hAnsi="宋体"/>
                <w:highlight w:val="none"/>
                <w:lang w:bidi="ar"/>
              </w:rPr>
              <w:t xml:space="preserve">T</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48" w:type="dxa"/>
            <w:vAlign w:val="center"/>
            <w:textDirection w:val="lrTb"/>
            <w:noWrap w:val="false"/>
          </w:tcPr>
          <w:p>
            <w:pPr>
              <w:jc w:val="center"/>
              <w:spacing w:line="360" w:lineRule="auto"/>
              <w:widowControl/>
              <w:rPr>
                <w:rFonts w:hint="eastAsia" w:ascii="宋体" w:hAnsi="宋体"/>
                <w:highlight w:val="none"/>
                <w:lang w:bidi="ar"/>
              </w:rPr>
            </w:pPr>
            <w:r>
              <w:rPr>
                <w:rFonts w:hint="eastAsia" w:ascii="宋体" w:hAnsi="宋体"/>
                <w:highlight w:val="none"/>
                <w:lang w:bidi="ar"/>
              </w:rPr>
              <w:t xml:space="preserve">块</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00" w:type="dxa"/>
            <w:vAlign w:val="center"/>
            <w:textDirection w:val="lrTb"/>
            <w:noWrap w:val="false"/>
          </w:tcPr>
          <w:p>
            <w:pPr>
              <w:jc w:val="center"/>
              <w:spacing w:line="360" w:lineRule="auto"/>
              <w:widowControl/>
              <w:rPr>
                <w:rFonts w:hint="eastAsia" w:ascii="宋体" w:hAnsi="宋体"/>
                <w:highlight w:val="none"/>
                <w:lang w:bidi="ar"/>
              </w:rPr>
            </w:pPr>
            <w:r>
              <w:rPr>
                <w:rFonts w:hint="default" w:ascii="Times New Roman" w:hAnsi="Times New Roman" w:cs="Times New Roman"/>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104" w:type="dxa"/>
            <w:vAlign w:val="center"/>
            <w:textDirection w:val="lrTb"/>
            <w:noWrap w:val="false"/>
          </w:tcPr>
          <w:p>
            <w:pPr>
              <w:jc w:val="center"/>
              <w:spacing w:line="360" w:lineRule="auto"/>
              <w:widowControl/>
              <w:rPr>
                <w:rFonts w:hint="eastAsia" w:ascii="宋体" w:hAnsi="宋体"/>
                <w:highlight w:val="none"/>
                <w:lang w:bidi="ar"/>
              </w:rPr>
            </w:pPr>
            <w:r>
              <w:rPr>
                <w:rFonts w:hint="eastAsia" w:ascii="宋体" w:hAnsi="宋体"/>
                <w:highlight w:val="none"/>
                <w:lang w:bidi="ar"/>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48" w:type="dxa"/>
            <w:vAlign w:val="center"/>
            <w:textDirection w:val="lrTb"/>
            <w:noWrap w:val="false"/>
          </w:tcPr>
          <w:p>
            <w:pPr>
              <w:jc w:val="center"/>
              <w:spacing w:line="360" w:lineRule="auto"/>
              <w:widowControl/>
              <w:rPr>
                <w:rFonts w:hint="eastAsia" w:ascii="宋体" w:hAnsi="宋体"/>
                <w:highlight w:val="none"/>
                <w:lang w:bidi="ar"/>
              </w:rPr>
            </w:pPr>
            <w:r>
              <w:rPr>
                <w:rFonts w:hint="eastAsia" w:ascii="宋体" w:hAnsi="宋体"/>
                <w:highlight w:val="none"/>
                <w:lang w:bidi="ar"/>
              </w:rPr>
            </w:r>
            <w:r/>
          </w:p>
        </w:tc>
      </w:tr>
      <w:tr>
        <w:trPr>
          <w:trHeight w:val="240"/>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60" w:type="dxa"/>
            <w:vAlign w:val="center"/>
            <w:textDirection w:val="lrTb"/>
            <w:noWrap w:val="false"/>
          </w:tcPr>
          <w:p>
            <w:pPr>
              <w:jc w:val="center"/>
              <w:spacing w:line="360" w:lineRule="auto"/>
              <w:widowControl/>
              <w:rPr>
                <w:rFonts w:hint="eastAsia" w:ascii="宋体" w:hAnsi="宋体"/>
                <w:highlight w:val="none"/>
                <w:lang w:bidi="ar"/>
              </w:rPr>
            </w:pPr>
            <w:r>
              <w:rPr>
                <w:rFonts w:hint="default" w:ascii="Times New Roman" w:hAnsi="Times New Roman" w:cs="Times New Roman"/>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944" w:type="dxa"/>
            <w:vAlign w:val="center"/>
            <w:textDirection w:val="lrTb"/>
            <w:noWrap w:val="false"/>
          </w:tcPr>
          <w:p>
            <w:pPr>
              <w:jc w:val="center"/>
              <w:spacing w:line="360" w:lineRule="auto"/>
              <w:widowControl/>
              <w:rPr>
                <w:rFonts w:hint="eastAsia" w:ascii="宋体" w:hAnsi="宋体"/>
                <w:highlight w:val="none"/>
                <w:lang w:bidi="ar"/>
              </w:rPr>
            </w:pPr>
            <w:r>
              <w:rPr>
                <w:rFonts w:hint="eastAsia" w:ascii="宋体" w:hAnsi="宋体"/>
                <w:highlight w:val="none"/>
                <w:lang w:bidi="ar"/>
              </w:rPr>
              <w:t xml:space="preserve">辅材及安装</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7807" w:type="dxa"/>
            <w:vAlign w:val="center"/>
            <w:textDirection w:val="lrTb"/>
            <w:noWrap w:val="false"/>
          </w:tcPr>
          <w:p>
            <w:pPr>
              <w:jc w:val="center"/>
              <w:spacing w:line="360" w:lineRule="auto"/>
              <w:widowControl/>
              <w:rPr>
                <w:rFonts w:hint="eastAsia" w:ascii="宋体" w:hAnsi="宋体"/>
                <w:highlight w:val="none"/>
                <w:lang w:bidi="ar"/>
              </w:rPr>
            </w:pPr>
            <w:r>
              <w:rPr>
                <w:rFonts w:hint="eastAsia" w:ascii="宋体" w:hAnsi="宋体"/>
                <w:highlight w:val="none"/>
                <w:lang w:bidi="ar"/>
              </w:rPr>
              <w:t xml:space="preserve">包含管线等辅材，摄像机等设备的安装调试</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48" w:type="dxa"/>
            <w:vAlign w:val="center"/>
            <w:textDirection w:val="lrTb"/>
            <w:noWrap w:val="false"/>
          </w:tcPr>
          <w:p>
            <w:pPr>
              <w:jc w:val="center"/>
              <w:spacing w:line="360" w:lineRule="auto"/>
              <w:widowControl/>
              <w:rPr>
                <w:rFonts w:hint="eastAsia" w:ascii="宋体" w:hAnsi="宋体"/>
                <w:highlight w:val="none"/>
                <w:lang w:bidi="ar"/>
              </w:rPr>
            </w:pPr>
            <w:r>
              <w:rPr>
                <w:rFonts w:hint="eastAsia" w:ascii="宋体" w:hAnsi="宋体"/>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00" w:type="dxa"/>
            <w:vAlign w:val="center"/>
            <w:textDirection w:val="lrTb"/>
            <w:noWrap w:val="false"/>
          </w:tcPr>
          <w:p>
            <w:pPr>
              <w:jc w:val="center"/>
              <w:spacing w:line="360" w:lineRule="auto"/>
              <w:widowControl/>
              <w:rPr>
                <w:rFonts w:hint="eastAsia" w:ascii="宋体" w:hAnsi="宋体"/>
                <w:highlight w:val="none"/>
                <w:lang w:bidi="ar"/>
              </w:rPr>
            </w:pPr>
            <w:r>
              <w:rPr>
                <w:rFonts w:hint="default" w:ascii="Times New Roman" w:hAnsi="Times New Roman" w:cs="Times New Roman"/>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104" w:type="dxa"/>
            <w:vAlign w:val="center"/>
            <w:textDirection w:val="lrTb"/>
            <w:noWrap w:val="false"/>
          </w:tcPr>
          <w:p>
            <w:pPr>
              <w:jc w:val="center"/>
              <w:spacing w:line="360" w:lineRule="auto"/>
              <w:widowControl/>
              <w:rPr>
                <w:rFonts w:hint="eastAsia" w:ascii="宋体" w:hAnsi="宋体"/>
                <w:highlight w:val="none"/>
                <w:lang w:bidi="ar"/>
              </w:rPr>
            </w:pPr>
            <w:r>
              <w:rPr>
                <w:rFonts w:hint="eastAsia" w:ascii="宋体" w:hAnsi="宋体"/>
                <w:highlight w:val="none"/>
                <w:lang w:bidi="ar"/>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48" w:type="dxa"/>
            <w:vAlign w:val="center"/>
            <w:textDirection w:val="lrTb"/>
            <w:noWrap w:val="false"/>
          </w:tcPr>
          <w:p>
            <w:pPr>
              <w:jc w:val="center"/>
              <w:spacing w:line="360" w:lineRule="auto"/>
              <w:widowControl/>
              <w:rPr>
                <w:rFonts w:hint="eastAsia" w:ascii="宋体" w:hAnsi="宋体"/>
                <w:highlight w:val="none"/>
                <w:lang w:bidi="ar"/>
              </w:rPr>
            </w:pPr>
            <w:r>
              <w:rPr>
                <w:rFonts w:hint="eastAsia" w:ascii="宋体" w:hAnsi="宋体"/>
                <w:highlight w:val="none"/>
                <w:lang w:bidi="ar"/>
              </w:rPr>
            </w:r>
            <w:r/>
          </w:p>
        </w:tc>
      </w:tr>
      <w:tr>
        <w:trPr>
          <w:trHeight w:val="240"/>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60" w:type="dxa"/>
            <w:vAlign w:val="center"/>
            <w:textDirection w:val="lrTb"/>
            <w:noWrap/>
          </w:tcPr>
          <w:p>
            <w:pPr>
              <w:jc w:val="center"/>
              <w:spacing w:line="360" w:lineRule="auto"/>
              <w:widowControl/>
              <w:rPr>
                <w:rFonts w:hint="eastAsia" w:ascii="宋体" w:hAnsi="宋体"/>
                <w:highlight w:val="none"/>
              </w:rPr>
            </w:pPr>
            <w:r>
              <w:rPr>
                <w:rFonts w:hint="eastAsia" w:ascii="宋体" w:hAnsi="宋体"/>
                <w:highlight w:val="none"/>
              </w:rPr>
            </w:r>
            <w:r/>
          </w:p>
        </w:tc>
        <w:tc>
          <w:tcPr>
            <w:gridSpan w:val="2"/>
            <w:tcBorders>
              <w:top w:val="single" w:color="000000" w:sz="4" w:space="0"/>
              <w:left w:val="single" w:color="000000" w:sz="4" w:space="0"/>
              <w:bottom w:val="single" w:color="000000" w:sz="4" w:space="0"/>
              <w:right w:val="single" w:color="000000" w:sz="4" w:space="0"/>
            </w:tcBorders>
            <w:tcMar>
              <w:left w:w="12" w:type="dxa"/>
              <w:top w:w="12" w:type="dxa"/>
              <w:right w:w="12" w:type="dxa"/>
            </w:tcMar>
            <w:tcW w:w="9751" w:type="dxa"/>
            <w:vAlign w:val="center"/>
            <w:textDirection w:val="lrTb"/>
            <w:noWrap w:val="false"/>
          </w:tcPr>
          <w:p>
            <w:pPr>
              <w:jc w:val="center"/>
              <w:spacing w:line="360" w:lineRule="auto"/>
              <w:widowControl/>
              <w:rPr>
                <w:rFonts w:hint="eastAsia" w:ascii="宋体" w:hAnsi="宋体"/>
                <w:highlight w:val="none"/>
                <w:lang w:bidi="ar"/>
              </w:rPr>
            </w:pPr>
            <w:r>
              <w:rPr>
                <w:rFonts w:hint="eastAsia" w:ascii="宋体" w:hAnsi="宋体"/>
                <w:highlight w:val="none"/>
                <w:lang w:bidi="ar"/>
              </w:rPr>
              <w:t xml:space="preserve">合计</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48" w:type="dxa"/>
            <w:vAlign w:val="center"/>
            <w:textDirection w:val="lrTb"/>
            <w:noWrap w:val="false"/>
          </w:tcPr>
          <w:p>
            <w:pPr>
              <w:jc w:val="center"/>
              <w:spacing w:line="360" w:lineRule="auto"/>
              <w:rPr>
                <w:rFonts w:hint="eastAsia" w:ascii="宋体" w:hAnsi="宋体"/>
                <w:highlight w:val="none"/>
              </w:rPr>
            </w:pPr>
            <w:r>
              <w:rPr>
                <w:rFonts w:hint="eastAsia" w:ascii="宋体" w:hAnsi="宋体"/>
                <w:highlight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00" w:type="dxa"/>
            <w:vAlign w:val="center"/>
            <w:textDirection w:val="lrTb"/>
            <w:noWrap w:val="false"/>
          </w:tcPr>
          <w:p>
            <w:pPr>
              <w:jc w:val="center"/>
              <w:spacing w:line="360" w:lineRule="auto"/>
              <w:rPr>
                <w:rFonts w:hint="eastAsia" w:ascii="宋体" w:hAnsi="宋体"/>
                <w:highlight w:val="none"/>
              </w:rPr>
            </w:pPr>
            <w:r>
              <w:rPr>
                <w:rFonts w:hint="eastAsia" w:ascii="宋体" w:hAnsi="宋体"/>
                <w:highlight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104" w:type="dxa"/>
            <w:vAlign w:val="center"/>
            <w:textDirection w:val="lrTb"/>
            <w:noWrap w:val="false"/>
          </w:tcPr>
          <w:p>
            <w:pPr>
              <w:jc w:val="center"/>
              <w:spacing w:line="360" w:lineRule="auto"/>
              <w:rPr>
                <w:rFonts w:hint="eastAsia" w:ascii="宋体" w:hAnsi="宋体"/>
                <w:highlight w:val="none"/>
              </w:rPr>
            </w:pPr>
            <w:r>
              <w:rPr>
                <w:rFonts w:hint="eastAsia" w:ascii="宋体" w:hAnsi="宋体"/>
                <w:highlight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48" w:type="dxa"/>
            <w:vAlign w:val="center"/>
            <w:textDirection w:val="lrTb"/>
            <w:noWrap w:val="false"/>
          </w:tcPr>
          <w:p>
            <w:pPr>
              <w:jc w:val="center"/>
              <w:spacing w:line="360" w:lineRule="auto"/>
              <w:widowControl/>
              <w:rPr>
                <w:rFonts w:hint="eastAsia" w:ascii="宋体" w:hAnsi="宋体"/>
                <w:highlight w:val="none"/>
                <w:lang w:bidi="ar"/>
              </w:rPr>
            </w:pPr>
            <w:r>
              <w:rPr>
                <w:rFonts w:hint="eastAsia" w:ascii="宋体" w:hAnsi="宋体"/>
                <w:highlight w:val="none"/>
                <w:lang w:bidi="ar"/>
              </w:rPr>
            </w:r>
            <w:r/>
          </w:p>
        </w:tc>
      </w:tr>
    </w:tbl>
    <w:p>
      <w:pPr>
        <w:rPr>
          <w:rFonts w:hint="eastAsia" w:ascii="宋体" w:hAnsi="宋体"/>
          <w:highlight w:val="none"/>
        </w:rPr>
        <w:sectPr>
          <w:footnotePr/>
          <w:endnotePr/>
          <w:type w:val="nextPage"/>
          <w:pgSz w:w="16838" w:h="11906" w:orient="landscape"/>
          <w:pgMar w:top="1800" w:right="1440" w:bottom="1800" w:left="1440" w:header="851" w:footer="992" w:gutter="0"/>
          <w:cols w:num="1" w:sep="0" w:space="720" w:equalWidth="1"/>
          <w:docGrid w:linePitch="360"/>
        </w:sectPr>
      </w:pPr>
      <w:r>
        <w:rPr>
          <w:rFonts w:hint="eastAsia" w:ascii="宋体" w:hAnsi="宋体"/>
          <w:highlight w:val="none"/>
        </w:rPr>
      </w:r>
      <w:r/>
    </w:p>
    <w:p>
      <w:pPr>
        <w:pStyle w:val="1063"/>
        <w:rPr>
          <w:rFonts w:hint="eastAsia" w:ascii="宋体" w:hAnsi="宋体"/>
          <w:highlight w:val="none"/>
        </w:rPr>
      </w:pPr>
      <w:r>
        <w:rPr>
          <w:rFonts w:hint="default" w:ascii="Times New Roman" w:hAnsi="Times New Roman" w:cs="Times New Roman"/>
          <w:highlight w:val="none"/>
        </w:rPr>
        <w:t xml:space="preserve">7</w:t>
      </w:r>
      <w:r>
        <w:rPr>
          <w:rFonts w:hint="eastAsia" w:ascii="宋体" w:hAnsi="宋体"/>
          <w:highlight w:val="none"/>
        </w:rPr>
        <w:t xml:space="preserve">.</w:t>
      </w:r>
      <w:r>
        <w:rPr>
          <w:rFonts w:hint="default" w:ascii="Times New Roman" w:hAnsi="Times New Roman" w:cs="Times New Roman"/>
          <w:highlight w:val="none"/>
        </w:rPr>
        <w:t xml:space="preserve">3</w:t>
      </w:r>
      <w:r>
        <w:rPr>
          <w:rFonts w:hint="eastAsia" w:ascii="宋体" w:hAnsi="宋体"/>
          <w:highlight w:val="none"/>
        </w:rPr>
        <w:t xml:space="preserve">泵站健康卫士配置清单</w:t>
      </w:r>
      <w:r/>
    </w:p>
    <w:p>
      <w:pPr>
        <w:rPr>
          <w:rFonts w:hint="eastAsia" w:ascii="宋体" w:hAnsi="宋体"/>
          <w:highlight w:val="none"/>
        </w:rPr>
      </w:pPr>
      <w:r>
        <w:rPr>
          <w:rFonts w:hint="eastAsia" w:ascii="宋体" w:hAnsi="宋体"/>
          <w:highlight w:val="none"/>
        </w:rPr>
      </w:r>
      <w:r/>
    </w:p>
    <w:tbl>
      <w:tblPr>
        <w:tblStyle w:val="1039"/>
        <w:tblW w:w="13999" w:type="dxa"/>
        <w:tblInd w:w="-12" w:type="dxa"/>
        <w:tblLayout w:type="fixed"/>
        <w:tblCellMar>
          <w:left w:w="12" w:type="dxa"/>
          <w:top w:w="12" w:type="dxa"/>
          <w:right w:w="12" w:type="dxa"/>
          <w:bottom w:w="0" w:type="dxa"/>
        </w:tblCellMar>
        <w:tblLook w:val="04A0" w:firstRow="1" w:lastRow="0" w:firstColumn="1" w:lastColumn="0" w:noHBand="0" w:noVBand="1"/>
      </w:tblPr>
      <w:tblGrid>
        <w:gridCol w:w="708"/>
        <w:gridCol w:w="2004"/>
        <w:gridCol w:w="7687"/>
        <w:gridCol w:w="672"/>
        <w:gridCol w:w="588"/>
        <w:gridCol w:w="1116"/>
        <w:gridCol w:w="1224"/>
      </w:tblGrid>
      <w:tr>
        <w:trPr>
          <w:trHeight w:val="384"/>
        </w:trPr>
        <w:tc>
          <w:tcPr>
            <w:gridSpan w:val="7"/>
            <w:tcBorders>
              <w:top w:val="none" w:color="000000" w:sz="4" w:space="0"/>
              <w:left w:val="none" w:color="000000" w:sz="4" w:space="0"/>
              <w:bottom w:val="single" w:color="000000" w:sz="4" w:space="0"/>
              <w:right w:val="none" w:color="000000" w:sz="4" w:space="0"/>
            </w:tcBorders>
            <w:tcMar>
              <w:left w:w="12" w:type="dxa"/>
              <w:top w:w="12" w:type="dxa"/>
              <w:right w:w="12" w:type="dxa"/>
            </w:tcMar>
            <w:tcW w:w="13999" w:type="dxa"/>
            <w:vAlign w:val="center"/>
            <w:textDirection w:val="lrTb"/>
            <w:noWrap/>
          </w:tcPr>
          <w:p>
            <w:pPr>
              <w:jc w:val="center"/>
              <w:spacing w:line="360" w:lineRule="auto"/>
              <w:widowControl/>
              <w:rPr>
                <w:rFonts w:hint="eastAsia" w:ascii="宋体" w:hAnsi="宋体"/>
                <w:b/>
                <w:highlight w:val="none"/>
                <w:lang w:bidi="ar"/>
              </w:rPr>
            </w:pPr>
            <w:r>
              <w:rPr>
                <w:rFonts w:hint="eastAsia" w:ascii="宋体" w:hAnsi="宋体"/>
                <w:b/>
                <w:highlight w:val="none"/>
                <w:lang w:bidi="ar"/>
              </w:rPr>
              <w:t xml:space="preserve">泵站健康卫士详细配置清单</w:t>
            </w:r>
            <w:r/>
          </w:p>
        </w:tc>
      </w:tr>
      <w:tr>
        <w:trPr>
          <w:trHeight w:val="480"/>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708" w:type="dxa"/>
            <w:vAlign w:val="center"/>
            <w:textDirection w:val="lrTb"/>
            <w:noWrap w:val="false"/>
          </w:tcPr>
          <w:p>
            <w:pPr>
              <w:jc w:val="center"/>
              <w:spacing w:line="360" w:lineRule="auto"/>
              <w:widowControl/>
              <w:rPr>
                <w:rFonts w:hint="eastAsia" w:ascii="宋体" w:hAnsi="宋体"/>
                <w:highlight w:val="none"/>
                <w:lang w:bidi="ar"/>
              </w:rPr>
            </w:pPr>
            <w:r>
              <w:rPr>
                <w:rFonts w:hint="eastAsia" w:ascii="宋体" w:hAnsi="宋体"/>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004" w:type="dxa"/>
            <w:vAlign w:val="center"/>
            <w:textDirection w:val="lrTb"/>
            <w:noWrap w:val="false"/>
          </w:tcPr>
          <w:p>
            <w:pPr>
              <w:jc w:val="center"/>
              <w:spacing w:line="360" w:lineRule="auto"/>
              <w:widowControl/>
              <w:rPr>
                <w:rFonts w:hint="eastAsia" w:ascii="宋体" w:hAnsi="宋体"/>
                <w:highlight w:val="none"/>
                <w:lang w:bidi="ar"/>
              </w:rPr>
            </w:pPr>
            <w:r>
              <w:rPr>
                <w:rFonts w:hint="eastAsia" w:ascii="宋体" w:hAnsi="宋体"/>
                <w:highlight w:val="none"/>
                <w:lang w:bidi="ar"/>
              </w:rPr>
              <w:t xml:space="preserve">项目名称</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7687" w:type="dxa"/>
            <w:vAlign w:val="center"/>
            <w:textDirection w:val="lrTb"/>
            <w:noWrap w:val="false"/>
          </w:tcPr>
          <w:p>
            <w:pPr>
              <w:jc w:val="center"/>
              <w:spacing w:line="360" w:lineRule="auto"/>
              <w:widowControl/>
              <w:rPr>
                <w:rFonts w:hint="eastAsia" w:ascii="宋体" w:hAnsi="宋体"/>
                <w:highlight w:val="none"/>
                <w:lang w:bidi="ar"/>
              </w:rPr>
            </w:pPr>
            <w:r>
              <w:rPr>
                <w:rFonts w:hint="eastAsia" w:ascii="宋体" w:hAnsi="宋体"/>
                <w:highlight w:val="none"/>
                <w:lang w:bidi="ar"/>
              </w:rPr>
              <w:t xml:space="preserve">具体内容</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72" w:type="dxa"/>
            <w:vAlign w:val="center"/>
            <w:textDirection w:val="lrTb"/>
            <w:noWrap w:val="false"/>
          </w:tcPr>
          <w:p>
            <w:pPr>
              <w:jc w:val="center"/>
              <w:spacing w:line="360" w:lineRule="auto"/>
              <w:widowControl/>
              <w:rPr>
                <w:rFonts w:hint="eastAsia" w:ascii="宋体" w:hAnsi="宋体"/>
                <w:highlight w:val="none"/>
                <w:lang w:bidi="ar"/>
              </w:rPr>
            </w:pPr>
            <w:r>
              <w:rPr>
                <w:rFonts w:hint="eastAsia" w:ascii="宋体" w:hAnsi="宋体"/>
                <w:highlight w:val="none"/>
                <w:lang w:bidi="ar"/>
              </w:rPr>
              <w:t xml:space="preserve">单位</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588" w:type="dxa"/>
            <w:vAlign w:val="center"/>
            <w:textDirection w:val="lrTb"/>
            <w:noWrap w:val="false"/>
          </w:tcPr>
          <w:p>
            <w:pPr>
              <w:jc w:val="center"/>
              <w:spacing w:line="360" w:lineRule="auto"/>
              <w:widowControl/>
              <w:rPr>
                <w:rFonts w:hint="eastAsia" w:ascii="宋体" w:hAnsi="宋体"/>
                <w:highlight w:val="none"/>
                <w:lang w:bidi="ar"/>
              </w:rPr>
            </w:pPr>
            <w:r>
              <w:rPr>
                <w:rFonts w:hint="eastAsia" w:ascii="宋体" w:hAnsi="宋体"/>
                <w:highlight w:val="none"/>
                <w:lang w:bidi="ar"/>
              </w:rPr>
              <w:t xml:space="preserve">数量</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116" w:type="dxa"/>
            <w:vAlign w:val="center"/>
            <w:textDirection w:val="lrTb"/>
            <w:noWrap w:val="false"/>
          </w:tcPr>
          <w:p>
            <w:pPr>
              <w:jc w:val="center"/>
              <w:spacing w:line="360" w:lineRule="auto"/>
              <w:widowControl/>
              <w:rPr>
                <w:rFonts w:hint="eastAsia" w:ascii="宋体" w:hAnsi="宋体"/>
                <w:highlight w:val="none"/>
                <w:lang w:bidi="ar"/>
              </w:rPr>
            </w:pPr>
            <w:r>
              <w:rPr>
                <w:rFonts w:hint="eastAsia" w:ascii="宋体" w:hAnsi="宋体"/>
                <w:highlight w:val="none"/>
                <w:lang w:bidi="ar"/>
              </w:rPr>
              <w:t xml:space="preserve">单价（元）</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24" w:type="dxa"/>
            <w:vAlign w:val="center"/>
            <w:textDirection w:val="lrTb"/>
            <w:noWrap w:val="false"/>
          </w:tcPr>
          <w:p>
            <w:pPr>
              <w:jc w:val="center"/>
              <w:spacing w:line="360" w:lineRule="auto"/>
              <w:widowControl/>
              <w:rPr>
                <w:rFonts w:hint="eastAsia" w:ascii="宋体" w:hAnsi="宋体"/>
                <w:highlight w:val="none"/>
                <w:lang w:bidi="ar"/>
              </w:rPr>
            </w:pPr>
            <w:r>
              <w:rPr>
                <w:rFonts w:hint="eastAsia" w:ascii="宋体" w:hAnsi="宋体"/>
                <w:highlight w:val="none"/>
                <w:lang w:bidi="ar"/>
              </w:rPr>
              <w:t xml:space="preserve">总价（元）</w:t>
            </w:r>
            <w:r/>
          </w:p>
        </w:tc>
      </w:tr>
      <w:tr>
        <w:trPr>
          <w:trHeight w:val="480"/>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708" w:type="dxa"/>
            <w:vAlign w:val="center"/>
            <w:textDirection w:val="lrTb"/>
            <w:noWrap w:val="false"/>
          </w:tcPr>
          <w:p>
            <w:pPr>
              <w:jc w:val="center"/>
              <w:spacing w:line="360" w:lineRule="auto"/>
              <w:widowControl/>
              <w:rPr>
                <w:rFonts w:hint="eastAsia" w:ascii="宋体" w:hAnsi="宋体"/>
                <w:highlight w:val="none"/>
                <w:lang w:bidi="ar"/>
              </w:rPr>
            </w:pPr>
            <w:r>
              <w:rPr>
                <w:rFonts w:hint="default" w:ascii="Times New Roman" w:hAnsi="Times New Roman" w:cs="Times New Roman"/>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004" w:type="dxa"/>
            <w:vAlign w:val="center"/>
            <w:textDirection w:val="lrTb"/>
            <w:noWrap w:val="false"/>
          </w:tcPr>
          <w:p>
            <w:pPr>
              <w:jc w:val="center"/>
              <w:spacing w:line="360" w:lineRule="auto"/>
              <w:widowControl/>
              <w:rPr>
                <w:rFonts w:hint="eastAsia" w:ascii="宋体" w:hAnsi="宋体"/>
                <w:highlight w:val="none"/>
                <w:lang w:bidi="ar"/>
              </w:rPr>
            </w:pPr>
            <w:r>
              <w:rPr>
                <w:rFonts w:hint="eastAsia" w:ascii="宋体" w:hAnsi="宋体" w:cs="宋体"/>
                <w:highlight w:val="none"/>
                <w:lang w:bidi="ar"/>
              </w:rPr>
              <w:t xml:space="preserve">泵站健康卫士</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7687" w:type="dxa"/>
            <w:vAlign w:val="center"/>
            <w:textDirection w:val="lrTb"/>
            <w:noWrap w:val="false"/>
          </w:tcPr>
          <w:p>
            <w:pPr>
              <w:jc w:val="center"/>
              <w:spacing w:line="360" w:lineRule="auto"/>
              <w:widowControl/>
              <w:rPr>
                <w:rFonts w:hint="eastAsia" w:ascii="宋体" w:hAnsi="宋体"/>
                <w:highlight w:val="none"/>
                <w:lang w:bidi="ar"/>
              </w:rPr>
            </w:pPr>
            <w:r>
              <w:rPr>
                <w:rFonts w:hint="eastAsia" w:ascii="宋体" w:hAnsi="宋体" w:cs="宋体"/>
                <w:highlight w:val="none"/>
                <w:lang w:bidi="ar"/>
              </w:rPr>
              <w:t xml:space="preserve">泵站健康卫士一体机数据采集包括泵站用水量、视频图像，可实现远程和现地控制泵机启停，具备视频通话、电子围栏、语音播报功能，集成泵站二维码，内置屏幕程序可现场查询泵站相关信息;现场布线设备安装;管线辅材;包含云服务器（</w:t>
            </w:r>
            <w:r>
              <w:rPr>
                <w:rFonts w:hint="default" w:ascii="Times New Roman" w:hAnsi="Times New Roman" w:cs="Times New Roman"/>
                <w:highlight w:val="none"/>
                <w:lang w:bidi="ar"/>
              </w:rPr>
              <w:t xml:space="preserve">36</w:t>
            </w:r>
            <w:r>
              <w:rPr>
                <w:rFonts w:hint="eastAsia" w:ascii="宋体" w:hAnsi="宋体" w:cs="宋体"/>
                <w:highlight w:val="none"/>
                <w:lang w:bidi="ar"/>
              </w:rPr>
              <w:t xml:space="preserve">个月）设备流量卡（</w:t>
            </w:r>
            <w:r>
              <w:rPr>
                <w:rFonts w:hint="default" w:ascii="Times New Roman" w:hAnsi="Times New Roman" w:cs="Times New Roman"/>
                <w:highlight w:val="none"/>
                <w:lang w:bidi="ar"/>
              </w:rPr>
              <w:t xml:space="preserve">36</w:t>
            </w:r>
            <w:r>
              <w:rPr>
                <w:rFonts w:hint="eastAsia" w:ascii="宋体" w:hAnsi="宋体" w:cs="宋体"/>
                <w:highlight w:val="none"/>
                <w:lang w:bidi="ar"/>
              </w:rPr>
              <w:t xml:space="preserve">个月）</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72" w:type="dxa"/>
            <w:vAlign w:val="center"/>
            <w:textDirection w:val="lrTb"/>
            <w:noWrap w:val="false"/>
          </w:tcPr>
          <w:p>
            <w:pPr>
              <w:jc w:val="center"/>
              <w:spacing w:line="360" w:lineRule="auto"/>
              <w:widowControl/>
              <w:rPr>
                <w:rFonts w:hint="eastAsia" w:ascii="宋体" w:hAnsi="宋体"/>
                <w:highlight w:val="none"/>
                <w:lang w:bidi="ar"/>
              </w:rPr>
            </w:pPr>
            <w:r>
              <w:rPr>
                <w:rFonts w:hint="eastAsia" w:ascii="宋体" w:hAnsi="宋体" w:cs="宋体"/>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588" w:type="dxa"/>
            <w:vAlign w:val="center"/>
            <w:textDirection w:val="lrTb"/>
            <w:noWrap w:val="false"/>
          </w:tcPr>
          <w:p>
            <w:pPr>
              <w:jc w:val="center"/>
              <w:spacing w:line="360" w:lineRule="auto"/>
              <w:widowControl/>
              <w:rPr>
                <w:rFonts w:hint="eastAsia" w:ascii="宋体" w:hAnsi="宋体"/>
                <w:highlight w:val="none"/>
                <w:lang w:bidi="ar"/>
              </w:rPr>
            </w:pPr>
            <w:r>
              <w:rPr>
                <w:rFonts w:hint="default" w:ascii="Times New Roman" w:hAnsi="Times New Roman" w:cs="Times New Roman"/>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116" w:type="dxa"/>
            <w:vAlign w:val="center"/>
            <w:textDirection w:val="lrTb"/>
            <w:noWrap w:val="false"/>
          </w:tcPr>
          <w:p>
            <w:pPr>
              <w:jc w:val="center"/>
              <w:spacing w:line="360" w:lineRule="auto"/>
              <w:widowControl/>
              <w:rPr>
                <w:rFonts w:hint="eastAsia" w:ascii="宋体" w:hAnsi="宋体"/>
                <w:highlight w:val="none"/>
                <w:lang w:bidi="ar"/>
              </w:rPr>
            </w:pPr>
            <w:r>
              <w:rPr>
                <w:rFonts w:hint="eastAsia" w:ascii="宋体" w:hAnsi="宋体"/>
                <w:highlight w:val="none"/>
                <w:lang w:bidi="ar"/>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24" w:type="dxa"/>
            <w:vAlign w:val="center"/>
            <w:textDirection w:val="lrTb"/>
            <w:noWrap w:val="false"/>
          </w:tcPr>
          <w:p>
            <w:pPr>
              <w:jc w:val="center"/>
              <w:spacing w:line="360" w:lineRule="auto"/>
              <w:widowControl/>
              <w:rPr>
                <w:rFonts w:hint="eastAsia" w:ascii="宋体" w:hAnsi="宋体"/>
                <w:highlight w:val="none"/>
                <w:lang w:bidi="ar"/>
              </w:rPr>
            </w:pPr>
            <w:r>
              <w:rPr>
                <w:rFonts w:hint="eastAsia" w:ascii="宋体" w:hAnsi="宋体"/>
                <w:highlight w:val="none"/>
                <w:lang w:bidi="ar"/>
              </w:rPr>
            </w:r>
            <w:r/>
          </w:p>
        </w:tc>
      </w:tr>
      <w:tr>
        <w:trPr>
          <w:trHeight w:val="634"/>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708" w:type="dxa"/>
            <w:vAlign w:val="center"/>
            <w:textDirection w:val="lrTb"/>
            <w:noWrap w:val="false"/>
          </w:tcPr>
          <w:p>
            <w:pPr>
              <w:jc w:val="center"/>
              <w:spacing w:line="360" w:lineRule="auto"/>
              <w:widowControl/>
              <w:rPr>
                <w:rFonts w:hint="eastAsia" w:ascii="宋体" w:hAnsi="宋体"/>
                <w:highlight w:val="none"/>
                <w:lang w:bidi="ar"/>
              </w:rPr>
            </w:pPr>
            <w:r>
              <w:rPr>
                <w:rFonts w:hint="default" w:ascii="Times New Roman" w:hAnsi="Times New Roman" w:cs="Times New Roman"/>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004" w:type="dxa"/>
            <w:vAlign w:val="center"/>
            <w:textDirection w:val="lrTb"/>
            <w:noWrap w:val="false"/>
          </w:tcPr>
          <w:p>
            <w:pPr>
              <w:jc w:val="center"/>
              <w:spacing w:line="360" w:lineRule="auto"/>
              <w:widowControl/>
              <w:rPr>
                <w:rFonts w:hint="eastAsia" w:ascii="宋体" w:hAnsi="宋体"/>
                <w:highlight w:val="none"/>
                <w:lang w:bidi="ar"/>
              </w:rPr>
            </w:pPr>
            <w:r>
              <w:rPr>
                <w:rFonts w:hint="eastAsia" w:ascii="宋体" w:hAnsi="宋体" w:cs="宋体"/>
                <w:highlight w:val="none"/>
                <w:lang w:bidi="ar"/>
              </w:rPr>
              <w:t xml:space="preserve">红外半球</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7687" w:type="dxa"/>
            <w:vAlign w:val="center"/>
            <w:textDirection w:val="lrTb"/>
            <w:noWrap w:val="false"/>
          </w:tcPr>
          <w:p>
            <w:pPr>
              <w:jc w:val="center"/>
              <w:spacing w:line="360" w:lineRule="auto"/>
              <w:widowControl/>
              <w:rPr>
                <w:rFonts w:hint="eastAsia" w:ascii="宋体" w:hAnsi="宋体"/>
                <w:highlight w:val="none"/>
                <w:lang w:bidi="ar"/>
              </w:rPr>
            </w:pPr>
            <w:r>
              <w:rPr>
                <w:rFonts w:hint="default" w:ascii="Times New Roman" w:hAnsi="Times New Roman" w:cs="Times New Roman"/>
                <w:highlight w:val="none"/>
                <w:lang w:bidi="ar"/>
              </w:rPr>
              <w:t xml:space="preserve">300</w:t>
            </w:r>
            <w:r>
              <w:rPr>
                <w:rFonts w:hint="eastAsia" w:ascii="宋体" w:hAnsi="宋体" w:cs="宋体"/>
                <w:highlight w:val="none"/>
                <w:lang w:bidi="ar"/>
              </w:rPr>
              <w:t xml:space="preserve">万像素</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72" w:type="dxa"/>
            <w:vAlign w:val="center"/>
            <w:textDirection w:val="lrTb"/>
            <w:noWrap w:val="false"/>
          </w:tcPr>
          <w:p>
            <w:pPr>
              <w:jc w:val="center"/>
              <w:spacing w:line="360" w:lineRule="auto"/>
              <w:widowControl/>
              <w:rPr>
                <w:rFonts w:hint="eastAsia" w:ascii="宋体" w:hAnsi="宋体"/>
                <w:highlight w:val="none"/>
                <w:lang w:bidi="ar"/>
              </w:rPr>
            </w:pPr>
            <w:r>
              <w:rPr>
                <w:rFonts w:hint="eastAsia" w:ascii="宋体" w:hAnsi="宋体" w:cs="宋体"/>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588" w:type="dxa"/>
            <w:vAlign w:val="center"/>
            <w:textDirection w:val="lrTb"/>
            <w:noWrap w:val="false"/>
          </w:tcPr>
          <w:p>
            <w:pPr>
              <w:jc w:val="center"/>
              <w:spacing w:line="360" w:lineRule="auto"/>
              <w:widowControl/>
              <w:rPr>
                <w:rFonts w:hint="eastAsia" w:ascii="宋体" w:hAnsi="宋体"/>
                <w:highlight w:val="none"/>
                <w:lang w:bidi="ar"/>
              </w:rPr>
            </w:pPr>
            <w:r>
              <w:rPr>
                <w:rFonts w:hint="default" w:ascii="Times New Roman" w:hAnsi="Times New Roman" w:cs="Times New Roman"/>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116" w:type="dxa"/>
            <w:vAlign w:val="center"/>
            <w:textDirection w:val="lrTb"/>
            <w:noWrap w:val="false"/>
          </w:tcPr>
          <w:p>
            <w:pPr>
              <w:jc w:val="center"/>
              <w:spacing w:line="360" w:lineRule="auto"/>
              <w:widowControl/>
              <w:rPr>
                <w:rFonts w:hint="eastAsia" w:ascii="宋体" w:hAnsi="宋体"/>
                <w:highlight w:val="none"/>
                <w:lang w:bidi="ar"/>
              </w:rPr>
            </w:pPr>
            <w:r>
              <w:rPr>
                <w:rFonts w:hint="eastAsia" w:ascii="宋体" w:hAnsi="宋体"/>
                <w:highlight w:val="none"/>
                <w:lang w:bidi="ar"/>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24" w:type="dxa"/>
            <w:vAlign w:val="center"/>
            <w:textDirection w:val="lrTb"/>
            <w:noWrap w:val="false"/>
          </w:tcPr>
          <w:p>
            <w:pPr>
              <w:jc w:val="center"/>
              <w:spacing w:line="360" w:lineRule="auto"/>
              <w:widowControl/>
              <w:rPr>
                <w:rFonts w:hint="eastAsia" w:ascii="宋体" w:hAnsi="宋体"/>
                <w:highlight w:val="none"/>
                <w:lang w:bidi="ar"/>
              </w:rPr>
            </w:pPr>
            <w:r>
              <w:rPr>
                <w:rFonts w:hint="eastAsia" w:ascii="宋体" w:hAnsi="宋体"/>
                <w:highlight w:val="none"/>
                <w:lang w:bidi="ar"/>
              </w:rPr>
            </w:r>
            <w:r/>
          </w:p>
        </w:tc>
      </w:tr>
      <w:tr>
        <w:trPr>
          <w:trHeight w:val="423"/>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708" w:type="dxa"/>
            <w:vAlign w:val="center"/>
            <w:textDirection w:val="lrTb"/>
            <w:noWrap w:val="false"/>
          </w:tcPr>
          <w:p>
            <w:pPr>
              <w:jc w:val="center"/>
              <w:spacing w:line="360" w:lineRule="auto"/>
              <w:widowControl/>
              <w:rPr>
                <w:rFonts w:hint="eastAsia" w:ascii="宋体" w:hAnsi="宋体"/>
                <w:highlight w:val="none"/>
                <w:lang w:bidi="ar"/>
              </w:rPr>
            </w:pPr>
            <w:r>
              <w:rPr>
                <w:rFonts w:hint="default" w:ascii="Times New Roman" w:hAnsi="Times New Roman" w:cs="Times New Roman"/>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004" w:type="dxa"/>
            <w:vAlign w:val="center"/>
            <w:textDirection w:val="lrTb"/>
            <w:noWrap w:val="false"/>
          </w:tcPr>
          <w:p>
            <w:pPr>
              <w:jc w:val="center"/>
              <w:spacing w:line="360" w:lineRule="auto"/>
              <w:widowControl/>
              <w:rPr>
                <w:rFonts w:hint="eastAsia" w:ascii="宋体" w:hAnsi="宋体"/>
                <w:highlight w:val="none"/>
                <w:lang w:bidi="ar"/>
              </w:rPr>
            </w:pPr>
            <w:r>
              <w:rPr>
                <w:rFonts w:hint="eastAsia" w:ascii="宋体" w:hAnsi="宋体" w:cs="宋体"/>
                <w:highlight w:val="none"/>
                <w:lang w:bidi="ar"/>
              </w:rPr>
              <w:t xml:space="preserve">红外枪型摄像机</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7687" w:type="dxa"/>
            <w:vAlign w:val="center"/>
            <w:textDirection w:val="lrTb"/>
            <w:noWrap w:val="false"/>
          </w:tcPr>
          <w:p>
            <w:pPr>
              <w:jc w:val="center"/>
              <w:spacing w:line="360" w:lineRule="auto"/>
              <w:widowControl/>
              <w:rPr>
                <w:rFonts w:hint="eastAsia" w:ascii="宋体" w:hAnsi="宋体"/>
                <w:highlight w:val="none"/>
                <w:lang w:bidi="ar"/>
              </w:rPr>
            </w:pPr>
            <w:r>
              <w:rPr>
                <w:rFonts w:hint="default" w:ascii="Times New Roman" w:hAnsi="Times New Roman" w:cs="Times New Roman"/>
                <w:highlight w:val="none"/>
                <w:lang w:bidi="ar"/>
              </w:rPr>
              <w:t xml:space="preserve">300</w:t>
            </w:r>
            <w:r>
              <w:rPr>
                <w:rFonts w:hint="eastAsia" w:ascii="宋体" w:hAnsi="宋体" w:cs="宋体"/>
                <w:highlight w:val="none"/>
                <w:lang w:bidi="ar"/>
              </w:rPr>
              <w:t xml:space="preserve">万像素</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72" w:type="dxa"/>
            <w:vAlign w:val="center"/>
            <w:textDirection w:val="lrTb"/>
            <w:noWrap w:val="false"/>
          </w:tcPr>
          <w:p>
            <w:pPr>
              <w:jc w:val="center"/>
              <w:spacing w:line="360" w:lineRule="auto"/>
              <w:widowControl/>
              <w:rPr>
                <w:rFonts w:hint="eastAsia" w:ascii="宋体" w:hAnsi="宋体"/>
                <w:highlight w:val="none"/>
                <w:lang w:bidi="ar"/>
              </w:rPr>
            </w:pPr>
            <w:r>
              <w:rPr>
                <w:rFonts w:hint="eastAsia" w:ascii="宋体" w:hAnsi="宋体" w:cs="宋体"/>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588" w:type="dxa"/>
            <w:vAlign w:val="center"/>
            <w:textDirection w:val="lrTb"/>
            <w:noWrap w:val="false"/>
          </w:tcPr>
          <w:p>
            <w:pPr>
              <w:jc w:val="center"/>
              <w:spacing w:line="360" w:lineRule="auto"/>
              <w:widowControl/>
              <w:rPr>
                <w:rFonts w:hint="eastAsia" w:ascii="宋体" w:hAnsi="宋体"/>
                <w:highlight w:val="none"/>
                <w:lang w:bidi="ar"/>
              </w:rPr>
            </w:pPr>
            <w:r>
              <w:rPr>
                <w:rFonts w:hint="default" w:ascii="Times New Roman" w:hAnsi="Times New Roman" w:cs="Times New Roman"/>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116" w:type="dxa"/>
            <w:vAlign w:val="center"/>
            <w:textDirection w:val="lrTb"/>
            <w:noWrap w:val="false"/>
          </w:tcPr>
          <w:p>
            <w:pPr>
              <w:jc w:val="center"/>
              <w:spacing w:line="360" w:lineRule="auto"/>
              <w:widowControl/>
              <w:rPr>
                <w:rFonts w:hint="eastAsia" w:ascii="宋体" w:hAnsi="宋体"/>
                <w:highlight w:val="none"/>
                <w:lang w:bidi="ar"/>
              </w:rPr>
            </w:pPr>
            <w:r>
              <w:rPr>
                <w:rFonts w:hint="eastAsia" w:ascii="宋体" w:hAnsi="宋体"/>
                <w:highlight w:val="none"/>
                <w:lang w:bidi="ar"/>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24" w:type="dxa"/>
            <w:vAlign w:val="center"/>
            <w:textDirection w:val="lrTb"/>
            <w:noWrap w:val="false"/>
          </w:tcPr>
          <w:p>
            <w:pPr>
              <w:jc w:val="center"/>
              <w:spacing w:line="360" w:lineRule="auto"/>
              <w:widowControl/>
              <w:rPr>
                <w:rFonts w:hint="eastAsia" w:ascii="宋体" w:hAnsi="宋体"/>
                <w:highlight w:val="none"/>
                <w:lang w:bidi="ar"/>
              </w:rPr>
            </w:pPr>
            <w:r>
              <w:rPr>
                <w:rFonts w:hint="eastAsia" w:ascii="宋体" w:hAnsi="宋体"/>
                <w:highlight w:val="none"/>
                <w:lang w:bidi="ar"/>
              </w:rPr>
            </w:r>
            <w:r/>
          </w:p>
        </w:tc>
      </w:tr>
      <w:tr>
        <w:trPr>
          <w:trHeight w:val="423"/>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708" w:type="dxa"/>
            <w:vAlign w:val="center"/>
            <w:textDirection w:val="lrTb"/>
            <w:noWrap w:val="false"/>
          </w:tcPr>
          <w:p>
            <w:pPr>
              <w:jc w:val="center"/>
              <w:spacing w:line="360" w:lineRule="auto"/>
              <w:widowControl/>
              <w:rPr>
                <w:rFonts w:hint="eastAsia" w:ascii="宋体" w:hAnsi="宋体"/>
                <w:highlight w:val="none"/>
                <w:lang w:bidi="ar"/>
              </w:rPr>
            </w:pPr>
            <w:r>
              <w:rPr>
                <w:rFonts w:hint="default" w:ascii="Times New Roman" w:hAnsi="Times New Roman" w:cs="Times New Roman"/>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004" w:type="dxa"/>
            <w:vAlign w:val="center"/>
            <w:textDirection w:val="lrTb"/>
            <w:noWrap w:val="false"/>
          </w:tcPr>
          <w:p>
            <w:pPr>
              <w:jc w:val="center"/>
              <w:spacing w:line="360" w:lineRule="auto"/>
              <w:widowControl/>
              <w:rPr>
                <w:rFonts w:hint="eastAsia" w:ascii="宋体" w:hAnsi="宋体"/>
                <w:highlight w:val="none"/>
                <w:lang w:bidi="ar"/>
              </w:rPr>
            </w:pPr>
            <w:r>
              <w:rPr>
                <w:rFonts w:hint="eastAsia" w:ascii="宋体" w:hAnsi="宋体" w:cs="宋体"/>
                <w:highlight w:val="none"/>
                <w:lang w:bidi="ar"/>
              </w:rPr>
              <w:t xml:space="preserve">智能网络枪型摄像机</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7687" w:type="dxa"/>
            <w:vAlign w:val="center"/>
            <w:textDirection w:val="lrTb"/>
            <w:noWrap w:val="false"/>
          </w:tcPr>
          <w:p>
            <w:pPr>
              <w:jc w:val="center"/>
              <w:spacing w:line="360" w:lineRule="auto"/>
              <w:widowControl/>
              <w:rPr>
                <w:rFonts w:hint="eastAsia" w:ascii="宋体" w:hAnsi="宋体"/>
                <w:highlight w:val="none"/>
                <w:lang w:bidi="ar"/>
              </w:rPr>
            </w:pPr>
            <w:r>
              <w:rPr>
                <w:rFonts w:hint="default" w:ascii="Times New Roman" w:hAnsi="Times New Roman" w:cs="Times New Roman"/>
                <w:highlight w:val="none"/>
                <w:lang w:bidi="ar"/>
              </w:rPr>
              <w:t xml:space="preserve">500</w:t>
            </w:r>
            <w:r>
              <w:rPr>
                <w:rFonts w:hint="eastAsia" w:ascii="宋体" w:hAnsi="宋体" w:cs="宋体"/>
                <w:highlight w:val="none"/>
                <w:lang w:bidi="ar"/>
              </w:rPr>
              <w:t xml:space="preserve">万像素</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72" w:type="dxa"/>
            <w:vAlign w:val="center"/>
            <w:textDirection w:val="lrTb"/>
            <w:noWrap w:val="false"/>
          </w:tcPr>
          <w:p>
            <w:pPr>
              <w:jc w:val="center"/>
              <w:spacing w:line="360" w:lineRule="auto"/>
              <w:widowControl/>
              <w:rPr>
                <w:rFonts w:hint="eastAsia" w:ascii="宋体" w:hAnsi="宋体"/>
                <w:highlight w:val="none"/>
                <w:lang w:bidi="ar"/>
              </w:rPr>
            </w:pPr>
            <w:r>
              <w:rPr>
                <w:rFonts w:hint="eastAsia" w:ascii="宋体" w:hAnsi="宋体" w:cs="宋体"/>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588" w:type="dxa"/>
            <w:vAlign w:val="center"/>
            <w:textDirection w:val="lrTb"/>
            <w:noWrap w:val="false"/>
          </w:tcPr>
          <w:p>
            <w:pPr>
              <w:jc w:val="center"/>
              <w:spacing w:line="360" w:lineRule="auto"/>
              <w:widowControl/>
              <w:rPr>
                <w:rFonts w:hint="eastAsia" w:ascii="宋体" w:hAnsi="宋体"/>
                <w:highlight w:val="none"/>
                <w:lang w:bidi="ar"/>
              </w:rPr>
            </w:pPr>
            <w:r>
              <w:rPr>
                <w:rFonts w:hint="default" w:ascii="Times New Roman" w:hAnsi="Times New Roman" w:cs="Times New Roman"/>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116" w:type="dxa"/>
            <w:vAlign w:val="center"/>
            <w:textDirection w:val="lrTb"/>
            <w:noWrap w:val="false"/>
          </w:tcPr>
          <w:p>
            <w:pPr>
              <w:jc w:val="center"/>
              <w:spacing w:line="360" w:lineRule="auto"/>
              <w:widowControl/>
              <w:rPr>
                <w:rFonts w:hint="eastAsia" w:ascii="宋体" w:hAnsi="宋体"/>
                <w:highlight w:val="none"/>
                <w:lang w:bidi="ar"/>
              </w:rPr>
            </w:pPr>
            <w:r>
              <w:rPr>
                <w:rFonts w:hint="eastAsia" w:ascii="宋体" w:hAnsi="宋体"/>
                <w:highlight w:val="none"/>
                <w:lang w:bidi="ar"/>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24" w:type="dxa"/>
            <w:vAlign w:val="center"/>
            <w:textDirection w:val="lrTb"/>
            <w:noWrap w:val="false"/>
          </w:tcPr>
          <w:p>
            <w:pPr>
              <w:jc w:val="center"/>
              <w:spacing w:line="360" w:lineRule="auto"/>
              <w:widowControl/>
              <w:rPr>
                <w:rFonts w:hint="eastAsia" w:ascii="宋体" w:hAnsi="宋体"/>
                <w:highlight w:val="none"/>
                <w:lang w:bidi="ar"/>
              </w:rPr>
            </w:pPr>
            <w:r>
              <w:rPr>
                <w:rFonts w:hint="eastAsia" w:ascii="宋体" w:hAnsi="宋体"/>
                <w:highlight w:val="none"/>
                <w:lang w:bidi="ar"/>
              </w:rPr>
            </w:r>
            <w:r/>
          </w:p>
        </w:tc>
      </w:tr>
      <w:tr>
        <w:trPr>
          <w:trHeight w:val="240"/>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708" w:type="dxa"/>
            <w:vAlign w:val="center"/>
            <w:textDirection w:val="lrTb"/>
            <w:noWrap w:val="false"/>
          </w:tcPr>
          <w:p>
            <w:pPr>
              <w:jc w:val="center"/>
              <w:spacing w:line="360" w:lineRule="auto"/>
              <w:widowControl/>
              <w:rPr>
                <w:rFonts w:hint="eastAsia" w:ascii="宋体" w:hAnsi="宋体"/>
                <w:highlight w:val="none"/>
                <w:lang w:bidi="ar"/>
              </w:rPr>
            </w:pPr>
            <w:r>
              <w:rPr>
                <w:rFonts w:hint="default" w:ascii="Times New Roman" w:hAnsi="Times New Roman" w:cs="Times New Roman"/>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004" w:type="dxa"/>
            <w:vAlign w:val="center"/>
            <w:textDirection w:val="lrTb"/>
            <w:noWrap w:val="false"/>
          </w:tcPr>
          <w:p>
            <w:pPr>
              <w:jc w:val="center"/>
              <w:spacing w:line="360" w:lineRule="auto"/>
              <w:widowControl/>
              <w:rPr>
                <w:rFonts w:hint="eastAsia" w:ascii="宋体" w:hAnsi="宋体"/>
                <w:highlight w:val="none"/>
                <w:lang w:bidi="ar"/>
              </w:rPr>
            </w:pPr>
            <w:r>
              <w:rPr>
                <w:rFonts w:hint="eastAsia" w:ascii="宋体" w:hAnsi="宋体" w:cs="宋体"/>
                <w:highlight w:val="none"/>
                <w:lang w:bidi="ar"/>
              </w:rPr>
              <w:t xml:space="preserve">硬盘</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7687" w:type="dxa"/>
            <w:vAlign w:val="center"/>
            <w:textDirection w:val="lrTb"/>
            <w:noWrap w:val="false"/>
          </w:tcPr>
          <w:p>
            <w:pPr>
              <w:jc w:val="center"/>
              <w:spacing w:line="360" w:lineRule="auto"/>
              <w:widowControl/>
              <w:rPr>
                <w:rFonts w:hint="eastAsia" w:ascii="宋体" w:hAnsi="宋体"/>
                <w:highlight w:val="none"/>
                <w:lang w:bidi="ar"/>
              </w:rPr>
            </w:pPr>
            <w:r>
              <w:rPr>
                <w:rFonts w:hint="default" w:ascii="Times New Roman" w:hAnsi="Times New Roman" w:cs="Times New Roman"/>
                <w:highlight w:val="none"/>
                <w:lang w:bidi="ar"/>
              </w:rPr>
              <w:t xml:space="preserve">3</w:t>
            </w:r>
            <w:r>
              <w:rPr>
                <w:rFonts w:hint="eastAsia" w:ascii="宋体" w:hAnsi="宋体" w:cs="宋体"/>
                <w:highlight w:val="none"/>
                <w:lang w:bidi="ar"/>
              </w:rPr>
              <w:t xml:space="preserve">T</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72" w:type="dxa"/>
            <w:vAlign w:val="center"/>
            <w:textDirection w:val="lrTb"/>
            <w:noWrap w:val="false"/>
          </w:tcPr>
          <w:p>
            <w:pPr>
              <w:jc w:val="center"/>
              <w:spacing w:line="360" w:lineRule="auto"/>
              <w:widowControl/>
              <w:rPr>
                <w:rFonts w:hint="eastAsia" w:ascii="宋体" w:hAnsi="宋体"/>
                <w:highlight w:val="none"/>
                <w:lang w:bidi="ar"/>
              </w:rPr>
            </w:pPr>
            <w:r>
              <w:rPr>
                <w:rFonts w:hint="eastAsia" w:ascii="宋体" w:hAnsi="宋体" w:cs="宋体"/>
                <w:highlight w:val="none"/>
                <w:lang w:bidi="ar"/>
              </w:rPr>
              <w:t xml:space="preserve">块</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588" w:type="dxa"/>
            <w:vAlign w:val="center"/>
            <w:textDirection w:val="lrTb"/>
            <w:noWrap w:val="false"/>
          </w:tcPr>
          <w:p>
            <w:pPr>
              <w:jc w:val="center"/>
              <w:spacing w:line="360" w:lineRule="auto"/>
              <w:widowControl/>
              <w:rPr>
                <w:rFonts w:hint="eastAsia" w:ascii="宋体" w:hAnsi="宋体"/>
                <w:highlight w:val="none"/>
                <w:lang w:bidi="ar"/>
              </w:rPr>
            </w:pPr>
            <w:r>
              <w:rPr>
                <w:rFonts w:hint="default" w:ascii="Times New Roman" w:hAnsi="Times New Roman" w:cs="Times New Roman"/>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116" w:type="dxa"/>
            <w:vAlign w:val="center"/>
            <w:textDirection w:val="lrTb"/>
            <w:noWrap w:val="false"/>
          </w:tcPr>
          <w:p>
            <w:pPr>
              <w:jc w:val="center"/>
              <w:spacing w:line="360" w:lineRule="auto"/>
              <w:widowControl/>
              <w:rPr>
                <w:rFonts w:hint="eastAsia" w:ascii="宋体" w:hAnsi="宋体"/>
                <w:highlight w:val="none"/>
                <w:lang w:bidi="ar"/>
              </w:rPr>
            </w:pPr>
            <w:r>
              <w:rPr>
                <w:rFonts w:hint="eastAsia" w:ascii="宋体" w:hAnsi="宋体"/>
                <w:highlight w:val="none"/>
                <w:lang w:bidi="ar"/>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24" w:type="dxa"/>
            <w:vAlign w:val="center"/>
            <w:textDirection w:val="lrTb"/>
            <w:noWrap w:val="false"/>
          </w:tcPr>
          <w:p>
            <w:pPr>
              <w:jc w:val="center"/>
              <w:spacing w:line="360" w:lineRule="auto"/>
              <w:widowControl/>
              <w:rPr>
                <w:rFonts w:hint="eastAsia" w:ascii="宋体" w:hAnsi="宋体"/>
                <w:highlight w:val="none"/>
                <w:lang w:bidi="ar"/>
              </w:rPr>
            </w:pPr>
            <w:r>
              <w:rPr>
                <w:rFonts w:hint="eastAsia" w:ascii="宋体" w:hAnsi="宋体"/>
                <w:highlight w:val="none"/>
                <w:lang w:bidi="ar"/>
              </w:rPr>
            </w:r>
            <w:r/>
          </w:p>
        </w:tc>
      </w:tr>
      <w:tr>
        <w:trPr>
          <w:trHeight w:val="240"/>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708" w:type="dxa"/>
            <w:vAlign w:val="center"/>
            <w:textDirection w:val="lrTb"/>
            <w:noWrap w:val="false"/>
          </w:tcPr>
          <w:p>
            <w:pPr>
              <w:jc w:val="center"/>
              <w:spacing w:line="360" w:lineRule="auto"/>
              <w:widowControl/>
              <w:rPr>
                <w:rFonts w:hint="eastAsia" w:ascii="宋体" w:hAnsi="宋体"/>
                <w:highlight w:val="none"/>
                <w:lang w:bidi="ar"/>
              </w:rPr>
            </w:pPr>
            <w:r>
              <w:rPr>
                <w:rFonts w:hint="default" w:ascii="Times New Roman" w:hAnsi="Times New Roman" w:cs="Times New Roman"/>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004" w:type="dxa"/>
            <w:vAlign w:val="center"/>
            <w:textDirection w:val="lrTb"/>
            <w:noWrap w:val="false"/>
          </w:tcPr>
          <w:p>
            <w:pPr>
              <w:jc w:val="center"/>
              <w:spacing w:line="360" w:lineRule="auto"/>
              <w:widowControl/>
              <w:rPr>
                <w:rFonts w:hint="eastAsia" w:ascii="宋体" w:hAnsi="宋体"/>
                <w:highlight w:val="none"/>
                <w:lang w:bidi="ar"/>
              </w:rPr>
            </w:pPr>
            <w:r>
              <w:rPr>
                <w:rFonts w:hint="eastAsia" w:ascii="宋体" w:hAnsi="宋体" w:cs="宋体"/>
                <w:highlight w:val="none"/>
                <w:lang w:bidi="ar"/>
              </w:rPr>
              <w:t xml:space="preserve">辅材及安装</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7687" w:type="dxa"/>
            <w:vAlign w:val="center"/>
            <w:textDirection w:val="lrTb"/>
            <w:noWrap w:val="false"/>
          </w:tcPr>
          <w:p>
            <w:pPr>
              <w:jc w:val="center"/>
              <w:spacing w:line="360" w:lineRule="auto"/>
              <w:widowControl/>
              <w:rPr>
                <w:rFonts w:hint="eastAsia" w:ascii="宋体" w:hAnsi="宋体"/>
                <w:highlight w:val="none"/>
                <w:lang w:bidi="ar"/>
              </w:rPr>
            </w:pPr>
            <w:r>
              <w:rPr>
                <w:rFonts w:hint="eastAsia" w:ascii="宋体" w:hAnsi="宋体" w:cs="宋体"/>
                <w:highlight w:val="none"/>
                <w:lang w:bidi="ar"/>
              </w:rPr>
              <w:t xml:space="preserve">包含管线等辅材，摄像机等设备的安装调试</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72" w:type="dxa"/>
            <w:vAlign w:val="center"/>
            <w:textDirection w:val="lrTb"/>
            <w:noWrap w:val="false"/>
          </w:tcPr>
          <w:p>
            <w:pPr>
              <w:jc w:val="center"/>
              <w:spacing w:line="360" w:lineRule="auto"/>
              <w:widowControl/>
              <w:rPr>
                <w:rFonts w:hint="eastAsia" w:ascii="宋体" w:hAnsi="宋体"/>
                <w:highlight w:val="none"/>
                <w:lang w:bidi="ar"/>
              </w:rPr>
            </w:pPr>
            <w:r>
              <w:rPr>
                <w:rFonts w:hint="eastAsia" w:ascii="宋体" w:hAnsi="宋体" w:cs="宋体"/>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588" w:type="dxa"/>
            <w:vAlign w:val="center"/>
            <w:textDirection w:val="lrTb"/>
            <w:noWrap w:val="false"/>
          </w:tcPr>
          <w:p>
            <w:pPr>
              <w:jc w:val="center"/>
              <w:spacing w:line="360" w:lineRule="auto"/>
              <w:widowControl/>
              <w:rPr>
                <w:rFonts w:hint="eastAsia" w:ascii="宋体" w:hAnsi="宋体"/>
                <w:highlight w:val="none"/>
                <w:lang w:bidi="ar"/>
              </w:rPr>
            </w:pPr>
            <w:r>
              <w:rPr>
                <w:rFonts w:hint="default" w:ascii="Times New Roman" w:hAnsi="Times New Roman" w:cs="Times New Roman"/>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116" w:type="dxa"/>
            <w:vAlign w:val="center"/>
            <w:textDirection w:val="lrTb"/>
            <w:noWrap w:val="false"/>
          </w:tcPr>
          <w:p>
            <w:pPr>
              <w:jc w:val="center"/>
              <w:spacing w:line="360" w:lineRule="auto"/>
              <w:widowControl/>
              <w:rPr>
                <w:rFonts w:hint="eastAsia" w:ascii="宋体" w:hAnsi="宋体"/>
                <w:highlight w:val="none"/>
                <w:lang w:bidi="ar"/>
              </w:rPr>
            </w:pPr>
            <w:r>
              <w:rPr>
                <w:rFonts w:hint="eastAsia" w:ascii="宋体" w:hAnsi="宋体"/>
                <w:highlight w:val="none"/>
                <w:lang w:bidi="ar"/>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24" w:type="dxa"/>
            <w:vAlign w:val="center"/>
            <w:textDirection w:val="lrTb"/>
            <w:noWrap w:val="false"/>
          </w:tcPr>
          <w:p>
            <w:pPr>
              <w:jc w:val="center"/>
              <w:spacing w:line="360" w:lineRule="auto"/>
              <w:widowControl/>
              <w:rPr>
                <w:rFonts w:hint="eastAsia" w:ascii="宋体" w:hAnsi="宋体"/>
                <w:highlight w:val="none"/>
                <w:lang w:bidi="ar"/>
              </w:rPr>
            </w:pPr>
            <w:r>
              <w:rPr>
                <w:rFonts w:hint="eastAsia" w:ascii="宋体" w:hAnsi="宋体"/>
                <w:highlight w:val="none"/>
                <w:lang w:bidi="ar"/>
              </w:rPr>
            </w:r>
            <w:r/>
          </w:p>
        </w:tc>
      </w:tr>
      <w:tr>
        <w:trPr>
          <w:trHeight w:val="240"/>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708" w:type="dxa"/>
            <w:vAlign w:val="center"/>
            <w:textDirection w:val="lrTb"/>
            <w:noWrap/>
          </w:tcPr>
          <w:p>
            <w:pPr>
              <w:jc w:val="center"/>
              <w:spacing w:line="360" w:lineRule="auto"/>
              <w:widowControl/>
              <w:rPr>
                <w:rFonts w:hint="eastAsia" w:ascii="宋体" w:hAnsi="宋体"/>
                <w:highlight w:val="none"/>
                <w:lang w:bidi="ar"/>
              </w:rPr>
            </w:pPr>
            <w:r>
              <w:rPr>
                <w:rFonts w:hint="default" w:ascii="Times New Roman" w:hAnsi="Times New Roman" w:cs="Times New Roman"/>
                <w:highlight w:val="none"/>
                <w:lang w:bidi="ar"/>
              </w:rPr>
              <w:t xml:space="preserve">7</w:t>
            </w:r>
            <w:r/>
          </w:p>
        </w:tc>
        <w:tc>
          <w:tcPr>
            <w:gridSpan w:val="2"/>
            <w:tcBorders>
              <w:top w:val="single" w:color="000000" w:sz="4" w:space="0"/>
              <w:left w:val="single" w:color="000000" w:sz="4" w:space="0"/>
              <w:bottom w:val="single" w:color="000000" w:sz="4" w:space="0"/>
              <w:right w:val="single" w:color="000000" w:sz="4" w:space="0"/>
            </w:tcBorders>
            <w:tcMar>
              <w:left w:w="12" w:type="dxa"/>
              <w:top w:w="12" w:type="dxa"/>
              <w:right w:w="12" w:type="dxa"/>
            </w:tcMar>
            <w:tcW w:w="9691" w:type="dxa"/>
            <w:vAlign w:val="center"/>
            <w:textDirection w:val="lrTb"/>
            <w:noWrap w:val="false"/>
          </w:tcPr>
          <w:p>
            <w:pPr>
              <w:jc w:val="center"/>
              <w:spacing w:line="360" w:lineRule="auto"/>
              <w:widowControl/>
              <w:rPr>
                <w:rFonts w:hint="eastAsia" w:ascii="宋体" w:hAnsi="宋体"/>
                <w:highlight w:val="none"/>
                <w:lang w:bidi="ar"/>
              </w:rPr>
            </w:pPr>
            <w:r>
              <w:rPr>
                <w:rFonts w:hint="eastAsia" w:ascii="宋体" w:hAnsi="宋体" w:cs="宋体"/>
                <w:highlight w:val="none"/>
                <w:lang w:bidi="ar"/>
              </w:rPr>
              <w:t xml:space="preserve">合计</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72" w:type="dxa"/>
            <w:vAlign w:val="center"/>
            <w:textDirection w:val="lrTb"/>
            <w:noWrap w:val="false"/>
          </w:tcPr>
          <w:p>
            <w:pPr>
              <w:jc w:val="center"/>
              <w:spacing w:line="360" w:lineRule="auto"/>
              <w:rPr>
                <w:rFonts w:hint="eastAsia" w:ascii="宋体" w:hAnsi="宋体"/>
                <w:highlight w:val="none"/>
              </w:rPr>
            </w:pPr>
            <w:r>
              <w:rPr>
                <w:rFonts w:hint="eastAsia" w:ascii="宋体" w:hAnsi="宋体"/>
                <w:highlight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588" w:type="dxa"/>
            <w:vAlign w:val="center"/>
            <w:textDirection w:val="lrTb"/>
            <w:noWrap w:val="false"/>
          </w:tcPr>
          <w:p>
            <w:pPr>
              <w:jc w:val="center"/>
              <w:spacing w:line="360" w:lineRule="auto"/>
              <w:rPr>
                <w:rFonts w:hint="eastAsia" w:ascii="宋体" w:hAnsi="宋体"/>
                <w:highlight w:val="none"/>
              </w:rPr>
            </w:pPr>
            <w:r>
              <w:rPr>
                <w:rFonts w:hint="eastAsia" w:ascii="宋体" w:hAnsi="宋体"/>
                <w:highlight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116" w:type="dxa"/>
            <w:vAlign w:val="center"/>
            <w:textDirection w:val="lrTb"/>
            <w:noWrap w:val="false"/>
          </w:tcPr>
          <w:p>
            <w:pPr>
              <w:jc w:val="center"/>
              <w:spacing w:line="360" w:lineRule="auto"/>
              <w:rPr>
                <w:rFonts w:hint="eastAsia" w:ascii="宋体" w:hAnsi="宋体"/>
                <w:highlight w:val="none"/>
              </w:rPr>
            </w:pPr>
            <w:r>
              <w:rPr>
                <w:rFonts w:hint="eastAsia" w:ascii="宋体" w:hAnsi="宋体"/>
                <w:highlight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24" w:type="dxa"/>
            <w:vAlign w:val="center"/>
            <w:textDirection w:val="lrTb"/>
            <w:noWrap w:val="false"/>
          </w:tcPr>
          <w:p>
            <w:pPr>
              <w:jc w:val="center"/>
              <w:spacing w:line="360" w:lineRule="auto"/>
              <w:widowControl/>
              <w:rPr>
                <w:rFonts w:hint="eastAsia" w:ascii="宋体" w:hAnsi="宋体"/>
                <w:highlight w:val="none"/>
              </w:rPr>
            </w:pPr>
            <w:r>
              <w:rPr>
                <w:rFonts w:hint="eastAsia" w:ascii="宋体" w:hAnsi="宋体"/>
                <w:highlight w:val="none"/>
              </w:rPr>
            </w:r>
            <w:r/>
          </w:p>
        </w:tc>
      </w:tr>
    </w:tbl>
    <w:p>
      <w:pPr>
        <w:pStyle w:val="1036"/>
        <w:jc w:val="center"/>
        <w:rPr>
          <w:rFonts w:hint="eastAsia" w:ascii="宋体" w:hAnsi="宋体" w:eastAsia="宋体" w:cs="宋体"/>
          <w:highlight w:val="none"/>
        </w:rPr>
      </w:pPr>
      <w:r>
        <w:rPr>
          <w:rFonts w:hint="eastAsia" w:ascii="宋体" w:hAnsi="宋体" w:eastAsia="宋体" w:cs="宋体"/>
          <w:highlight w:val="none"/>
        </w:rPr>
      </w:r>
      <w:r/>
    </w:p>
    <w:p>
      <w:pPr>
        <w:pStyle w:val="1036"/>
        <w:jc w:val="center"/>
        <w:rPr>
          <w:rFonts w:hint="eastAsia" w:ascii="宋体" w:hAnsi="宋体" w:eastAsia="宋体" w:cs="宋体"/>
          <w:highlight w:val="none"/>
        </w:rPr>
        <w:sectPr>
          <w:footerReference w:type="default" r:id="rId13"/>
          <w:footnotePr/>
          <w:endnotePr/>
          <w:type w:val="nextPage"/>
          <w:pgSz w:w="16838" w:h="11906" w:orient="landscape"/>
          <w:pgMar w:top="1800" w:right="1440" w:bottom="1800" w:left="1440" w:header="851" w:footer="992" w:gutter="0"/>
          <w:cols w:num="1" w:sep="0" w:space="425" w:equalWidth="1"/>
          <w:docGrid w:linePitch="360"/>
        </w:sectPr>
      </w:pPr>
      <w:r>
        <w:rPr>
          <w:rFonts w:hint="eastAsia" w:ascii="宋体" w:hAnsi="宋体" w:eastAsia="宋体" w:cs="宋体"/>
          <w:highlight w:val="none"/>
        </w:rPr>
      </w:r>
      <w:r/>
    </w:p>
    <w:p>
      <w:pPr>
        <w:rPr>
          <w:rFonts w:hint="eastAsia"/>
          <w:highlight w:val="none"/>
        </w:rPr>
      </w:pPr>
      <w:r>
        <w:rPr>
          <w:rFonts w:hint="eastAsia"/>
          <w:highlight w:val="none"/>
        </w:rPr>
      </w:r>
      <w:r/>
    </w:p>
    <w:p>
      <w:pPr>
        <w:ind w:firstLine="422"/>
        <w:spacing w:line="520" w:lineRule="exact"/>
        <w:rPr>
          <w:rFonts w:hint="eastAsia" w:ascii="宋体" w:hAnsi="宋体" w:eastAsia="宋体" w:cs="宋体"/>
          <w:b/>
          <w:bCs w:val="0"/>
          <w:sz w:val="21"/>
          <w:szCs w:val="21"/>
          <w:highlight w:val="none"/>
          <w:lang w:val="en-US" w:eastAsia="zh-CN"/>
        </w:rPr>
      </w:pPr>
      <w:r/>
      <w:bookmarkStart w:id="162" w:name="_Toc28629"/>
      <w:r/>
      <w:bookmarkEnd w:id="162"/>
      <w:r/>
      <w:bookmarkStart w:id="163" w:name="_Toc7181"/>
      <w:r/>
      <w:bookmarkEnd w:id="163"/>
      <w:r/>
      <w:bookmarkStart w:id="164" w:name="_Toc21118"/>
      <w:r/>
      <w:bookmarkEnd w:id="164"/>
      <w:r/>
      <w:bookmarkStart w:id="165" w:name="_Toc2897"/>
      <w:r/>
      <w:bookmarkEnd w:id="165"/>
      <w:r/>
      <w:bookmarkStart w:id="166" w:name="_Toc20154"/>
      <w:r/>
      <w:bookmarkEnd w:id="166"/>
      <w:r/>
      <w:bookmarkStart w:id="167" w:name="_Toc30156"/>
      <w:r/>
      <w:bookmarkEnd w:id="167"/>
      <w:r/>
      <w:bookmarkStart w:id="168" w:name="_Toc120614281"/>
      <w:r>
        <w:rPr>
          <w:rFonts w:hint="eastAsia" w:ascii="宋体" w:hAnsi="宋体" w:eastAsia="宋体" w:cs="宋体"/>
          <w:b/>
          <w:bCs w:val="0"/>
          <w:sz w:val="21"/>
          <w:szCs w:val="21"/>
          <w:highlight w:val="none"/>
          <w:lang w:val="en-US" w:eastAsia="zh-CN"/>
        </w:rPr>
        <w:t xml:space="preserve">七、特别说明：</w:t>
      </w:r>
      <w:r/>
    </w:p>
    <w:p>
      <w:pPr>
        <w:ind w:firstLine="420"/>
        <w:spacing w:line="520" w:lineRule="exact"/>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1、所报配置为主要配置，其他按标准配置配备；不得在原厂标准配置的基础上减少或降低技术配置。报价含交付使用前一切费用。不接受选择性报价。</w:t>
      </w:r>
      <w:r/>
    </w:p>
    <w:p>
      <w:pPr>
        <w:ind w:firstLine="420"/>
        <w:spacing w:line="520" w:lineRule="exact"/>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2、资格后审：公开招标采购项目开标结束后，采购人或采购代理机构应当依法对投标人的资格进行审查。合格投标人不足3家的，不得评标。资格审查材料的原件扫描件须在投标文件中提供。</w:t>
      </w:r>
      <w:r/>
    </w:p>
    <w:p>
      <w:pPr>
        <w:ind w:firstLine="420"/>
        <w:spacing w:line="520" w:lineRule="exact"/>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3、对本项目投标人资格要求、项目需求、评分标准等的质疑由采购单位负责答复；采购单位具有项目的解释权，质疑函和答复由采购代理机构备案。</w:t>
      </w:r>
      <w:r/>
    </w:p>
    <w:p>
      <w:pPr>
        <w:jc w:val="center"/>
        <w:rPr>
          <w:rStyle w:val="1057"/>
          <w:rFonts w:hint="eastAsia" w:ascii="宋体" w:hAnsi="宋体" w:eastAsia="宋体" w:cs="宋体"/>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highlight w:val="none"/>
        </w:rPr>
      </w:r>
      <w:r/>
    </w:p>
    <w:p>
      <w:pPr>
        <w:pStyle w:val="1036"/>
        <w:jc w:val="center"/>
        <w:rPr>
          <w:rFonts w:hint="eastAsia" w:ascii="宋体" w:hAnsi="宋体" w:eastAsia="宋体" w:cs="宋体"/>
          <w:highlight w:val="none"/>
        </w:rPr>
      </w:pPr>
      <w:r>
        <w:rPr>
          <w:rFonts w:hint="eastAsia" w:ascii="宋体" w:hAnsi="宋体" w:eastAsia="宋体" w:cs="宋体"/>
          <w:highlight w:val="none"/>
        </w:rPr>
        <w:t xml:space="preserve">第五章  评标方法与评标标准</w:t>
      </w:r>
      <w:r/>
    </w:p>
    <w:p>
      <w:pPr>
        <w:pStyle w:val="1050"/>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1037"/>
        <w:pageBreakBefore w:val="0"/>
        <w:spacing w:line="340" w:lineRule="exact"/>
        <w:rPr>
          <w:rFonts w:hint="eastAsia" w:ascii="宋体" w:hAnsi="宋体" w:eastAsia="宋体" w:cs="宋体"/>
          <w:highlight w:val="none"/>
        </w:rPr>
      </w:pPr>
      <w:r>
        <w:rPr>
          <w:rFonts w:hint="eastAsia" w:ascii="宋体" w:hAnsi="宋体" w:eastAsia="宋体" w:cs="宋体"/>
          <w:highlight w:val="none"/>
        </w:rPr>
        <w:t xml:space="preserve">一、定标原则</w:t>
      </w:r>
      <w:r/>
    </w:p>
    <w:p>
      <w:pPr>
        <w:ind w:firstLine="480"/>
        <w:pageBreakBefore w:val="0"/>
        <w:spacing w:line="340" w:lineRule="exact"/>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本项目采用</w:t>
      </w:r>
      <w:r>
        <w:rPr>
          <w:rFonts w:hint="eastAsia" w:ascii="宋体" w:hAnsi="宋体" w:eastAsia="宋体" w:cs="宋体"/>
          <w:bCs/>
          <w:color w:val="000000"/>
          <w:sz w:val="21"/>
          <w:szCs w:val="21"/>
          <w:highlight w:val="none"/>
          <w:u w:val="single"/>
        </w:rPr>
        <w:t xml:space="preserve"> 综合评分 </w:t>
      </w:r>
      <w:r>
        <w:rPr>
          <w:rFonts w:hint="eastAsia" w:ascii="宋体" w:hAnsi="宋体" w:eastAsia="宋体" w:cs="宋体"/>
          <w:bCs/>
          <w:color w:val="000000"/>
          <w:sz w:val="21"/>
          <w:szCs w:val="21"/>
          <w:highlight w:val="none"/>
        </w:rPr>
        <w:t xml:space="preserve">法。</w:t>
      </w:r>
      <w:r>
        <w:rPr>
          <w:rFonts w:hint="eastAsia" w:ascii="宋体" w:hAnsi="宋体" w:eastAsia="宋体" w:cs="宋体"/>
          <w:color w:val="000000"/>
          <w:sz w:val="21"/>
          <w:szCs w:val="21"/>
          <w:highlight w:val="none"/>
        </w:rPr>
        <w:t xml:space="preserve">评标结果按评审后得分由高到低顺序排列。得分相同的，按投标报价由低到高顺序排列。得分且投标报价相同的</w:t>
      </w:r>
      <w:r>
        <w:rPr>
          <w:rFonts w:hint="eastAsia" w:ascii="宋体" w:hAnsi="宋体" w:eastAsia="宋体" w:cs="宋体"/>
          <w:color w:val="000000"/>
          <w:sz w:val="21"/>
          <w:szCs w:val="21"/>
          <w:highlight w:val="none"/>
          <w:lang w:val="en-US" w:eastAsia="zh-CN"/>
        </w:rPr>
        <w:t xml:space="preserve">并列</w:t>
      </w:r>
      <w:r>
        <w:rPr>
          <w:rFonts w:hint="eastAsia" w:ascii="宋体" w:hAnsi="宋体" w:eastAsia="宋体" w:cs="宋体"/>
          <w:color w:val="000000"/>
          <w:sz w:val="21"/>
          <w:szCs w:val="21"/>
          <w:highlight w:val="none"/>
        </w:rPr>
        <w:t xml:space="preserve">。投标文件满足招标文件全部实质性要求，且按照评审因素的量化指标评审得分最高的投标人为排名第一的中标候选人，本项目选取1名中标候选人。</w:t>
      </w:r>
      <w:r/>
    </w:p>
    <w:p>
      <w:pPr>
        <w:pStyle w:val="1037"/>
        <w:pageBreakBefore w:val="0"/>
        <w:spacing w:line="340" w:lineRule="exact"/>
        <w:rPr>
          <w:rFonts w:hint="eastAsia" w:ascii="宋体" w:hAnsi="宋体" w:eastAsia="宋体" w:cs="宋体"/>
          <w:highlight w:val="none"/>
        </w:rPr>
      </w:pPr>
      <w:r>
        <w:rPr>
          <w:rFonts w:hint="eastAsia" w:ascii="宋体" w:hAnsi="宋体" w:eastAsia="宋体" w:cs="宋体"/>
          <w:highlight w:val="none"/>
          <w:lang w:val="en-US" w:eastAsia="zh-CN"/>
        </w:rPr>
        <w:t xml:space="preserve">二、</w:t>
      </w:r>
      <w:r>
        <w:rPr>
          <w:rFonts w:hint="eastAsia" w:ascii="宋体" w:hAnsi="宋体" w:eastAsia="宋体" w:cs="宋体"/>
          <w:highlight w:val="none"/>
        </w:rPr>
        <w:t xml:space="preserve">政府采购政策功能落实</w:t>
      </w:r>
      <w:r/>
    </w:p>
    <w:p>
      <w:pPr>
        <w:pStyle w:val="1050"/>
        <w:ind w:firstLine="480"/>
        <w:keepLines w:val="0"/>
        <w:keepNext w:val="0"/>
        <w:pageBreakBefore w:val="0"/>
        <w:spacing w:before="120" w:beforeAutospacing="0" w:after="120" w:afterAutospacing="0" w:line="340" w:lineRule="exact"/>
        <w:widowControl w:val="off"/>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1、小微型企业价格扣除</w:t>
      </w:r>
      <w:r/>
    </w:p>
    <w:p>
      <w:pPr>
        <w:pStyle w:val="1058"/>
        <w:ind w:firstLine="360"/>
        <w:keepLines w:val="0"/>
        <w:keepNext w:val="0"/>
        <w:pageBreakBefore w:val="0"/>
        <w:spacing w:line="3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（1）本项目不专门面向中小企业采购，对</w:t>
      </w:r>
      <w:r>
        <w:rPr>
          <w:rFonts w:hint="eastAsia" w:ascii="宋体" w:hAnsi="宋体" w:eastAsia="宋体" w:cs="宋体"/>
          <w:sz w:val="21"/>
          <w:szCs w:val="21"/>
          <w:highlight w:val="none"/>
          <w:lang w:val="en-US" w:eastAsia="zh-CN"/>
        </w:rPr>
        <w:t xml:space="preserve">符合规定的</w:t>
      </w:r>
      <w:r>
        <w:rPr>
          <w:rFonts w:hint="eastAsia" w:ascii="宋体" w:hAnsi="宋体" w:eastAsia="宋体" w:cs="宋体"/>
          <w:sz w:val="21"/>
          <w:szCs w:val="21"/>
          <w:highlight w:val="none"/>
        </w:rPr>
        <w:t xml:space="preserve">小型和微型企业</w:t>
      </w:r>
      <w:r>
        <w:rPr>
          <w:rFonts w:hint="eastAsia" w:ascii="宋体" w:hAnsi="宋体" w:eastAsia="宋体" w:cs="宋体"/>
          <w:sz w:val="21"/>
          <w:szCs w:val="21"/>
          <w:highlight w:val="none"/>
          <w:lang w:val="en-US" w:eastAsia="zh-CN"/>
        </w:rPr>
        <w:t xml:space="preserve">报价</w:t>
      </w:r>
      <w:r>
        <w:rPr>
          <w:rFonts w:hint="eastAsia" w:ascii="宋体" w:hAnsi="宋体" w:eastAsia="宋体" w:cs="宋体"/>
          <w:sz w:val="21"/>
          <w:szCs w:val="21"/>
          <w:highlight w:val="none"/>
        </w:rPr>
        <w:t xml:space="preserve">给予20%的扣除价格，用扣除后的价格参与评审。</w:t>
      </w:r>
      <w:r/>
    </w:p>
    <w:p>
      <w:pPr>
        <w:pStyle w:val="1050"/>
        <w:ind w:firstLine="360"/>
        <w:keepLines w:val="0"/>
        <w:keepNext w:val="0"/>
        <w:pageBreakBefore w:val="0"/>
        <w:spacing w:before="120" w:beforeAutospacing="0" w:after="120" w:afterAutospacing="0" w:line="340" w:lineRule="exact"/>
        <w:widowControl w:val="off"/>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（2）供应商需按照采购文件的要求提供相应的《</w:t>
      </w:r>
      <w:r>
        <w:rPr>
          <w:rFonts w:hint="eastAsia" w:ascii="宋体" w:hAnsi="宋体" w:eastAsia="宋体" w:cs="宋体"/>
          <w:color w:val="auto"/>
          <w:sz w:val="21"/>
          <w:szCs w:val="21"/>
          <w:highlight w:val="none"/>
          <w:lang w:val="en-US" w:eastAsia="zh-CN"/>
        </w:rPr>
        <w:t xml:space="preserve">中小</w:t>
      </w:r>
      <w:r>
        <w:rPr>
          <w:rFonts w:hint="eastAsia" w:ascii="宋体" w:hAnsi="宋体" w:eastAsia="宋体" w:cs="宋体"/>
          <w:color w:val="auto"/>
          <w:sz w:val="21"/>
          <w:szCs w:val="21"/>
          <w:highlight w:val="none"/>
        </w:rPr>
        <w:t xml:space="preserve">企业声明函</w:t>
      </w:r>
      <w:r>
        <w:rPr>
          <w:rFonts w:hint="eastAsia" w:ascii="宋体" w:hAnsi="宋体" w:eastAsia="宋体" w:cs="宋体"/>
          <w:color w:val="000000"/>
          <w:sz w:val="21"/>
          <w:szCs w:val="21"/>
          <w:highlight w:val="none"/>
        </w:rPr>
        <w:t xml:space="preserve">》。</w:t>
      </w:r>
      <w:r/>
    </w:p>
    <w:p>
      <w:pPr>
        <w:pStyle w:val="1050"/>
        <w:ind w:firstLine="360"/>
        <w:keepLines w:val="0"/>
        <w:keepNext w:val="0"/>
        <w:pageBreakBefore w:val="0"/>
        <w:spacing w:before="120" w:beforeAutospacing="0" w:after="120" w:afterAutospacing="0" w:line="340" w:lineRule="exact"/>
        <w:widowControl w:val="off"/>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（3）企业标准请参照《关于印发中小企业划型标准规定的通知》（工信部联企业</w:t>
      </w:r>
      <w:r>
        <w:rPr>
          <w:rFonts w:hint="eastAsia" w:ascii="宋体" w:hAnsi="宋体" w:eastAsia="宋体" w:cs="宋体"/>
          <w:color w:val="000000"/>
          <w:sz w:val="21"/>
          <w:szCs w:val="21"/>
          <w:highlight w:val="none"/>
          <w:lang w:eastAsia="zh-CN"/>
        </w:rPr>
        <w:t xml:space="preserve">〔2011〕300号</w:t>
      </w:r>
      <w:r>
        <w:rPr>
          <w:rFonts w:hint="eastAsia" w:ascii="宋体" w:hAnsi="宋体" w:eastAsia="宋体" w:cs="宋体"/>
          <w:color w:val="000000"/>
          <w:sz w:val="21"/>
          <w:szCs w:val="21"/>
          <w:highlight w:val="none"/>
        </w:rPr>
        <w:t xml:space="preserve">）文件规定自行填写。</w:t>
      </w:r>
      <w:r/>
    </w:p>
    <w:p>
      <w:pPr>
        <w:pStyle w:val="1050"/>
        <w:ind w:firstLine="480"/>
        <w:keepLines w:val="0"/>
        <w:keepNext w:val="0"/>
        <w:pageBreakBefore w:val="0"/>
        <w:spacing w:before="120" w:beforeAutospacing="0" w:after="120" w:afterAutospacing="0" w:line="340" w:lineRule="exact"/>
        <w:widowControl w:val="off"/>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2、残疾人福利单位价格扣除</w:t>
      </w:r>
      <w:r/>
    </w:p>
    <w:p>
      <w:pPr>
        <w:pStyle w:val="1050"/>
        <w:ind w:left="120" w:firstLine="360"/>
        <w:keepLines w:val="0"/>
        <w:keepNext w:val="0"/>
        <w:pageBreakBefore w:val="0"/>
        <w:spacing w:before="120" w:beforeAutospacing="0" w:after="120" w:afterAutospacing="0" w:line="340" w:lineRule="exact"/>
        <w:widowControl w:val="off"/>
        <w:rPr>
          <w:rFonts w:hint="eastAsia" w:ascii="宋体" w:hAnsi="宋体" w:eastAsia="宋体" w:cs="宋体"/>
          <w:color w:val="000000"/>
          <w:sz w:val="21"/>
          <w:szCs w:val="21"/>
          <w:highlight w:val="none"/>
          <w:u w:val="single"/>
          <w:lang w:eastAsia="zh-CN"/>
        </w:rPr>
      </w:pPr>
      <w:r>
        <w:rPr>
          <w:rFonts w:hint="eastAsia" w:ascii="宋体" w:hAnsi="宋体" w:eastAsia="宋体" w:cs="宋体"/>
          <w:color w:val="000000"/>
          <w:sz w:val="21"/>
          <w:szCs w:val="21"/>
          <w:highlight w:val="none"/>
        </w:rPr>
        <w:t xml:space="preserve">（1）本项目对残疾人福利性单位视同小型、微型企业，给予</w:t>
      </w:r>
      <w:r>
        <w:rPr>
          <w:rFonts w:hint="eastAsia" w:ascii="宋体" w:hAnsi="宋体" w:eastAsia="宋体" w:cs="宋体"/>
          <w:color w:val="000000"/>
          <w:sz w:val="21"/>
          <w:szCs w:val="21"/>
          <w:highlight w:val="none"/>
          <w:u w:val="single"/>
        </w:rPr>
        <w:t xml:space="preserve">20%</w:t>
      </w:r>
      <w:r>
        <w:rPr>
          <w:rFonts w:hint="eastAsia" w:ascii="宋体" w:hAnsi="宋体" w:eastAsia="宋体" w:cs="宋体"/>
          <w:color w:val="000000"/>
          <w:sz w:val="21"/>
          <w:szCs w:val="21"/>
          <w:highlight w:val="none"/>
        </w:rPr>
        <w:t xml:space="preserve">的价格扣除</w:t>
      </w:r>
      <w:r>
        <w:rPr>
          <w:rFonts w:hint="eastAsia" w:ascii="宋体" w:hAnsi="宋体" w:eastAsia="宋体" w:cs="宋体"/>
          <w:color w:val="000000"/>
          <w:sz w:val="21"/>
          <w:szCs w:val="21"/>
          <w:highlight w:val="none"/>
          <w:lang w:eastAsia="zh-CN"/>
        </w:rPr>
        <w:t xml:space="preserve">。</w:t>
      </w:r>
      <w:r/>
    </w:p>
    <w:p>
      <w:pPr>
        <w:pStyle w:val="1050"/>
        <w:ind w:left="120" w:firstLine="360"/>
        <w:keepLines w:val="0"/>
        <w:keepNext w:val="0"/>
        <w:pageBreakBefore w:val="0"/>
        <w:spacing w:before="120" w:beforeAutospacing="0" w:after="120" w:afterAutospacing="0" w:line="340" w:lineRule="exact"/>
        <w:widowControl w:val="off"/>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（2）残疾人福利单位需按照采购文件的要求提供《残疾人福利性单位声明函》。</w:t>
      </w:r>
      <w:r/>
    </w:p>
    <w:p>
      <w:pPr>
        <w:pStyle w:val="1050"/>
        <w:ind w:left="120" w:firstLine="360"/>
        <w:keepLines w:val="0"/>
        <w:keepNext w:val="0"/>
        <w:pageBreakBefore w:val="0"/>
        <w:spacing w:before="120" w:beforeAutospacing="0" w:after="120" w:afterAutospacing="0" w:line="340" w:lineRule="exact"/>
        <w:widowControl w:val="off"/>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（3）残疾人福利单位标准请参照《关于促进残疾人就业政府采购政策的通知》（财库〔2017〕141号）。</w:t>
      </w:r>
      <w:r/>
    </w:p>
    <w:p>
      <w:pPr>
        <w:pStyle w:val="1050"/>
        <w:ind w:firstLine="480"/>
        <w:keepLines w:val="0"/>
        <w:keepNext w:val="0"/>
        <w:pageBreakBefore w:val="0"/>
        <w:spacing w:before="120" w:beforeAutospacing="0" w:after="120" w:afterAutospacing="0" w:line="340" w:lineRule="exact"/>
        <w:widowControl w:val="off"/>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3、监狱和戒毒企业价格扣除</w:t>
      </w:r>
      <w:r/>
    </w:p>
    <w:p>
      <w:pPr>
        <w:pStyle w:val="1050"/>
        <w:ind w:firstLine="480"/>
        <w:keepLines w:val="0"/>
        <w:keepNext w:val="0"/>
        <w:pageBreakBefore w:val="0"/>
        <w:spacing w:before="120" w:beforeAutospacing="0" w:after="120" w:afterAutospacing="0" w:line="340" w:lineRule="exact"/>
        <w:widowControl w:val="off"/>
        <w:rPr>
          <w:rFonts w:hint="eastAsia" w:ascii="宋体" w:hAnsi="宋体" w:eastAsia="宋体" w:cs="宋体"/>
          <w:color w:val="000000"/>
          <w:sz w:val="21"/>
          <w:szCs w:val="21"/>
          <w:highlight w:val="none"/>
          <w:u w:val="single"/>
          <w:lang w:eastAsia="zh-CN"/>
        </w:rPr>
      </w:pPr>
      <w:r>
        <w:rPr>
          <w:rFonts w:hint="eastAsia" w:ascii="宋体" w:hAnsi="宋体" w:eastAsia="宋体" w:cs="宋体"/>
          <w:color w:val="000000"/>
          <w:sz w:val="21"/>
          <w:szCs w:val="21"/>
          <w:highlight w:val="none"/>
        </w:rPr>
        <w:t xml:space="preserve">（1）本项目对监狱和戒毒企业（简称监狱企业）视同小型、微型企业，给予</w:t>
      </w:r>
      <w:r>
        <w:rPr>
          <w:rFonts w:hint="eastAsia" w:ascii="宋体" w:hAnsi="宋体" w:eastAsia="宋体" w:cs="宋体"/>
          <w:color w:val="000000"/>
          <w:sz w:val="21"/>
          <w:szCs w:val="21"/>
          <w:highlight w:val="none"/>
          <w:u w:val="single"/>
        </w:rPr>
        <w:t xml:space="preserve">20%</w:t>
      </w:r>
      <w:r>
        <w:rPr>
          <w:rFonts w:hint="eastAsia" w:ascii="宋体" w:hAnsi="宋体" w:eastAsia="宋体" w:cs="宋体"/>
          <w:color w:val="000000"/>
          <w:sz w:val="21"/>
          <w:szCs w:val="21"/>
          <w:highlight w:val="none"/>
        </w:rPr>
        <w:t xml:space="preserve">的价格扣除</w:t>
      </w:r>
      <w:r>
        <w:rPr>
          <w:rFonts w:hint="eastAsia" w:ascii="宋体" w:hAnsi="宋体" w:eastAsia="宋体" w:cs="宋体"/>
          <w:color w:val="000000"/>
          <w:sz w:val="21"/>
          <w:szCs w:val="21"/>
          <w:highlight w:val="none"/>
          <w:lang w:eastAsia="zh-CN"/>
        </w:rPr>
        <w:t xml:space="preserve">。</w:t>
      </w:r>
      <w:r/>
    </w:p>
    <w:p>
      <w:pPr>
        <w:pStyle w:val="1050"/>
        <w:ind w:firstLine="480"/>
        <w:keepLines w:val="0"/>
        <w:keepNext w:val="0"/>
        <w:pageBreakBefore w:val="0"/>
        <w:spacing w:before="120" w:beforeAutospacing="0" w:after="120" w:afterAutospacing="0" w:line="340" w:lineRule="exact"/>
        <w:widowControl w:val="off"/>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1050"/>
        <w:ind w:firstLine="480"/>
        <w:keepLines w:val="0"/>
        <w:keepNext w:val="0"/>
        <w:pageBreakBefore w:val="0"/>
        <w:spacing w:before="120" w:beforeAutospacing="0" w:after="120" w:afterAutospacing="0" w:line="340" w:lineRule="exact"/>
        <w:widowControl w:val="off"/>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（3）监狱企业标准请参照《关于政府采购支持监狱企业发展有关问题的通知》（财库</w:t>
      </w:r>
      <w:r>
        <w:rPr>
          <w:rFonts w:hint="eastAsia" w:ascii="宋体" w:hAnsi="宋体" w:eastAsia="宋体" w:cs="宋体"/>
          <w:color w:val="000000"/>
          <w:sz w:val="21"/>
          <w:szCs w:val="21"/>
          <w:highlight w:val="none"/>
          <w:lang w:eastAsia="zh-CN"/>
        </w:rPr>
        <w:t xml:space="preserve">〔2014〕68号</w:t>
      </w:r>
      <w:r>
        <w:rPr>
          <w:rFonts w:hint="eastAsia" w:ascii="宋体" w:hAnsi="宋体" w:eastAsia="宋体" w:cs="宋体"/>
          <w:color w:val="000000"/>
          <w:sz w:val="21"/>
          <w:szCs w:val="21"/>
          <w:highlight w:val="none"/>
        </w:rPr>
        <w:t xml:space="preserve">）。</w:t>
      </w:r>
      <w:r/>
    </w:p>
    <w:p>
      <w:pPr>
        <w:pStyle w:val="1050"/>
        <w:ind w:firstLine="480"/>
        <w:keepLines w:val="0"/>
        <w:keepNext w:val="0"/>
        <w:pageBreakBefore w:val="0"/>
        <w:spacing w:before="120" w:beforeAutospacing="0" w:after="120" w:afterAutospacing="0" w:line="340" w:lineRule="exact"/>
        <w:widowControl w:val="off"/>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4、残疾人福利单位、监狱企业属于小型、微型企业的，不重复享受政策。</w:t>
      </w:r>
      <w:r/>
    </w:p>
    <w:p>
      <w:pPr>
        <w:pStyle w:val="1050"/>
        <w:ind w:firstLine="480"/>
        <w:keepLines w:val="0"/>
        <w:keepNext w:val="0"/>
        <w:pageBreakBefore w:val="0"/>
        <w:spacing w:before="120" w:beforeAutospacing="0" w:after="120" w:afterAutospacing="0" w:line="3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color w:val="000000"/>
          <w:sz w:val="21"/>
          <w:szCs w:val="21"/>
          <w:highlight w:val="none"/>
          <w:u w:val="single"/>
        </w:rPr>
        <w:t xml:space="preserve">6%</w:t>
      </w:r>
      <w:r>
        <w:rPr>
          <w:rFonts w:hint="eastAsia" w:ascii="宋体" w:hAnsi="宋体" w:eastAsia="宋体" w:cs="宋体"/>
          <w:color w:val="000000"/>
          <w:sz w:val="21"/>
          <w:szCs w:val="21"/>
          <w:highlight w:val="none"/>
        </w:rPr>
        <w:t xml:space="preserve">的价格扣除，用扣除后的价格参与评审。</w:t>
      </w:r>
      <w:r/>
    </w:p>
    <w:p>
      <w:pPr>
        <w:pStyle w:val="1050"/>
        <w:ind w:firstLine="480"/>
        <w:keepLines w:val="0"/>
        <w:keepNext w:val="0"/>
        <w:pageBreakBefore w:val="0"/>
        <w:spacing w:before="120" w:beforeAutospacing="0" w:after="120" w:afterAutospacing="0" w:line="34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000000"/>
          <w:sz w:val="21"/>
          <w:szCs w:val="21"/>
          <w:highlight w:val="none"/>
        </w:rPr>
        <w:t xml:space="preserve">6、联合体各方均为小型、微型企业（残疾人福利单位、监狱企业）的，联合</w:t>
      </w:r>
      <w:r>
        <w:rPr>
          <w:rFonts w:hint="eastAsia" w:ascii="宋体" w:hAnsi="宋体" w:eastAsia="宋体" w:cs="宋体"/>
          <w:color w:val="auto"/>
          <w:sz w:val="21"/>
          <w:szCs w:val="21"/>
          <w:highlight w:val="none"/>
        </w:rPr>
        <w:t xml:space="preserve">体享受</w:t>
      </w:r>
      <w:r>
        <w:rPr>
          <w:rFonts w:hint="eastAsia" w:ascii="宋体" w:hAnsi="宋体" w:eastAsia="宋体" w:cs="宋体"/>
          <w:color w:val="auto"/>
          <w:sz w:val="21"/>
          <w:szCs w:val="21"/>
          <w:highlight w:val="none"/>
          <w:u w:val="single"/>
        </w:rPr>
        <w:t xml:space="preserve">20%</w:t>
      </w:r>
      <w:r>
        <w:rPr>
          <w:rFonts w:hint="eastAsia" w:ascii="宋体" w:hAnsi="宋体" w:eastAsia="宋体" w:cs="宋体"/>
          <w:color w:val="000000"/>
          <w:sz w:val="21"/>
          <w:szCs w:val="21"/>
          <w:highlight w:val="none"/>
        </w:rPr>
        <w:t xml:space="preserve">的价格扣除</w:t>
      </w:r>
      <w:r>
        <w:rPr>
          <w:rFonts w:hint="eastAsia" w:ascii="宋体" w:hAnsi="宋体" w:eastAsia="宋体" w:cs="宋体"/>
          <w:color w:val="000000"/>
          <w:sz w:val="21"/>
          <w:szCs w:val="21"/>
          <w:highlight w:val="none"/>
          <w:lang w:eastAsia="zh-CN"/>
        </w:rPr>
        <w:t xml:space="preserve">。</w:t>
      </w:r>
      <w:r/>
    </w:p>
    <w:p>
      <w:pPr>
        <w:ind w:firstLine="482"/>
        <w:keepLines w:val="0"/>
        <w:keepNext w:val="0"/>
        <w:pageBreakBefore w:val="0"/>
        <w:spacing w:line="3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sz w:val="21"/>
          <w:szCs w:val="21"/>
          <w:highlight w:val="none"/>
        </w:rPr>
        <w:t xml:space="preserve">如属政府强制采购产品未提供认证证书的或认证证书提供不全的将视为未实质性响应采购要求</w:t>
      </w:r>
      <w:r>
        <w:rPr>
          <w:rFonts w:hint="eastAsia" w:ascii="宋体" w:hAnsi="宋体" w:eastAsia="宋体" w:cs="宋体"/>
          <w:i/>
          <w:color w:val="auto"/>
          <w:sz w:val="21"/>
          <w:szCs w:val="21"/>
          <w:highlight w:val="none"/>
        </w:rPr>
        <w:t xml:space="preserve">。</w:t>
      </w:r>
      <w:r>
        <w:rPr>
          <w:rFonts w:hint="eastAsia" w:ascii="宋体" w:hAnsi="宋体" w:eastAsia="宋体" w:cs="宋体"/>
          <w:color w:val="auto"/>
          <w:sz w:val="21"/>
          <w:szCs w:val="21"/>
          <w:highlight w:val="none"/>
        </w:rPr>
        <w:t xml:space="preserve">其他条件相同情况下，应当优先采购节能产品、环境标志产品。</w:t>
      </w:r>
      <w:r/>
    </w:p>
    <w:p>
      <w:pPr>
        <w:pStyle w:val="1037"/>
        <w:pageBreakBefore w:val="0"/>
        <w:spacing w:line="34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三、</w:t>
      </w:r>
      <w:r>
        <w:rPr>
          <w:rFonts w:hint="eastAsia" w:ascii="宋体" w:hAnsi="宋体" w:eastAsia="宋体" w:cs="宋体"/>
          <w:sz w:val="21"/>
          <w:szCs w:val="21"/>
          <w:highlight w:val="none"/>
        </w:rPr>
        <w:t xml:space="preserve">评标方法与评标标准</w:t>
      </w:r>
      <w:r/>
    </w:p>
    <w:p>
      <w:pPr>
        <w:pStyle w:val="1050"/>
        <w:ind w:firstLine="482"/>
        <w:jc w:val="both"/>
        <w:keepLines w:val="0"/>
        <w:keepNext w:val="0"/>
        <w:pageBreakBefore w:val="0"/>
        <w:spacing w:before="120" w:beforeAutospacing="0" w:after="120" w:afterAutospacing="0" w:line="3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评标时，评标委员会各成员独立对每个投标人的投标文件进行评价，并汇总每个投标人的得分。本项目采用综合评分法，总分共100分。评标时，评标委员会按照招标文件规定的量化因素和权重比值打分，【评标委员会全体成员对该投标人打分的算术平均值为该投标人的最终得分】。</w:t>
      </w:r>
      <w:r/>
    </w:p>
    <w:tbl>
      <w:tblPr>
        <w:tblStyle w:val="1039"/>
        <w:tblpPr w:horzAnchor="page" w:tblpX="1635" w:vertAnchor="text" w:tblpY="592" w:leftFromText="180" w:topFromText="0" w:rightFromText="180" w:bottomFromText="0"/>
        <w:tblW w:w="8816" w:type="dxa"/>
        <w:tblInd w:w="0" w:type="dxa"/>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Layout w:type="fixed"/>
        <w:tblCellMar>
          <w:left w:w="108" w:type="dxa"/>
          <w:top w:w="0" w:type="dxa"/>
          <w:right w:w="108" w:type="dxa"/>
          <w:bottom w:w="0" w:type="dxa"/>
        </w:tblCellMar>
        <w:tblLook w:val="04A0" w:firstRow="1" w:lastRow="0" w:firstColumn="1" w:lastColumn="0" w:noHBand="0" w:noVBand="1"/>
      </w:tblPr>
      <w:tblGrid>
        <w:gridCol w:w="762"/>
        <w:gridCol w:w="1317"/>
        <w:gridCol w:w="800"/>
        <w:gridCol w:w="5937"/>
      </w:tblGrid>
      <w:tr>
        <w:trPr>
          <w:trHeight w:val="421"/>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762" w:type="dxa"/>
            <w:vAlign w:val="center"/>
            <w:textDirection w:val="lrTb"/>
            <w:noWrap w:val="false"/>
          </w:tcPr>
          <w:p>
            <w:pPr>
              <w:jc w:val="center"/>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bidi="ar"/>
              </w:rPr>
              <w:t xml:space="preserve">序号</w:t>
            </w:r>
            <w:r/>
          </w:p>
        </w:tc>
        <w:tc>
          <w:tcPr>
            <w:tcBorders>
              <w:top w:val="single" w:color="000000" w:sz="4" w:space="0"/>
              <w:left w:val="none" w:color="000000" w:sz="4" w:space="0"/>
              <w:bottom w:val="single" w:color="000000" w:sz="4" w:space="0"/>
              <w:right w:val="single" w:color="000000" w:sz="4" w:space="0"/>
            </w:tcBorders>
            <w:tcMar>
              <w:left w:w="80" w:type="dxa"/>
              <w:top w:w="80" w:type="dxa"/>
              <w:right w:w="80" w:type="dxa"/>
              <w:bottom w:w="80" w:type="dxa"/>
            </w:tcMar>
            <w:tcW w:w="1317" w:type="dxa"/>
            <w:vAlign w:val="center"/>
            <w:textDirection w:val="lrTb"/>
            <w:noWrap w:val="false"/>
          </w:tcPr>
          <w:p>
            <w:pPr>
              <w:jc w:val="center"/>
              <w:keepNext/>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bidi="ar"/>
              </w:rPr>
              <w:t xml:space="preserve">评审项目</w:t>
            </w:r>
            <w:r/>
          </w:p>
        </w:tc>
        <w:tc>
          <w:tcPr>
            <w:tcBorders>
              <w:top w:val="single" w:color="000000" w:sz="4" w:space="0"/>
              <w:left w:val="none" w:color="000000" w:sz="4" w:space="0"/>
              <w:bottom w:val="single" w:color="000000" w:sz="4" w:space="0"/>
              <w:right w:val="single" w:color="000000" w:sz="4" w:space="0"/>
            </w:tcBorders>
            <w:tcMar>
              <w:left w:w="80" w:type="dxa"/>
              <w:top w:w="80" w:type="dxa"/>
              <w:right w:w="80" w:type="dxa"/>
              <w:bottom w:w="80" w:type="dxa"/>
            </w:tcMar>
            <w:tcW w:w="800" w:type="dxa"/>
            <w:vAlign w:val="center"/>
            <w:textDirection w:val="lrTb"/>
            <w:noWrap w:val="false"/>
          </w:tcPr>
          <w:p>
            <w:pPr>
              <w:jc w:val="center"/>
              <w:keepNext/>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bidi="ar"/>
              </w:rPr>
              <w:t xml:space="preserve">分值</w:t>
            </w:r>
            <w:r/>
          </w:p>
        </w:tc>
        <w:tc>
          <w:tcPr>
            <w:tcBorders>
              <w:top w:val="single" w:color="000000" w:sz="4" w:space="0"/>
              <w:left w:val="none" w:color="000000" w:sz="4" w:space="0"/>
              <w:bottom w:val="single" w:color="000000" w:sz="4" w:space="0"/>
              <w:right w:val="single" w:color="000000" w:sz="4" w:space="0"/>
            </w:tcBorders>
            <w:tcMar>
              <w:left w:w="728" w:type="dxa"/>
              <w:top w:w="80" w:type="dxa"/>
              <w:right w:w="80" w:type="dxa"/>
              <w:bottom w:w="80" w:type="dxa"/>
            </w:tcMar>
            <w:tcW w:w="5937" w:type="dxa"/>
            <w:vAlign w:val="center"/>
            <w:textDirection w:val="lrTb"/>
            <w:noWrap w:val="false"/>
          </w:tcPr>
          <w:p>
            <w:pPr>
              <w:ind w:firstLine="1897"/>
              <w:jc w:val="both"/>
              <w:keepNext/>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bidi="ar"/>
              </w:rPr>
              <w:t xml:space="preserve">评分细则</w:t>
            </w:r>
            <w:r/>
          </w:p>
        </w:tc>
      </w:tr>
      <w:tr>
        <w:trPr>
          <w:trHeight w:val="868"/>
        </w:trPr>
        <w:tc>
          <w:tcPr>
            <w:tcBorders>
              <w:top w:val="single" w:color="000000" w:sz="4" w:space="0"/>
              <w:left w:val="single" w:color="000000" w:sz="4" w:space="0"/>
              <w:bottom w:val="single" w:color="auto" w:sz="4" w:space="0"/>
              <w:right w:val="single" w:color="000000" w:sz="4" w:space="0"/>
            </w:tcBorders>
            <w:tcMar>
              <w:left w:w="80" w:type="dxa"/>
              <w:top w:w="80" w:type="dxa"/>
              <w:right w:w="80" w:type="dxa"/>
              <w:bottom w:w="80" w:type="dxa"/>
            </w:tcMar>
            <w:tcW w:w="762" w:type="dxa"/>
            <w:vAlign w:val="center"/>
            <w:textDirection w:val="lrTb"/>
            <w:noWrap w:val="false"/>
          </w:tcPr>
          <w:p>
            <w:pPr>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w:t>
            </w:r>
            <w:r/>
          </w:p>
        </w:tc>
        <w:tc>
          <w:tcPr>
            <w:tcBorders>
              <w:top w:val="single" w:color="000000" w:sz="4" w:space="0"/>
              <w:left w:val="none" w:color="000000" w:sz="4" w:space="0"/>
              <w:bottom w:val="single" w:color="auto" w:sz="4" w:space="0"/>
              <w:right w:val="single" w:color="000000" w:sz="4" w:space="0"/>
            </w:tcBorders>
            <w:tcMar>
              <w:left w:w="80" w:type="dxa"/>
              <w:top w:w="80" w:type="dxa"/>
              <w:right w:w="80" w:type="dxa"/>
              <w:bottom w:w="80" w:type="dxa"/>
            </w:tcMar>
            <w:tcW w:w="1317" w:type="dxa"/>
            <w:vAlign w:val="center"/>
            <w:textDirection w:val="lrTb"/>
            <w:noWrap w:val="false"/>
          </w:tcPr>
          <w:p>
            <w:pPr>
              <w:jc w:val="center"/>
              <w:spacing w:line="360" w:lineRule="auto"/>
              <w:rPr>
                <w:rFonts w:hint="eastAsia" w:ascii="宋体" w:hAnsi="宋体" w:eastAsia="宋体" w:cs="宋体"/>
                <w:b/>
                <w:bCs/>
                <w:color w:val="000000"/>
                <w:sz w:val="21"/>
                <w:szCs w:val="21"/>
                <w:highlight w:val="none"/>
              </w:rPr>
            </w:pPr>
            <w:r>
              <w:rPr>
                <w:rFonts w:hint="eastAsia" w:ascii="宋体" w:hAnsi="宋体" w:eastAsia="宋体" w:cs="宋体"/>
                <w:color w:val="000000"/>
                <w:sz w:val="21"/>
                <w:szCs w:val="21"/>
                <w:highlight w:val="none"/>
                <w:lang w:bidi="ar"/>
              </w:rPr>
              <w:t xml:space="preserve">价格分</w:t>
            </w:r>
            <w:r/>
          </w:p>
        </w:tc>
        <w:tc>
          <w:tcPr>
            <w:tcBorders>
              <w:top w:val="single" w:color="000000" w:sz="4" w:space="0"/>
              <w:left w:val="none" w:color="000000" w:sz="4" w:space="0"/>
              <w:bottom w:val="single" w:color="auto" w:sz="4" w:space="0"/>
              <w:right w:val="single" w:color="000000" w:sz="4" w:space="0"/>
            </w:tcBorders>
            <w:tcMar>
              <w:left w:w="80" w:type="dxa"/>
              <w:top w:w="80" w:type="dxa"/>
              <w:right w:w="80" w:type="dxa"/>
              <w:bottom w:w="80" w:type="dxa"/>
            </w:tcMar>
            <w:tcW w:w="800" w:type="dxa"/>
            <w:vAlign w:val="center"/>
            <w:textDirection w:val="lrTb"/>
            <w:noWrap w:val="false"/>
          </w:tcPr>
          <w:p>
            <w:pPr>
              <w:jc w:val="center"/>
              <w:spacing w:line="360" w:lineRule="auto"/>
              <w:rPr>
                <w:rFonts w:hint="eastAsia" w:ascii="宋体" w:hAnsi="宋体" w:eastAsia="宋体" w:cs="宋体"/>
                <w:b/>
                <w:bCs/>
                <w:color w:val="000000"/>
                <w:sz w:val="21"/>
                <w:szCs w:val="21"/>
                <w:highlight w:val="none"/>
              </w:rPr>
            </w:pPr>
            <w:r>
              <w:rPr>
                <w:rFonts w:hint="eastAsia" w:ascii="宋体" w:hAnsi="宋体" w:eastAsia="宋体" w:cs="宋体"/>
                <w:color w:val="000000"/>
                <w:sz w:val="21"/>
                <w:szCs w:val="21"/>
                <w:highlight w:val="none"/>
                <w:lang w:bidi="ar"/>
              </w:rPr>
              <w:t xml:space="preserve">30</w:t>
            </w:r>
            <w:r/>
          </w:p>
        </w:tc>
        <w:tc>
          <w:tcPr>
            <w:tcBorders>
              <w:top w:val="single" w:color="000000" w:sz="4" w:space="0"/>
              <w:left w:val="none" w:color="000000" w:sz="4" w:space="0"/>
              <w:bottom w:val="single" w:color="auto" w:sz="4" w:space="0"/>
              <w:right w:val="single" w:color="000000" w:sz="4" w:space="0"/>
            </w:tcBorders>
            <w:tcMar>
              <w:left w:w="80" w:type="dxa"/>
              <w:top w:w="80" w:type="dxa"/>
              <w:right w:w="80" w:type="dxa"/>
              <w:bottom w:w="80" w:type="dxa"/>
            </w:tcMar>
            <w:tcW w:w="5937" w:type="dxa"/>
            <w:vAlign w:val="center"/>
            <w:textDirection w:val="lrTb"/>
            <w:noWrap w:val="false"/>
          </w:tcPr>
          <w:p>
            <w:pPr>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采用低价优先法计算，即满足招标文件要求且投标价格</w:t>
            </w:r>
            <w:r>
              <w:rPr>
                <w:rFonts w:hint="eastAsia" w:ascii="宋体" w:hAnsi="宋体" w:eastAsia="宋体" w:cs="宋体"/>
                <w:color w:val="000000"/>
                <w:sz w:val="21"/>
                <w:szCs w:val="21"/>
                <w:highlight w:val="none"/>
                <w:lang w:eastAsia="zh-CN" w:bidi="ar"/>
              </w:rPr>
              <w:t xml:space="preserve">最</w:t>
            </w:r>
            <w:r>
              <w:rPr>
                <w:rFonts w:hint="eastAsia" w:ascii="宋体" w:hAnsi="宋体" w:eastAsia="宋体" w:cs="宋体"/>
                <w:color w:val="000000"/>
                <w:sz w:val="21"/>
                <w:szCs w:val="21"/>
                <w:highlight w:val="none"/>
                <w:lang w:bidi="ar"/>
              </w:rPr>
              <w:t xml:space="preserve">低的投标报价为评标基准价，其价格分为满分。其他投标人的价格分按照下列公式计算（小数点保留两位）：投标报价得分=(评标基准价／投标报价)×30</w:t>
            </w:r>
            <w:r/>
          </w:p>
        </w:tc>
      </w:tr>
      <w:tr>
        <w:trPr>
          <w:trHeight w:val="1624"/>
        </w:trPr>
        <w:tc>
          <w:tcPr>
            <w:tcBorders>
              <w:top w:val="single" w:color="auto" w:sz="4" w:space="0"/>
              <w:left w:val="single" w:color="auto" w:sz="4" w:space="0"/>
              <w:right w:val="single" w:color="auto" w:sz="4" w:space="0"/>
            </w:tcBorders>
            <w:tcMar>
              <w:left w:w="80" w:type="dxa"/>
              <w:top w:w="80" w:type="dxa"/>
              <w:right w:w="80" w:type="dxa"/>
              <w:bottom w:w="80" w:type="dxa"/>
            </w:tcMar>
            <w:tcW w:w="762" w:type="dxa"/>
            <w:vAlign w:val="center"/>
            <w:vMerge w:val="restart"/>
            <w:textDirection w:val="lrTb"/>
            <w:noWrap w:val="false"/>
          </w:tcPr>
          <w:p>
            <w:pPr>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2</w:t>
            </w:r>
            <w:r/>
          </w:p>
        </w:tc>
        <w:tc>
          <w:tcPr>
            <w:tcBorders>
              <w:top w:val="single" w:color="auto" w:sz="4" w:space="0"/>
              <w:left w:val="single" w:color="auto" w:sz="4" w:space="0"/>
              <w:right w:val="single" w:color="auto" w:sz="4" w:space="0"/>
            </w:tcBorders>
            <w:tcMar>
              <w:left w:w="80" w:type="dxa"/>
              <w:top w:w="80" w:type="dxa"/>
              <w:right w:w="80" w:type="dxa"/>
              <w:bottom w:w="80" w:type="dxa"/>
            </w:tcMar>
            <w:tcW w:w="1317" w:type="dxa"/>
            <w:vAlign w:val="center"/>
            <w:vMerge w:val="restart"/>
            <w:textDirection w:val="lrTb"/>
            <w:noWrap w:val="false"/>
          </w:tcPr>
          <w:p>
            <w:pPr>
              <w:jc w:val="left"/>
              <w:spacing w:line="360" w:lineRule="auto"/>
              <w:rPr>
                <w:rFonts w:hint="eastAsia" w:ascii="宋体" w:hAnsi="宋体" w:eastAsia="宋体" w:cs="宋体"/>
                <w:b/>
                <w:bCs/>
                <w:color w:val="000000"/>
                <w:sz w:val="21"/>
                <w:szCs w:val="21"/>
                <w:highlight w:val="none"/>
              </w:rPr>
            </w:pPr>
            <w:r>
              <w:rPr>
                <w:rFonts w:hint="eastAsia" w:ascii="宋体" w:hAnsi="宋体" w:eastAsia="宋体" w:cs="宋体"/>
                <w:color w:val="000000"/>
                <w:sz w:val="21"/>
                <w:szCs w:val="21"/>
                <w:highlight w:val="none"/>
                <w:lang w:bidi="ar"/>
              </w:rPr>
              <w:t xml:space="preserve">技术方案、设备配置及技术参数的符合性</w:t>
            </w:r>
            <w:r/>
          </w:p>
        </w:tc>
        <w:tc>
          <w:tcPr>
            <w:tcBorders>
              <w:top w:val="single" w:color="auto" w:sz="4" w:space="0"/>
              <w:left w:val="single" w:color="auto" w:sz="4" w:space="0"/>
              <w:right w:val="single" w:color="auto" w:sz="4" w:space="0"/>
            </w:tcBorders>
            <w:tcMar>
              <w:left w:w="80" w:type="dxa"/>
              <w:top w:w="80" w:type="dxa"/>
              <w:right w:w="80" w:type="dxa"/>
              <w:bottom w:w="80" w:type="dxa"/>
            </w:tcMar>
            <w:tcW w:w="800" w:type="dxa"/>
            <w:vAlign w:val="center"/>
            <w:vMerge w:val="restart"/>
            <w:textDirection w:val="lrTb"/>
            <w:noWrap w:val="false"/>
          </w:tcPr>
          <w:p>
            <w:pPr>
              <w:jc w:val="center"/>
              <w:spacing w:line="360" w:lineRule="auto"/>
              <w:rPr>
                <w:rFonts w:hint="eastAsia" w:ascii="宋体" w:hAnsi="宋体" w:eastAsia="宋体" w:cs="宋体"/>
                <w:b/>
                <w:bCs/>
                <w:color w:val="000000"/>
                <w:sz w:val="21"/>
                <w:szCs w:val="21"/>
                <w:highlight w:val="none"/>
                <w:lang w:val="en-US" w:eastAsia="zh-CN"/>
              </w:rPr>
            </w:pPr>
            <w:r>
              <w:rPr>
                <w:rFonts w:hint="eastAsia" w:ascii="宋体" w:hAnsi="宋体" w:eastAsia="宋体" w:cs="宋体"/>
                <w:color w:val="000000"/>
                <w:sz w:val="21"/>
                <w:szCs w:val="21"/>
                <w:highlight w:val="none"/>
                <w:lang w:val="en-US" w:eastAsia="zh-CN" w:bidi="ar"/>
              </w:rPr>
              <w:t xml:space="preserve">28</w:t>
            </w:r>
            <w:r/>
          </w:p>
        </w:tc>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5937" w:type="dxa"/>
            <w:vAlign w:val="center"/>
            <w:textDirection w:val="lrTb"/>
            <w:noWrap w:val="false"/>
          </w:tcPr>
          <w:p>
            <w:pPr>
              <w:jc w:val="left"/>
              <w:spacing w:line="360" w:lineRule="auto"/>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设备配置</w:t>
            </w:r>
            <w:r>
              <w:rPr>
                <w:rFonts w:hint="eastAsia" w:ascii="宋体" w:hAnsi="宋体" w:eastAsia="宋体" w:cs="宋体"/>
                <w:color w:val="000000"/>
                <w:sz w:val="21"/>
                <w:szCs w:val="21"/>
                <w:highlight w:val="none"/>
                <w:lang w:val="en-US" w:eastAsia="zh-CN" w:bidi="ar"/>
              </w:rPr>
              <w:t xml:space="preserve">12</w:t>
            </w:r>
            <w:r>
              <w:rPr>
                <w:rFonts w:hint="eastAsia" w:ascii="宋体" w:hAnsi="宋体" w:eastAsia="宋体" w:cs="宋体"/>
                <w:color w:val="000000"/>
                <w:sz w:val="21"/>
                <w:szCs w:val="21"/>
                <w:highlight w:val="none"/>
                <w:lang w:bidi="ar"/>
              </w:rPr>
              <w:t xml:space="preserve">分  </w:t>
            </w:r>
            <w:r/>
          </w:p>
          <w:p>
            <w:pPr>
              <w:jc w:val="left"/>
              <w:spacing w:line="360" w:lineRule="auto"/>
              <w:rPr>
                <w:rFonts w:hint="eastAsia" w:ascii="宋体" w:hAnsi="宋体" w:eastAsia="宋体" w:cs="宋体"/>
                <w:color w:val="000000"/>
                <w:sz w:val="21"/>
                <w:szCs w:val="21"/>
                <w:highlight w:val="none"/>
                <w:lang w:val="zh-TW" w:eastAsia="zh-CN" w:bidi="ar"/>
              </w:rPr>
            </w:pPr>
            <w:r>
              <w:rPr>
                <w:rFonts w:hint="eastAsia" w:ascii="宋体" w:hAnsi="宋体" w:eastAsia="宋体" w:cs="宋体"/>
                <w:color w:val="000000"/>
                <w:sz w:val="21"/>
                <w:szCs w:val="21"/>
                <w:highlight w:val="none"/>
                <w:lang w:bidi="ar"/>
              </w:rPr>
              <w:t xml:space="preserve">根据招标文件中的指标要求和</w:t>
            </w:r>
            <w:r>
              <w:rPr>
                <w:rFonts w:hint="eastAsia" w:ascii="宋体" w:hAnsi="宋体" w:eastAsia="宋体" w:cs="宋体"/>
                <w:color w:val="000000"/>
                <w:sz w:val="21"/>
                <w:szCs w:val="21"/>
                <w:highlight w:val="none"/>
                <w:lang w:val="zh-TW" w:eastAsia="zh-TW" w:bidi="ar"/>
              </w:rPr>
              <w:t xml:space="preserve">投标货物技术规范偏离表的偏离情况</w:t>
            </w:r>
            <w:r>
              <w:rPr>
                <w:rFonts w:hint="eastAsia" w:ascii="宋体" w:hAnsi="宋体" w:eastAsia="宋体" w:cs="宋体"/>
                <w:color w:val="000000"/>
                <w:sz w:val="21"/>
                <w:szCs w:val="21"/>
                <w:highlight w:val="none"/>
                <w:lang w:val="zh-TW" w:bidi="ar"/>
              </w:rPr>
              <w:t xml:space="preserve">，</w:t>
            </w:r>
            <w:r>
              <w:rPr>
                <w:rFonts w:hint="eastAsia" w:ascii="宋体" w:hAnsi="宋体" w:eastAsia="宋体" w:cs="宋体"/>
                <w:color w:val="000000"/>
                <w:sz w:val="21"/>
                <w:szCs w:val="21"/>
                <w:highlight w:val="none"/>
                <w:lang w:val="zh-TW" w:eastAsia="zh-TW" w:bidi="ar"/>
              </w:rPr>
              <w:t xml:space="preserve">全部满足或正偏离得</w:t>
            </w:r>
            <w:r>
              <w:rPr>
                <w:rFonts w:hint="eastAsia" w:ascii="宋体" w:hAnsi="宋体" w:eastAsia="宋体" w:cs="宋体"/>
                <w:color w:val="000000"/>
                <w:sz w:val="21"/>
                <w:szCs w:val="21"/>
                <w:highlight w:val="none"/>
                <w:lang w:bidi="ar"/>
              </w:rPr>
              <w:t xml:space="preserve">1</w:t>
            </w:r>
            <w:r>
              <w:rPr>
                <w:rFonts w:hint="eastAsia" w:ascii="宋体" w:hAnsi="宋体" w:eastAsia="宋体" w:cs="宋体"/>
                <w:color w:val="000000"/>
                <w:sz w:val="21"/>
                <w:szCs w:val="21"/>
                <w:highlight w:val="none"/>
                <w:lang w:val="en-US" w:eastAsia="zh-CN" w:bidi="ar"/>
              </w:rPr>
              <w:t xml:space="preserve">2</w:t>
            </w:r>
            <w:r>
              <w:rPr>
                <w:rFonts w:hint="eastAsia" w:ascii="宋体" w:hAnsi="宋体" w:eastAsia="宋体" w:cs="宋体"/>
                <w:color w:val="000000"/>
                <w:sz w:val="21"/>
                <w:szCs w:val="21"/>
                <w:highlight w:val="none"/>
                <w:lang w:val="zh-TW" w:eastAsia="zh-TW" w:bidi="ar"/>
              </w:rPr>
              <w:t xml:space="preserve">分</w:t>
            </w:r>
            <w:r>
              <w:rPr>
                <w:rFonts w:hint="eastAsia" w:ascii="宋体" w:hAnsi="宋体" w:eastAsia="宋体" w:cs="宋体"/>
                <w:color w:val="000000"/>
                <w:sz w:val="21"/>
                <w:szCs w:val="21"/>
                <w:highlight w:val="none"/>
                <w:lang w:val="zh-TW" w:eastAsia="zh-CN" w:bidi="ar"/>
              </w:rPr>
              <w:t xml:space="preserve">。</w:t>
            </w:r>
            <w:r/>
          </w:p>
          <w:p>
            <w:pPr>
              <w:jc w:val="left"/>
              <w:spacing w:line="360" w:lineRule="auto"/>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val="en-US" w:eastAsia="zh-CN" w:bidi="ar"/>
              </w:rPr>
              <w:t xml:space="preserve">1、</w:t>
            </w:r>
            <w:r>
              <w:rPr>
                <w:rFonts w:hint="eastAsia" w:ascii="宋体" w:hAnsi="宋体" w:eastAsia="宋体" w:cs="宋体"/>
                <w:color w:val="000000"/>
                <w:sz w:val="21"/>
                <w:szCs w:val="21"/>
                <w:highlight w:val="none"/>
                <w:lang w:val="zh-TW" w:eastAsia="zh-TW" w:bidi="ar"/>
              </w:rPr>
              <w:t xml:space="preserve">标注</w:t>
            </w:r>
            <w:r>
              <w:rPr>
                <w:rFonts w:hint="eastAsia" w:ascii="宋体" w:hAnsi="宋体" w:eastAsia="宋体" w:cs="宋体"/>
                <w:color w:val="000000"/>
                <w:sz w:val="21"/>
                <w:szCs w:val="21"/>
                <w:highlight w:val="none"/>
                <w:lang w:bidi="ar"/>
              </w:rPr>
              <w:t xml:space="preserve">“★”</w:t>
            </w:r>
            <w:r>
              <w:rPr>
                <w:rFonts w:hint="eastAsia" w:ascii="宋体" w:hAnsi="宋体" w:eastAsia="宋体" w:cs="宋体"/>
                <w:color w:val="000000"/>
                <w:sz w:val="21"/>
                <w:szCs w:val="21"/>
                <w:highlight w:val="none"/>
                <w:lang w:val="zh-TW" w:eastAsia="zh-TW" w:bidi="ar"/>
              </w:rPr>
              <w:t xml:space="preserve">号的为重点响应部分，不满足的</w:t>
            </w:r>
            <w:r>
              <w:rPr>
                <w:rFonts w:hint="eastAsia" w:ascii="宋体" w:hAnsi="宋体" w:eastAsia="宋体" w:cs="宋体"/>
                <w:color w:val="000000"/>
                <w:sz w:val="21"/>
                <w:szCs w:val="21"/>
                <w:highlight w:val="none"/>
                <w:lang w:bidi="ar"/>
              </w:rPr>
              <w:t xml:space="preserve">每项扣</w:t>
            </w:r>
            <w:r>
              <w:rPr>
                <w:rFonts w:hint="eastAsia" w:ascii="宋体" w:hAnsi="宋体" w:eastAsia="宋体" w:cs="宋体"/>
                <w:color w:val="000000"/>
                <w:sz w:val="21"/>
                <w:szCs w:val="21"/>
                <w:highlight w:val="none"/>
                <w:lang w:val="en-US" w:eastAsia="zh-CN" w:bidi="ar"/>
              </w:rPr>
              <w:t xml:space="preserve">2</w:t>
            </w:r>
            <w:r>
              <w:rPr>
                <w:rFonts w:hint="eastAsia" w:ascii="宋体" w:hAnsi="宋体" w:eastAsia="宋体" w:cs="宋体"/>
                <w:color w:val="000000"/>
                <w:sz w:val="21"/>
                <w:szCs w:val="21"/>
                <w:highlight w:val="none"/>
                <w:lang w:bidi="ar"/>
              </w:rPr>
              <w:t xml:space="preserve">分，</w:t>
            </w:r>
            <w:r>
              <w:rPr>
                <w:rFonts w:hint="eastAsia" w:ascii="宋体" w:hAnsi="宋体" w:eastAsia="宋体" w:cs="宋体"/>
                <w:color w:val="000000"/>
                <w:sz w:val="21"/>
                <w:szCs w:val="21"/>
                <w:highlight w:val="none"/>
                <w:lang w:val="en-US" w:eastAsia="zh-CN" w:bidi="ar"/>
              </w:rPr>
              <w:t xml:space="preserve">未标注</w:t>
            </w:r>
            <w:r>
              <w:rPr>
                <w:rFonts w:hint="eastAsia" w:ascii="宋体" w:hAnsi="宋体" w:eastAsia="宋体" w:cs="宋体"/>
                <w:color w:val="000000"/>
                <w:sz w:val="21"/>
                <w:szCs w:val="21"/>
                <w:highlight w:val="none"/>
                <w:lang w:bidi="ar"/>
              </w:rPr>
              <w:t xml:space="preserve">“★”</w:t>
            </w:r>
            <w:r>
              <w:rPr>
                <w:rFonts w:hint="eastAsia" w:ascii="宋体" w:hAnsi="宋体" w:eastAsia="宋体" w:cs="宋体"/>
                <w:color w:val="000000"/>
                <w:sz w:val="21"/>
                <w:szCs w:val="21"/>
                <w:highlight w:val="none"/>
                <w:lang w:val="zh-TW" w:eastAsia="zh-TW" w:bidi="ar"/>
              </w:rPr>
              <w:t xml:space="preserve">号</w:t>
            </w:r>
            <w:r>
              <w:rPr>
                <w:rFonts w:hint="eastAsia" w:ascii="宋体" w:hAnsi="宋体" w:eastAsia="宋体" w:cs="宋体"/>
                <w:color w:val="000000"/>
                <w:sz w:val="21"/>
                <w:szCs w:val="21"/>
                <w:highlight w:val="none"/>
                <w:lang w:val="zh-TW" w:eastAsia="zh-CN" w:bidi="ar"/>
              </w:rPr>
              <w:t xml:space="preserve">的</w:t>
            </w:r>
            <w:r>
              <w:rPr>
                <w:rFonts w:hint="eastAsia" w:ascii="宋体" w:hAnsi="宋体" w:eastAsia="宋体" w:cs="宋体"/>
                <w:color w:val="000000"/>
                <w:sz w:val="21"/>
                <w:szCs w:val="21"/>
                <w:highlight w:val="none"/>
                <w:lang w:val="zh-TW" w:eastAsia="zh-TW" w:bidi="ar"/>
              </w:rPr>
              <w:t xml:space="preserve">有一项负偏离扣</w:t>
            </w:r>
            <w:r>
              <w:rPr>
                <w:rFonts w:hint="eastAsia" w:ascii="宋体" w:hAnsi="宋体" w:eastAsia="宋体" w:cs="宋体"/>
                <w:color w:val="000000"/>
                <w:sz w:val="21"/>
                <w:szCs w:val="21"/>
                <w:highlight w:val="none"/>
                <w:lang w:bidi="ar"/>
              </w:rPr>
              <w:t xml:space="preserve">0.5</w:t>
            </w:r>
            <w:r>
              <w:rPr>
                <w:rFonts w:hint="eastAsia" w:ascii="宋体" w:hAnsi="宋体" w:eastAsia="宋体" w:cs="宋体"/>
                <w:color w:val="000000"/>
                <w:sz w:val="21"/>
                <w:szCs w:val="21"/>
                <w:highlight w:val="none"/>
                <w:lang w:val="zh-TW" w:eastAsia="zh-TW" w:bidi="ar"/>
              </w:rPr>
              <w:t xml:space="preserve">分</w:t>
            </w:r>
            <w:r>
              <w:rPr>
                <w:rFonts w:hint="eastAsia" w:ascii="宋体" w:hAnsi="宋体" w:eastAsia="宋体" w:cs="宋体"/>
                <w:color w:val="000000"/>
                <w:sz w:val="21"/>
                <w:szCs w:val="21"/>
                <w:highlight w:val="none"/>
                <w:lang w:val="zh-TW" w:eastAsia="zh-CN" w:bidi="ar"/>
              </w:rPr>
              <w:t xml:space="preserve">。</w:t>
            </w:r>
            <w:r>
              <w:rPr>
                <w:rFonts w:hint="eastAsia" w:ascii="宋体" w:hAnsi="宋体" w:eastAsia="宋体" w:cs="宋体"/>
                <w:color w:val="000000"/>
                <w:sz w:val="21"/>
                <w:szCs w:val="21"/>
                <w:highlight w:val="none"/>
                <w:lang w:val="zh-TW" w:eastAsia="zh-TW" w:bidi="ar"/>
              </w:rPr>
              <w:t xml:space="preserve">提供所投产品使用说明书、彩页样本或其他证明文件等</w:t>
            </w:r>
            <w:r>
              <w:rPr>
                <w:rFonts w:hint="eastAsia" w:ascii="宋体" w:hAnsi="宋体" w:eastAsia="宋体" w:cs="宋体"/>
                <w:color w:val="000000"/>
                <w:sz w:val="21"/>
                <w:szCs w:val="21"/>
                <w:highlight w:val="none"/>
                <w:lang w:val="en-US" w:eastAsia="zh-CN" w:bidi="ar"/>
              </w:rPr>
              <w:t xml:space="preserve">加盖投标人公章</w:t>
            </w:r>
            <w:r>
              <w:rPr>
                <w:rFonts w:hint="eastAsia" w:ascii="宋体" w:hAnsi="宋体" w:eastAsia="宋体" w:cs="宋体"/>
                <w:color w:val="000000"/>
                <w:sz w:val="21"/>
                <w:szCs w:val="21"/>
                <w:highlight w:val="none"/>
                <w:lang w:val="zh-TW" w:eastAsia="zh-TW" w:bidi="ar"/>
              </w:rPr>
              <w:t xml:space="preserve">（需能真实体现所投产品的技术指标及性能）</w:t>
            </w:r>
            <w:r>
              <w:rPr>
                <w:rFonts w:hint="eastAsia" w:ascii="宋体" w:hAnsi="宋体" w:eastAsia="宋体" w:cs="宋体"/>
                <w:color w:val="000000"/>
                <w:sz w:val="21"/>
                <w:szCs w:val="21"/>
                <w:highlight w:val="none"/>
                <w:lang w:val="zh-TW" w:eastAsia="zh-CN" w:bidi="ar"/>
              </w:rPr>
              <w:t xml:space="preserve">；</w:t>
            </w:r>
            <w:r>
              <w:rPr>
                <w:rFonts w:hint="eastAsia" w:ascii="宋体" w:hAnsi="宋体" w:eastAsia="宋体" w:cs="宋体"/>
                <w:color w:val="000000"/>
                <w:sz w:val="21"/>
                <w:szCs w:val="21"/>
                <w:highlight w:val="none"/>
                <w:lang w:val="en-US" w:eastAsia="zh-CN" w:bidi="ar"/>
              </w:rPr>
              <w:t xml:space="preserve">其中</w:t>
            </w:r>
            <w:r>
              <w:rPr>
                <w:rFonts w:hint="eastAsia" w:ascii="宋体" w:hAnsi="宋体" w:eastAsia="宋体" w:cs="宋体"/>
                <w:color w:val="000000"/>
                <w:sz w:val="21"/>
                <w:szCs w:val="21"/>
                <w:highlight w:val="none"/>
                <w:lang w:bidi="ar"/>
              </w:rPr>
              <w:t xml:space="preserve">“★”</w:t>
            </w:r>
            <w:r>
              <w:rPr>
                <w:rFonts w:hint="eastAsia" w:ascii="宋体" w:hAnsi="宋体" w:eastAsia="宋体" w:cs="宋体"/>
                <w:color w:val="000000"/>
                <w:sz w:val="21"/>
                <w:szCs w:val="21"/>
                <w:highlight w:val="none"/>
                <w:lang w:val="zh-TW" w:eastAsia="zh-TW" w:bidi="ar"/>
              </w:rPr>
              <w:t xml:space="preserve">号</w:t>
            </w:r>
            <w:r>
              <w:rPr>
                <w:rFonts w:hint="eastAsia" w:ascii="宋体" w:hAnsi="宋体" w:eastAsia="宋体" w:cs="宋体"/>
                <w:color w:val="000000"/>
                <w:sz w:val="21"/>
                <w:szCs w:val="21"/>
                <w:highlight w:val="none"/>
                <w:lang w:bidi="ar"/>
              </w:rPr>
              <w:t xml:space="preserve">需提供水利部所属相关检测机构出具的产品检测报告</w:t>
            </w:r>
            <w:r>
              <w:rPr>
                <w:rFonts w:hint="eastAsia" w:ascii="宋体" w:hAnsi="宋体" w:eastAsia="宋体" w:cs="宋体"/>
                <w:color w:val="000000"/>
                <w:sz w:val="21"/>
                <w:szCs w:val="21"/>
                <w:highlight w:val="none"/>
                <w:lang w:val="en-US" w:eastAsia="zh-CN" w:bidi="ar"/>
              </w:rPr>
              <w:t xml:space="preserve">原件彩色扫描件加盖投标人公章，</w:t>
            </w:r>
            <w:r>
              <w:rPr>
                <w:rFonts w:hint="eastAsia" w:ascii="宋体" w:hAnsi="宋体" w:eastAsia="宋体" w:cs="宋体"/>
                <w:color w:val="000000"/>
                <w:sz w:val="21"/>
                <w:szCs w:val="21"/>
                <w:highlight w:val="none"/>
                <w:lang w:val="zh-TW" w:eastAsia="zh-TW" w:bidi="ar"/>
              </w:rPr>
              <w:t xml:space="preserve">否则评委可视为无评分依据，不可得分。</w:t>
            </w:r>
            <w:r/>
          </w:p>
        </w:tc>
      </w:tr>
      <w:tr>
        <w:trPr>
          <w:trHeight w:val="1820"/>
        </w:trPr>
        <w:tc>
          <w:tcPr>
            <w:tcBorders>
              <w:left w:val="single" w:color="auto" w:sz="4" w:space="0"/>
              <w:right w:val="single" w:color="auto" w:sz="4" w:space="0"/>
            </w:tcBorders>
            <w:tcMar>
              <w:left w:w="80" w:type="dxa"/>
              <w:top w:w="80" w:type="dxa"/>
              <w:right w:w="80" w:type="dxa"/>
              <w:bottom w:w="80" w:type="dxa"/>
            </w:tcMar>
            <w:tcW w:w="762" w:type="dxa"/>
            <w:vAlign w:val="center"/>
            <w:vMerge w:val="continue"/>
            <w:textDirection w:val="lrTb"/>
            <w:noWrap w:val="false"/>
          </w:tcPr>
          <w:p>
            <w:pPr>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auto" w:sz="4" w:space="0"/>
              <w:right w:val="single" w:color="auto" w:sz="4" w:space="0"/>
            </w:tcBorders>
            <w:tcMar>
              <w:left w:w="80" w:type="dxa"/>
              <w:top w:w="80" w:type="dxa"/>
              <w:right w:w="80" w:type="dxa"/>
              <w:bottom w:w="80" w:type="dxa"/>
            </w:tcMar>
            <w:tcW w:w="1317" w:type="dxa"/>
            <w:vAlign w:val="center"/>
            <w:vMerge w:val="continue"/>
            <w:textDirection w:val="lrTb"/>
            <w:noWrap w:val="false"/>
          </w:tcPr>
          <w:p>
            <w:pPr>
              <w:jc w:val="left"/>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Borders>
              <w:left w:val="single" w:color="auto" w:sz="4" w:space="0"/>
              <w:right w:val="single" w:color="auto" w:sz="4" w:space="0"/>
            </w:tcBorders>
            <w:tcMar>
              <w:left w:w="80" w:type="dxa"/>
              <w:top w:w="80" w:type="dxa"/>
              <w:right w:w="80" w:type="dxa"/>
              <w:bottom w:w="80" w:type="dxa"/>
            </w:tcMar>
            <w:tcW w:w="800" w:type="dxa"/>
            <w:vAlign w:val="center"/>
            <w:vMerge w:val="continue"/>
            <w:textDirection w:val="lrTb"/>
            <w:noWrap w:val="false"/>
          </w:tcPr>
          <w:p>
            <w:pPr>
              <w:jc w:val="center"/>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5937" w:type="dxa"/>
            <w:vAlign w:val="center"/>
            <w:textDirection w:val="lrTb"/>
            <w:noWrap w:val="false"/>
          </w:tcPr>
          <w:p>
            <w:pPr>
              <w:jc w:val="left"/>
              <w:spacing w:line="360" w:lineRule="auto"/>
              <w:rPr>
                <w:rFonts w:hint="eastAsia" w:ascii="宋体" w:hAnsi="宋体" w:eastAsia="宋体" w:cs="宋体"/>
                <w:color w:val="000000"/>
                <w:sz w:val="21"/>
                <w:szCs w:val="21"/>
                <w:highlight w:val="none"/>
                <w:lang w:val="zh-TW" w:eastAsia="zh-TW" w:bidi="ar"/>
              </w:rPr>
            </w:pPr>
            <w:r>
              <w:rPr>
                <w:rFonts w:hint="eastAsia" w:ascii="宋体" w:hAnsi="宋体" w:eastAsia="宋体" w:cs="宋体"/>
                <w:color w:val="000000"/>
                <w:sz w:val="21"/>
                <w:szCs w:val="21"/>
                <w:highlight w:val="none"/>
                <w:lang w:val="zh-TW" w:eastAsia="zh-TW" w:bidi="ar"/>
              </w:rPr>
              <w:t xml:space="preserve">总体技术方案，此项最高得</w:t>
            </w:r>
            <w:r>
              <w:rPr>
                <w:rFonts w:hint="eastAsia" w:ascii="宋体" w:hAnsi="宋体" w:eastAsia="宋体" w:cs="宋体"/>
                <w:color w:val="000000"/>
                <w:sz w:val="21"/>
                <w:szCs w:val="21"/>
                <w:highlight w:val="none"/>
                <w:lang w:val="en-US" w:eastAsia="zh-CN" w:bidi="ar"/>
              </w:rPr>
              <w:t xml:space="preserve">8</w:t>
            </w:r>
            <w:r>
              <w:rPr>
                <w:rFonts w:hint="eastAsia" w:ascii="宋体" w:hAnsi="宋体" w:eastAsia="宋体" w:cs="宋体"/>
                <w:color w:val="000000"/>
                <w:sz w:val="21"/>
                <w:szCs w:val="21"/>
                <w:highlight w:val="none"/>
                <w:lang w:val="zh-TW" w:eastAsia="zh-TW" w:bidi="ar"/>
              </w:rPr>
              <w:t xml:space="preserve">分   </w:t>
            </w:r>
            <w:r/>
          </w:p>
          <w:p>
            <w:pPr>
              <w:jc w:val="left"/>
              <w:spacing w:line="360" w:lineRule="auto"/>
              <w:rPr>
                <w:rFonts w:hint="eastAsia" w:ascii="宋体" w:hAnsi="宋体" w:eastAsia="宋体" w:cs="宋体"/>
                <w:color w:val="000000"/>
                <w:sz w:val="21"/>
                <w:szCs w:val="21"/>
                <w:highlight w:val="none"/>
                <w:lang w:val="zh-TW" w:eastAsia="zh-CN" w:bidi="ar"/>
              </w:rPr>
            </w:pPr>
            <w:r>
              <w:rPr>
                <w:rFonts w:hint="eastAsia" w:ascii="宋体" w:hAnsi="宋体" w:eastAsia="宋体" w:cs="宋体"/>
                <w:color w:val="000000"/>
                <w:sz w:val="21"/>
                <w:szCs w:val="21"/>
                <w:highlight w:val="none"/>
                <w:lang w:val="en-US" w:eastAsia="zh-CN" w:bidi="ar"/>
              </w:rPr>
              <w:t xml:space="preserve">①</w:t>
            </w:r>
            <w:r>
              <w:rPr>
                <w:rFonts w:hint="eastAsia" w:ascii="宋体" w:hAnsi="宋体" w:eastAsia="宋体" w:cs="宋体"/>
                <w:color w:val="000000"/>
                <w:sz w:val="21"/>
                <w:szCs w:val="21"/>
                <w:highlight w:val="none"/>
                <w:lang w:val="zh-TW" w:eastAsia="zh-TW" w:bidi="ar"/>
              </w:rPr>
              <w:t xml:space="preserve">技术先进，方案周密，具有技术创新，思路清晰合理，可操作性强，全面响应招标人技术要求的，根据投标人提供的水量监测思路，能够有效降低水量计算误差，提高水量监测精度</w:t>
            </w:r>
            <w:r>
              <w:rPr>
                <w:rFonts w:hint="eastAsia" w:ascii="宋体" w:hAnsi="宋体" w:eastAsia="宋体" w:cs="宋体"/>
                <w:color w:val="000000"/>
                <w:sz w:val="21"/>
                <w:szCs w:val="21"/>
                <w:highlight w:val="none"/>
                <w:lang w:val="zh-TW" w:eastAsia="zh-CN" w:bidi="ar"/>
              </w:rPr>
              <w:t xml:space="preserve">；</w:t>
            </w:r>
            <w:r/>
          </w:p>
          <w:p>
            <w:pPr>
              <w:jc w:val="left"/>
              <w:spacing w:line="360" w:lineRule="auto"/>
              <w:rPr>
                <w:rFonts w:hint="eastAsia" w:ascii="宋体" w:hAnsi="宋体" w:eastAsia="宋体" w:cs="宋体"/>
                <w:color w:val="000000"/>
                <w:sz w:val="21"/>
                <w:szCs w:val="21"/>
                <w:highlight w:val="none"/>
                <w:lang w:val="zh-TW" w:eastAsia="zh-CN" w:bidi="ar"/>
              </w:rPr>
            </w:pPr>
            <w:r>
              <w:rPr>
                <w:rFonts w:hint="eastAsia" w:ascii="宋体" w:hAnsi="宋体" w:eastAsia="宋体" w:cs="宋体"/>
                <w:color w:val="000000"/>
                <w:sz w:val="21"/>
                <w:szCs w:val="21"/>
                <w:highlight w:val="none"/>
                <w:lang w:val="en-US" w:eastAsia="zh-CN" w:bidi="ar"/>
              </w:rPr>
              <w:t xml:space="preserve">②</w:t>
            </w:r>
            <w:r>
              <w:rPr>
                <w:rFonts w:hint="eastAsia" w:ascii="宋体" w:hAnsi="宋体" w:eastAsia="宋体" w:cs="宋体"/>
                <w:color w:val="000000"/>
                <w:sz w:val="21"/>
                <w:szCs w:val="21"/>
                <w:highlight w:val="none"/>
                <w:lang w:val="zh-TW" w:eastAsia="zh-TW" w:bidi="ar"/>
              </w:rPr>
              <w:t xml:space="preserve">同时为今后精准计量灌溉用水提供基础和保障，能对监测过程中关键点分析</w:t>
            </w:r>
            <w:r>
              <w:rPr>
                <w:rFonts w:hint="eastAsia" w:ascii="宋体" w:hAnsi="宋体" w:eastAsia="宋体" w:cs="宋体"/>
                <w:color w:val="000000"/>
                <w:sz w:val="21"/>
                <w:szCs w:val="21"/>
                <w:highlight w:val="none"/>
                <w:lang w:val="zh-TW" w:eastAsia="zh-CN" w:bidi="ar"/>
              </w:rPr>
              <w:t xml:space="preserve">。</w:t>
            </w:r>
            <w:r/>
          </w:p>
          <w:p>
            <w:pPr>
              <w:numPr>
                <w:ilvl w:val="0"/>
                <w:numId w:val="0"/>
              </w:numPr>
              <w:jc w:val="left"/>
              <w:spacing w:line="360" w:lineRule="auto"/>
              <w:rPr>
                <w:rFonts w:hint="eastAsia" w:ascii="宋体" w:hAnsi="宋体" w:eastAsia="宋体" w:cs="宋体"/>
                <w:i w:val="0"/>
                <w:iCs w:val="0"/>
                <w:color w:val="auto"/>
                <w:sz w:val="22"/>
                <w:szCs w:val="22"/>
                <w:highlight w:val="none"/>
                <w:u w:val="none"/>
                <w:lang w:val="en-US" w:eastAsia="zh-CN" w:bidi="ar"/>
              </w:rPr>
            </w:pPr>
            <w:r>
              <w:rPr>
                <w:rFonts w:hint="eastAsia" w:ascii="宋体" w:hAnsi="宋体" w:eastAsia="宋体" w:cs="宋体"/>
                <w:i w:val="0"/>
                <w:iCs w:val="0"/>
                <w:color w:val="auto"/>
                <w:sz w:val="22"/>
                <w:szCs w:val="22"/>
                <w:highlight w:val="none"/>
                <w:u w:val="none"/>
                <w:lang w:val="en-US" w:eastAsia="zh-CN" w:bidi="ar"/>
              </w:rPr>
              <w:t xml:space="preserve">(1)</w:t>
            </w:r>
            <w:r>
              <w:rPr>
                <w:rFonts w:hint="default" w:ascii="宋体" w:hAnsi="宋体" w:eastAsia="宋体" w:cs="宋体"/>
                <w:i w:val="0"/>
                <w:iCs w:val="0"/>
                <w:color w:val="auto"/>
                <w:sz w:val="22"/>
                <w:szCs w:val="22"/>
                <w:highlight w:val="none"/>
                <w:u w:val="none"/>
                <w:lang w:val="en-US" w:eastAsia="zh-CN" w:bidi="ar"/>
              </w:rPr>
              <w:t xml:space="preserve">方案内容描述全面合理符合采购需求的得</w:t>
            </w:r>
            <w:r>
              <w:rPr>
                <w:rFonts w:hint="eastAsia" w:ascii="宋体" w:hAnsi="宋体" w:eastAsia="宋体" w:cs="宋体"/>
                <w:i w:val="0"/>
                <w:iCs w:val="0"/>
                <w:color w:val="auto"/>
                <w:sz w:val="22"/>
                <w:szCs w:val="22"/>
                <w:highlight w:val="none"/>
                <w:u w:val="none"/>
                <w:lang w:val="en-US" w:eastAsia="zh-CN" w:bidi="ar"/>
              </w:rPr>
              <w:t xml:space="preserve">8</w:t>
            </w:r>
            <w:r>
              <w:rPr>
                <w:rFonts w:hint="default" w:ascii="宋体" w:hAnsi="宋体" w:eastAsia="宋体" w:cs="宋体"/>
                <w:i w:val="0"/>
                <w:iCs w:val="0"/>
                <w:color w:val="auto"/>
                <w:sz w:val="22"/>
                <w:szCs w:val="22"/>
                <w:highlight w:val="none"/>
                <w:u w:val="none"/>
                <w:lang w:val="en-US" w:eastAsia="zh-CN" w:bidi="ar"/>
              </w:rPr>
              <w:t xml:space="preserve">分</w:t>
            </w:r>
            <w:r>
              <w:rPr>
                <w:rFonts w:hint="eastAsia" w:ascii="宋体" w:hAnsi="宋体" w:eastAsia="宋体" w:cs="宋体"/>
                <w:i w:val="0"/>
                <w:iCs w:val="0"/>
                <w:color w:val="auto"/>
                <w:sz w:val="22"/>
                <w:szCs w:val="22"/>
                <w:highlight w:val="none"/>
                <w:u w:val="none"/>
                <w:lang w:val="en-US" w:eastAsia="zh-CN" w:bidi="ar"/>
              </w:rPr>
              <w:t xml:space="preserve">；</w:t>
            </w:r>
            <w:r/>
          </w:p>
          <w:p>
            <w:pPr>
              <w:numPr>
                <w:ilvl w:val="0"/>
                <w:numId w:val="0"/>
              </w:numPr>
              <w:jc w:val="left"/>
              <w:spacing w:line="360" w:lineRule="auto"/>
              <w:rPr>
                <w:rFonts w:hint="eastAsia" w:ascii="宋体" w:hAnsi="宋体" w:eastAsia="宋体" w:cs="宋体"/>
                <w:i w:val="0"/>
                <w:iCs w:val="0"/>
                <w:color w:val="auto"/>
                <w:sz w:val="22"/>
                <w:szCs w:val="22"/>
                <w:highlight w:val="none"/>
                <w:u w:val="none"/>
                <w:lang w:val="zh-TW" w:eastAsia="zh-CN" w:bidi="ar"/>
              </w:rPr>
            </w:pPr>
            <w:r>
              <w:rPr>
                <w:rFonts w:hint="eastAsia" w:ascii="宋体" w:hAnsi="宋体" w:eastAsia="宋体" w:cs="宋体"/>
                <w:i w:val="0"/>
                <w:iCs w:val="0"/>
                <w:color w:val="auto"/>
                <w:sz w:val="22"/>
                <w:szCs w:val="22"/>
                <w:highlight w:val="none"/>
                <w:u w:val="none"/>
                <w:lang w:val="en-US" w:eastAsia="zh-CN" w:bidi="ar"/>
              </w:rPr>
              <w:t xml:space="preserve">(2)每</w:t>
            </w:r>
            <w:r>
              <w:rPr>
                <w:rFonts w:hint="default" w:ascii="宋体" w:hAnsi="宋体" w:eastAsia="宋体" w:cs="宋体"/>
                <w:i w:val="0"/>
                <w:iCs w:val="0"/>
                <w:color w:val="auto"/>
                <w:sz w:val="22"/>
                <w:szCs w:val="22"/>
                <w:highlight w:val="none"/>
                <w:u w:val="none"/>
                <w:lang w:val="en-US" w:eastAsia="zh-CN" w:bidi="ar"/>
              </w:rPr>
              <w:t xml:space="preserve">有一项内容缺失的扣</w:t>
            </w:r>
            <w:r>
              <w:rPr>
                <w:rFonts w:hint="eastAsia" w:ascii="宋体" w:hAnsi="宋体" w:eastAsia="宋体" w:cs="宋体"/>
                <w:i w:val="0"/>
                <w:iCs w:val="0"/>
                <w:color w:val="auto"/>
                <w:sz w:val="22"/>
                <w:szCs w:val="22"/>
                <w:highlight w:val="none"/>
                <w:u w:val="none"/>
                <w:lang w:val="en-US" w:eastAsia="zh-CN" w:bidi="ar"/>
              </w:rPr>
              <w:t xml:space="preserve">4</w:t>
            </w:r>
            <w:r>
              <w:rPr>
                <w:rFonts w:hint="default" w:ascii="宋体" w:hAnsi="宋体" w:eastAsia="宋体" w:cs="宋体"/>
                <w:i w:val="0"/>
                <w:iCs w:val="0"/>
                <w:color w:val="auto"/>
                <w:sz w:val="22"/>
                <w:szCs w:val="22"/>
                <w:highlight w:val="none"/>
                <w:u w:val="none"/>
                <w:lang w:val="en-US" w:eastAsia="zh-CN" w:bidi="ar"/>
              </w:rPr>
              <w:t xml:space="preserve">分</w:t>
            </w:r>
            <w:r>
              <w:rPr>
                <w:rFonts w:hint="eastAsia" w:ascii="宋体" w:hAnsi="宋体" w:eastAsia="宋体" w:cs="宋体"/>
                <w:i w:val="0"/>
                <w:iCs w:val="0"/>
                <w:color w:val="auto"/>
                <w:sz w:val="22"/>
                <w:szCs w:val="22"/>
                <w:highlight w:val="none"/>
                <w:u w:val="none"/>
                <w:lang w:val="en-US" w:eastAsia="zh-CN" w:bidi="ar"/>
              </w:rPr>
              <w:t xml:space="preserve">；</w:t>
            </w:r>
            <w:r/>
          </w:p>
          <w:p>
            <w:pPr>
              <w:numPr>
                <w:ilvl w:val="0"/>
                <w:numId w:val="0"/>
              </w:numPr>
              <w:jc w:val="left"/>
              <w:spacing w:line="360" w:lineRule="auto"/>
              <w:rPr>
                <w:rFonts w:hint="eastAsia" w:ascii="宋体" w:hAnsi="宋体" w:eastAsia="宋体" w:cs="宋体"/>
                <w:i w:val="0"/>
                <w:iCs w:val="0"/>
                <w:color w:val="auto"/>
                <w:sz w:val="22"/>
                <w:szCs w:val="22"/>
                <w:highlight w:val="none"/>
                <w:u w:val="none"/>
                <w:lang w:val="zh-TW" w:eastAsia="zh-CN" w:bidi="ar"/>
              </w:rPr>
            </w:pPr>
            <w:r>
              <w:rPr>
                <w:rFonts w:hint="eastAsia" w:ascii="宋体" w:hAnsi="宋体" w:eastAsia="宋体" w:cs="宋体"/>
                <w:i w:val="0"/>
                <w:iCs w:val="0"/>
                <w:color w:val="auto"/>
                <w:sz w:val="22"/>
                <w:szCs w:val="22"/>
                <w:highlight w:val="none"/>
                <w:u w:val="none"/>
                <w:lang w:val="en-US" w:eastAsia="zh-CN" w:bidi="ar"/>
              </w:rPr>
              <w:t xml:space="preserve">(3)</w:t>
            </w:r>
            <w:r>
              <w:rPr>
                <w:rFonts w:hint="default" w:ascii="宋体" w:hAnsi="宋体" w:eastAsia="宋体" w:cs="宋体"/>
                <w:i w:val="0"/>
                <w:iCs w:val="0"/>
                <w:color w:val="auto"/>
                <w:sz w:val="22"/>
                <w:szCs w:val="22"/>
                <w:highlight w:val="none"/>
                <w:u w:val="none"/>
                <w:lang w:val="en-US" w:eastAsia="zh-CN" w:bidi="ar"/>
              </w:rPr>
              <w:t xml:space="preserve">每有一处内容存在缺陷或不满足要求的扣0.5分，扣完为止；</w:t>
            </w:r>
            <w:r/>
          </w:p>
          <w:p>
            <w:pPr>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i w:val="0"/>
                <w:iCs w:val="0"/>
                <w:color w:val="auto"/>
                <w:sz w:val="22"/>
                <w:szCs w:val="22"/>
                <w:highlight w:val="none"/>
                <w:u w:val="none"/>
                <w:lang w:val="en-US" w:eastAsia="zh-CN" w:bidi="ar"/>
              </w:rPr>
              <w:t xml:space="preserve">(4)</w:t>
            </w:r>
            <w:r>
              <w:rPr>
                <w:rFonts w:hint="eastAsia" w:ascii="宋体" w:hAnsi="宋体" w:eastAsia="宋体" w:cs="宋体"/>
                <w:color w:val="000000"/>
                <w:sz w:val="21"/>
                <w:szCs w:val="21"/>
                <w:highlight w:val="none"/>
                <w:lang w:val="zh-TW" w:eastAsia="zh-TW" w:bidi="ar"/>
              </w:rPr>
              <w:t xml:space="preserve">未提供不得分。</w:t>
            </w:r>
            <w:r/>
          </w:p>
        </w:tc>
      </w:tr>
      <w:tr>
        <w:trPr>
          <w:trHeight w:val="874"/>
        </w:trPr>
        <w:tc>
          <w:tcPr>
            <w:tcBorders>
              <w:left w:val="single" w:color="auto" w:sz="4" w:space="0"/>
              <w:bottom w:val="single" w:color="auto" w:sz="4" w:space="0"/>
              <w:right w:val="single" w:color="auto" w:sz="4" w:space="0"/>
            </w:tcBorders>
            <w:tcMar>
              <w:left w:w="80" w:type="dxa"/>
              <w:top w:w="80" w:type="dxa"/>
              <w:right w:w="80" w:type="dxa"/>
              <w:bottom w:w="80" w:type="dxa"/>
            </w:tcMar>
            <w:tcW w:w="762" w:type="dxa"/>
            <w:vAlign w:val="center"/>
            <w:vMerge w:val="continue"/>
            <w:textDirection w:val="lrTb"/>
            <w:noWrap w:val="false"/>
          </w:tcPr>
          <w:p>
            <w:pPr>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auto" w:sz="4" w:space="0"/>
              <w:bottom w:val="single" w:color="auto" w:sz="4" w:space="0"/>
              <w:right w:val="single" w:color="auto" w:sz="4" w:space="0"/>
            </w:tcBorders>
            <w:tcMar>
              <w:left w:w="80" w:type="dxa"/>
              <w:top w:w="80" w:type="dxa"/>
              <w:right w:w="80" w:type="dxa"/>
              <w:bottom w:w="80" w:type="dxa"/>
            </w:tcMar>
            <w:tcW w:w="1317" w:type="dxa"/>
            <w:vAlign w:val="center"/>
            <w:vMerge w:val="continue"/>
            <w:textDirection w:val="lrTb"/>
            <w:noWrap w:val="false"/>
          </w:tcPr>
          <w:p>
            <w:pPr>
              <w:jc w:val="left"/>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Borders>
              <w:left w:val="single" w:color="auto" w:sz="4" w:space="0"/>
              <w:bottom w:val="single" w:color="auto" w:sz="4" w:space="0"/>
              <w:right w:val="single" w:color="auto" w:sz="4" w:space="0"/>
            </w:tcBorders>
            <w:tcMar>
              <w:left w:w="80" w:type="dxa"/>
              <w:top w:w="80" w:type="dxa"/>
              <w:right w:w="80" w:type="dxa"/>
              <w:bottom w:w="80" w:type="dxa"/>
            </w:tcMar>
            <w:tcW w:w="800" w:type="dxa"/>
            <w:vAlign w:val="center"/>
            <w:vMerge w:val="continue"/>
            <w:textDirection w:val="lrTb"/>
            <w:noWrap w:val="false"/>
          </w:tcPr>
          <w:p>
            <w:pPr>
              <w:jc w:val="center"/>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5937" w:type="dxa"/>
            <w:vAlign w:val="center"/>
            <w:textDirection w:val="lrTb"/>
            <w:noWrap w:val="false"/>
          </w:tcPr>
          <w:p>
            <w:pPr>
              <w:jc w:val="left"/>
              <w:spacing w:line="360" w:lineRule="auto"/>
              <w:rPr>
                <w:rFonts w:hint="eastAsia" w:ascii="宋体" w:hAnsi="宋体" w:eastAsia="宋体" w:cs="宋体"/>
                <w:color w:val="000000"/>
                <w:sz w:val="21"/>
                <w:szCs w:val="21"/>
                <w:highlight w:val="none"/>
                <w:lang w:val="zh-TW" w:eastAsia="zh-TW" w:bidi="ar"/>
              </w:rPr>
            </w:pPr>
            <w:r>
              <w:rPr>
                <w:rFonts w:hint="eastAsia" w:ascii="宋体" w:hAnsi="宋体" w:eastAsia="宋体" w:cs="宋体"/>
                <w:color w:val="000000"/>
                <w:sz w:val="21"/>
                <w:szCs w:val="21"/>
                <w:highlight w:val="none"/>
                <w:lang w:val="zh-TW" w:eastAsia="zh-TW" w:bidi="ar"/>
              </w:rPr>
              <w:t xml:space="preserve">泵站流量率定</w:t>
            </w:r>
            <w:r>
              <w:rPr>
                <w:rFonts w:hint="eastAsia" w:ascii="宋体" w:hAnsi="宋体" w:eastAsia="宋体" w:cs="宋体"/>
                <w:color w:val="000000"/>
                <w:sz w:val="21"/>
                <w:szCs w:val="21"/>
                <w:highlight w:val="none"/>
                <w:lang w:val="en-US" w:eastAsia="zh-CN" w:bidi="ar"/>
              </w:rPr>
              <w:t xml:space="preserve">8</w:t>
            </w:r>
            <w:r>
              <w:rPr>
                <w:rFonts w:hint="eastAsia" w:ascii="宋体" w:hAnsi="宋体" w:eastAsia="宋体" w:cs="宋体"/>
                <w:color w:val="000000"/>
                <w:sz w:val="21"/>
                <w:szCs w:val="21"/>
                <w:highlight w:val="none"/>
                <w:lang w:val="zh-TW" w:eastAsia="zh-TW" w:bidi="ar"/>
              </w:rPr>
              <w:t xml:space="preserve">分   </w:t>
            </w:r>
            <w:r/>
          </w:p>
          <w:p>
            <w:pPr>
              <w:jc w:val="left"/>
              <w:spacing w:line="360" w:lineRule="auto"/>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val="en-US" w:eastAsia="zh-CN" w:bidi="ar"/>
              </w:rPr>
              <w:t xml:space="preserve">①</w:t>
            </w:r>
            <w:r>
              <w:rPr>
                <w:rFonts w:hint="eastAsia" w:ascii="宋体" w:hAnsi="宋体" w:eastAsia="宋体" w:cs="宋体"/>
                <w:color w:val="000000"/>
                <w:sz w:val="21"/>
                <w:szCs w:val="21"/>
                <w:highlight w:val="none"/>
                <w:lang w:val="zh-TW" w:eastAsia="zh-TW" w:bidi="ar"/>
              </w:rPr>
              <w:t xml:space="preserve">对灌溉站点流量率定思路明确，根据灌溉站环境、水泵型号、渠道类型等不同特点提出适用的率定方法，率定方案符合国家相关标准、率定方案可操作性强，使用的主测仪器包括雷达流量计、流速仪、插入式电磁流量计、便携式电磁流量计、外夹</w:t>
            </w:r>
            <w:r>
              <w:rPr>
                <w:rFonts w:hint="eastAsia" w:ascii="宋体" w:hAnsi="宋体" w:eastAsia="宋体" w:cs="宋体"/>
                <w:color w:val="000000"/>
                <w:sz w:val="21"/>
                <w:szCs w:val="21"/>
                <w:highlight w:val="none"/>
                <w:lang w:bidi="ar"/>
              </w:rPr>
              <w:t xml:space="preserve">式电磁流量计</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val="en-US" w:eastAsia="zh-CN" w:bidi="ar"/>
              </w:rPr>
              <w:t xml:space="preserve">②</w:t>
            </w:r>
            <w:r>
              <w:rPr>
                <w:rFonts w:hint="eastAsia" w:ascii="宋体" w:hAnsi="宋体" w:eastAsia="宋体" w:cs="宋体"/>
                <w:color w:val="000000"/>
                <w:sz w:val="21"/>
                <w:szCs w:val="21"/>
                <w:highlight w:val="none"/>
                <w:lang w:bidi="ar"/>
              </w:rPr>
              <w:t xml:space="preserve">每种仪器都提供详细说明</w:t>
            </w:r>
            <w:r>
              <w:rPr>
                <w:rFonts w:hint="eastAsia" w:ascii="宋体" w:hAnsi="宋体" w:eastAsia="宋体" w:cs="宋体"/>
                <w:color w:val="000000"/>
                <w:sz w:val="21"/>
                <w:szCs w:val="21"/>
                <w:highlight w:val="none"/>
                <w:lang w:eastAsia="zh-CN" w:bidi="ar"/>
              </w:rPr>
              <w:t xml:space="preserve">。</w:t>
            </w:r>
            <w:r/>
          </w:p>
          <w:p>
            <w:pPr>
              <w:numPr>
                <w:ilvl w:val="0"/>
                <w:numId w:val="14"/>
              </w:numPr>
              <w:jc w:val="left"/>
              <w:spacing w:line="360" w:lineRule="auto"/>
              <w:rPr>
                <w:rFonts w:hint="eastAsia" w:ascii="宋体" w:hAnsi="宋体" w:eastAsia="宋体" w:cs="宋体"/>
                <w:i w:val="0"/>
                <w:iCs w:val="0"/>
                <w:color w:val="auto"/>
                <w:sz w:val="22"/>
                <w:szCs w:val="22"/>
                <w:highlight w:val="none"/>
                <w:u w:val="none"/>
                <w:lang w:val="en-US" w:eastAsia="zh-CN" w:bidi="ar"/>
              </w:rPr>
            </w:pPr>
            <w:r>
              <w:rPr>
                <w:rFonts w:hint="default" w:ascii="宋体" w:hAnsi="宋体" w:eastAsia="宋体" w:cs="宋体"/>
                <w:i w:val="0"/>
                <w:iCs w:val="0"/>
                <w:color w:val="auto"/>
                <w:sz w:val="22"/>
                <w:szCs w:val="22"/>
                <w:highlight w:val="none"/>
                <w:u w:val="none"/>
                <w:lang w:val="en-US" w:eastAsia="zh-CN" w:bidi="ar"/>
              </w:rPr>
              <w:t xml:space="preserve">方案内容描述全面合理符合采购需求的得</w:t>
            </w:r>
            <w:r>
              <w:rPr>
                <w:rFonts w:hint="eastAsia" w:ascii="宋体" w:hAnsi="宋体" w:eastAsia="宋体" w:cs="宋体"/>
                <w:i w:val="0"/>
                <w:iCs w:val="0"/>
                <w:color w:val="auto"/>
                <w:sz w:val="22"/>
                <w:szCs w:val="22"/>
                <w:highlight w:val="none"/>
                <w:u w:val="none"/>
                <w:lang w:val="en-US" w:eastAsia="zh-CN" w:bidi="ar"/>
              </w:rPr>
              <w:t xml:space="preserve">8</w:t>
            </w:r>
            <w:r>
              <w:rPr>
                <w:rFonts w:hint="default" w:ascii="宋体" w:hAnsi="宋体" w:eastAsia="宋体" w:cs="宋体"/>
                <w:i w:val="0"/>
                <w:iCs w:val="0"/>
                <w:color w:val="auto"/>
                <w:sz w:val="22"/>
                <w:szCs w:val="22"/>
                <w:highlight w:val="none"/>
                <w:u w:val="none"/>
                <w:lang w:val="en-US" w:eastAsia="zh-CN" w:bidi="ar"/>
              </w:rPr>
              <w:t xml:space="preserve">分</w:t>
            </w:r>
            <w:r>
              <w:rPr>
                <w:rFonts w:hint="eastAsia" w:ascii="宋体" w:hAnsi="宋体" w:eastAsia="宋体" w:cs="宋体"/>
                <w:i w:val="0"/>
                <w:iCs w:val="0"/>
                <w:color w:val="auto"/>
                <w:sz w:val="22"/>
                <w:szCs w:val="22"/>
                <w:highlight w:val="none"/>
                <w:u w:val="none"/>
                <w:lang w:val="en-US" w:eastAsia="zh-CN" w:bidi="ar"/>
              </w:rPr>
              <w:t xml:space="preserve">；</w:t>
            </w:r>
            <w:r/>
          </w:p>
          <w:p>
            <w:pPr>
              <w:numPr>
                <w:ilvl w:val="0"/>
                <w:numId w:val="14"/>
              </w:numPr>
              <w:jc w:val="left"/>
              <w:spacing w:line="360" w:lineRule="auto"/>
              <w:rPr>
                <w:rFonts w:hint="eastAsia" w:ascii="宋体" w:hAnsi="宋体" w:eastAsia="宋体" w:cs="宋体"/>
                <w:i w:val="0"/>
                <w:iCs w:val="0"/>
                <w:color w:val="auto"/>
                <w:sz w:val="22"/>
                <w:szCs w:val="22"/>
                <w:highlight w:val="none"/>
                <w:u w:val="none"/>
                <w:lang w:val="en-US" w:eastAsia="zh-CN" w:bidi="ar"/>
              </w:rPr>
            </w:pPr>
            <w:r>
              <w:rPr>
                <w:rFonts w:hint="eastAsia" w:ascii="宋体" w:hAnsi="宋体" w:eastAsia="宋体" w:cs="宋体"/>
                <w:i w:val="0"/>
                <w:iCs w:val="0"/>
                <w:color w:val="auto"/>
                <w:sz w:val="22"/>
                <w:szCs w:val="22"/>
                <w:highlight w:val="none"/>
                <w:u w:val="none"/>
                <w:lang w:val="en-US" w:eastAsia="zh-CN" w:bidi="ar"/>
              </w:rPr>
              <w:t xml:space="preserve">每</w:t>
            </w:r>
            <w:r>
              <w:rPr>
                <w:rFonts w:hint="default" w:ascii="宋体" w:hAnsi="宋体" w:eastAsia="宋体" w:cs="宋体"/>
                <w:i w:val="0"/>
                <w:iCs w:val="0"/>
                <w:color w:val="auto"/>
                <w:sz w:val="22"/>
                <w:szCs w:val="22"/>
                <w:highlight w:val="none"/>
                <w:u w:val="none"/>
                <w:lang w:val="en-US" w:eastAsia="zh-CN" w:bidi="ar"/>
              </w:rPr>
              <w:t xml:space="preserve">有一项内容缺失的扣</w:t>
            </w:r>
            <w:r>
              <w:rPr>
                <w:rFonts w:hint="eastAsia" w:ascii="宋体" w:hAnsi="宋体" w:eastAsia="宋体" w:cs="宋体"/>
                <w:i w:val="0"/>
                <w:iCs w:val="0"/>
                <w:color w:val="auto"/>
                <w:sz w:val="22"/>
                <w:szCs w:val="22"/>
                <w:highlight w:val="none"/>
                <w:u w:val="none"/>
                <w:lang w:val="en-US" w:eastAsia="zh-CN" w:bidi="ar"/>
              </w:rPr>
              <w:t xml:space="preserve">4</w:t>
            </w:r>
            <w:r>
              <w:rPr>
                <w:rFonts w:hint="default" w:ascii="宋体" w:hAnsi="宋体" w:eastAsia="宋体" w:cs="宋体"/>
                <w:i w:val="0"/>
                <w:iCs w:val="0"/>
                <w:color w:val="auto"/>
                <w:sz w:val="22"/>
                <w:szCs w:val="22"/>
                <w:highlight w:val="none"/>
                <w:u w:val="none"/>
                <w:lang w:val="en-US" w:eastAsia="zh-CN" w:bidi="ar"/>
              </w:rPr>
              <w:t xml:space="preserve">分</w:t>
            </w:r>
            <w:r>
              <w:rPr>
                <w:rFonts w:hint="eastAsia" w:ascii="宋体" w:hAnsi="宋体" w:eastAsia="宋体" w:cs="宋体"/>
                <w:i w:val="0"/>
                <w:iCs w:val="0"/>
                <w:color w:val="auto"/>
                <w:sz w:val="22"/>
                <w:szCs w:val="22"/>
                <w:highlight w:val="none"/>
                <w:u w:val="none"/>
                <w:lang w:val="en-US" w:eastAsia="zh-CN" w:bidi="ar"/>
              </w:rPr>
              <w:t xml:space="preserve">；</w:t>
            </w:r>
            <w:r/>
          </w:p>
          <w:p>
            <w:pPr>
              <w:numPr>
                <w:ilvl w:val="0"/>
                <w:numId w:val="14"/>
              </w:numPr>
              <w:jc w:val="left"/>
              <w:spacing w:line="360" w:lineRule="auto"/>
              <w:rPr>
                <w:rFonts w:hint="eastAsia" w:ascii="宋体" w:hAnsi="宋体" w:eastAsia="宋体" w:cs="宋体"/>
                <w:i w:val="0"/>
                <w:iCs w:val="0"/>
                <w:color w:val="auto"/>
                <w:sz w:val="22"/>
                <w:szCs w:val="22"/>
                <w:highlight w:val="none"/>
                <w:u w:val="none"/>
                <w:lang w:val="en-US" w:eastAsia="zh-CN" w:bidi="ar"/>
              </w:rPr>
            </w:pPr>
            <w:r>
              <w:rPr>
                <w:rFonts w:hint="default" w:ascii="宋体" w:hAnsi="宋体" w:eastAsia="宋体" w:cs="宋体"/>
                <w:i w:val="0"/>
                <w:iCs w:val="0"/>
                <w:color w:val="auto"/>
                <w:sz w:val="22"/>
                <w:szCs w:val="22"/>
                <w:highlight w:val="none"/>
                <w:u w:val="none"/>
                <w:lang w:val="en-US" w:eastAsia="zh-CN" w:bidi="ar"/>
              </w:rPr>
              <w:t xml:space="preserve">每有一处内容存在缺陷或不满足要求的扣0.5分，扣完为止；</w:t>
            </w:r>
            <w:r/>
          </w:p>
          <w:p>
            <w:pPr>
              <w:jc w:val="left"/>
              <w:spacing w:line="360" w:lineRule="auto"/>
              <w:rPr>
                <w:rFonts w:hint="eastAsia" w:ascii="宋体" w:hAnsi="宋体" w:eastAsia="宋体" w:cs="宋体"/>
                <w:color w:val="000000"/>
                <w:sz w:val="21"/>
                <w:szCs w:val="21"/>
                <w:highlight w:val="none"/>
                <w:lang w:bidi="ar"/>
              </w:rPr>
            </w:pPr>
            <w:r>
              <w:rPr>
                <w:rFonts w:hint="eastAsia" w:ascii="宋体" w:hAnsi="宋体" w:eastAsia="宋体" w:cs="宋体"/>
                <w:i w:val="0"/>
                <w:iCs w:val="0"/>
                <w:color w:val="auto"/>
                <w:sz w:val="22"/>
                <w:szCs w:val="22"/>
                <w:highlight w:val="none"/>
                <w:u w:val="none"/>
                <w:lang w:val="en-US" w:eastAsia="zh-CN" w:bidi="ar"/>
              </w:rPr>
              <w:t xml:space="preserve">(4)</w:t>
            </w:r>
            <w:r>
              <w:rPr>
                <w:rFonts w:hint="eastAsia" w:ascii="宋体" w:hAnsi="宋体" w:eastAsia="宋体" w:cs="宋体"/>
                <w:color w:val="000000"/>
                <w:sz w:val="21"/>
                <w:szCs w:val="21"/>
                <w:highlight w:val="none"/>
                <w:lang w:val="zh-TW" w:eastAsia="zh-TW" w:bidi="ar"/>
              </w:rPr>
              <w:t xml:space="preserve">未提供不得分。</w:t>
            </w:r>
            <w:r/>
          </w:p>
        </w:tc>
      </w:tr>
      <w:tr>
        <w:trPr>
          <w:trHeight w:val="626"/>
        </w:trPr>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762" w:type="dxa"/>
            <w:vAlign w:val="center"/>
            <w:textDirection w:val="lrTb"/>
            <w:noWrap w:val="false"/>
          </w:tcPr>
          <w:p>
            <w:pPr>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3</w:t>
            </w:r>
            <w:r/>
          </w:p>
        </w:tc>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1317" w:type="dxa"/>
            <w:vAlign w:val="center"/>
            <w:textDirection w:val="lrTb"/>
            <w:noWrap w:val="false"/>
          </w:tcPr>
          <w:p>
            <w:pPr>
              <w:jc w:val="left"/>
              <w:spacing w:line="360" w:lineRule="auto"/>
              <w:rPr>
                <w:rFonts w:hint="eastAsia" w:ascii="宋体" w:hAnsi="宋体" w:eastAsia="宋体" w:cs="宋体"/>
                <w:b/>
                <w:bCs/>
                <w:color w:val="000000"/>
                <w:sz w:val="21"/>
                <w:szCs w:val="21"/>
                <w:highlight w:val="none"/>
                <w:lang w:val="en-US" w:eastAsia="zh-CN"/>
              </w:rPr>
            </w:pPr>
            <w:r>
              <w:rPr>
                <w:rFonts w:hint="eastAsia" w:ascii="宋体" w:hAnsi="宋体" w:eastAsia="宋体" w:cs="宋体"/>
                <w:color w:val="000000"/>
                <w:sz w:val="21"/>
                <w:szCs w:val="21"/>
                <w:highlight w:val="none"/>
                <w:lang w:bidi="ar"/>
              </w:rPr>
              <w:t xml:space="preserve">投标人</w:t>
            </w:r>
            <w:r>
              <w:rPr>
                <w:rFonts w:hint="eastAsia" w:ascii="宋体" w:hAnsi="宋体" w:eastAsia="宋体" w:cs="宋体"/>
                <w:color w:val="000000"/>
                <w:sz w:val="21"/>
                <w:szCs w:val="21"/>
                <w:highlight w:val="none"/>
                <w:lang w:val="en-US" w:eastAsia="zh-CN" w:bidi="ar"/>
              </w:rPr>
              <w:t xml:space="preserve">资质证书</w:t>
            </w:r>
            <w:r/>
          </w:p>
        </w:tc>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800" w:type="dxa"/>
            <w:vAlign w:val="center"/>
            <w:textDirection w:val="lrTb"/>
            <w:noWrap w:val="false"/>
          </w:tcPr>
          <w:p>
            <w:pPr>
              <w:jc w:val="center"/>
              <w:spacing w:line="360" w:lineRule="auto"/>
              <w:rPr>
                <w:rFonts w:hint="eastAsia" w:ascii="宋体" w:hAnsi="宋体" w:eastAsia="宋体" w:cs="宋体"/>
                <w:b/>
                <w:bCs/>
                <w:color w:val="000000"/>
                <w:sz w:val="21"/>
                <w:szCs w:val="21"/>
                <w:highlight w:val="none"/>
                <w:lang w:val="en-US"/>
              </w:rPr>
            </w:pPr>
            <w:r>
              <w:rPr>
                <w:rFonts w:hint="eastAsia" w:ascii="宋体" w:hAnsi="宋体" w:eastAsia="宋体" w:cs="宋体"/>
                <w:color w:val="000000"/>
                <w:sz w:val="21"/>
                <w:szCs w:val="21"/>
                <w:highlight w:val="none"/>
                <w:lang w:val="en-US" w:eastAsia="zh-CN" w:bidi="ar"/>
              </w:rPr>
              <w:t xml:space="preserve">11</w:t>
            </w:r>
            <w:r/>
          </w:p>
        </w:tc>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5937" w:type="dxa"/>
            <w:vAlign w:val="center"/>
            <w:textDirection w:val="lrTb"/>
            <w:noWrap w:val="false"/>
          </w:tcPr>
          <w:p>
            <w:pPr>
              <w:jc w:val="left"/>
              <w:spacing w:line="360" w:lineRule="auto"/>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产品证书11分</w:t>
            </w:r>
            <w:r/>
          </w:p>
          <w:p>
            <w:pPr>
              <w:jc w:val="left"/>
              <w:spacing w:line="360" w:lineRule="auto"/>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1、所投水情一体化监测设备生产厂家具有泵闸站测控装置:物联网视频相关集成电路相关设计布图证书的，每提供1个得3分，最高得6分，未提供相关证书的不得分。</w:t>
            </w:r>
            <w:r/>
          </w:p>
          <w:p>
            <w:pPr>
              <w:jc w:val="left"/>
              <w:spacing w:line="360" w:lineRule="auto"/>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2、所投水情一体化监测设备生产厂家具有水泵流量模型软件著作权证书的，得3分，未提供证书不得分。(投标人所用软件著作权证内容不要求与上述内容完全一致，但需与上述表述相近)。</w:t>
            </w:r>
            <w:r/>
          </w:p>
          <w:p>
            <w:pPr>
              <w:jc w:val="left"/>
              <w:spacing w:line="360" w:lineRule="auto"/>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3、所投的水情一体化监测设备生产厂家相关产品入选《国家成熟适用节水技术推广目录》的，得2分，未提供相关材料不得分。</w:t>
            </w:r>
            <w:r/>
          </w:p>
          <w:p>
            <w:pPr>
              <w:jc w:val="left"/>
              <w:spacing w:line="360" w:lineRule="auto"/>
              <w:rPr>
                <w:rFonts w:hint="eastAsia" w:ascii="宋体" w:hAnsi="宋体" w:eastAsia="宋体" w:cs="宋体"/>
                <w:sz w:val="21"/>
                <w:szCs w:val="21"/>
                <w:highlight w:val="none"/>
                <w:lang w:val="en-US" w:eastAsia="zh-CN" w:bidi="ar-SA"/>
              </w:rPr>
            </w:pPr>
            <w:r>
              <w:rPr>
                <w:rFonts w:hint="eastAsia" w:ascii="宋体" w:hAnsi="宋体" w:eastAsia="宋体" w:cs="宋体"/>
                <w:color w:val="000000"/>
                <w:sz w:val="21"/>
                <w:szCs w:val="21"/>
                <w:highlight w:val="none"/>
                <w:lang w:val="en-US" w:eastAsia="zh-CN" w:bidi="ar"/>
              </w:rPr>
              <w:t xml:space="preserve">注:投标时须提供设备生产厂家出具的授权委托书原件彩色扫描件加盖投标人公章；须提供相关证书原件彩色扫描件加盖设备生产厂商公章和投标人公章。</w:t>
            </w:r>
            <w:r/>
          </w:p>
        </w:tc>
      </w:tr>
      <w:tr>
        <w:trPr>
          <w:trHeight w:val="3198"/>
        </w:trPr>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762" w:type="dxa"/>
            <w:vAlign w:val="center"/>
            <w:textDirection w:val="lrTb"/>
            <w:noWrap w:val="false"/>
          </w:tcPr>
          <w:p>
            <w:pPr>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bidi="ar"/>
              </w:rPr>
              <w:t xml:space="preserve">4</w:t>
            </w:r>
            <w:r/>
          </w:p>
        </w:tc>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1317" w:type="dxa"/>
            <w:vAlign w:val="center"/>
            <w:textDirection w:val="lrTb"/>
            <w:noWrap w:val="false"/>
          </w:tcPr>
          <w:p>
            <w:pPr>
              <w:jc w:val="left"/>
              <w:spacing w:line="360" w:lineRule="auto"/>
              <w:rPr>
                <w:rFonts w:hint="eastAsia" w:ascii="宋体" w:hAnsi="宋体" w:eastAsia="宋体" w:cs="宋体"/>
                <w:b/>
                <w:bCs/>
                <w:sz w:val="21"/>
                <w:szCs w:val="21"/>
                <w:highlight w:val="none"/>
                <w:lang w:val="en-US" w:eastAsia="zh-CN"/>
              </w:rPr>
            </w:pPr>
            <w:r>
              <w:rPr>
                <w:rFonts w:hint="eastAsia" w:ascii="宋体" w:hAnsi="宋体" w:eastAsia="宋体" w:cs="宋体"/>
                <w:color w:val="000000"/>
                <w:sz w:val="21"/>
                <w:szCs w:val="21"/>
                <w:highlight w:val="none"/>
                <w:lang w:val="en-US" w:eastAsia="zh-CN" w:bidi="ar"/>
              </w:rPr>
              <w:t xml:space="preserve">投标人项目管理能力</w:t>
            </w:r>
            <w:r/>
          </w:p>
        </w:tc>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800" w:type="dxa"/>
            <w:vAlign w:val="center"/>
            <w:textDirection w:val="lrTb"/>
            <w:noWrap w:val="false"/>
          </w:tcPr>
          <w:p>
            <w:pPr>
              <w:jc w:val="center"/>
              <w:spacing w:line="360" w:lineRule="auto"/>
              <w:rPr>
                <w:rFonts w:hint="eastAsia" w:ascii="宋体" w:hAnsi="宋体" w:eastAsia="宋体" w:cs="宋体"/>
                <w:b/>
                <w:bCs/>
                <w:color w:val="000000"/>
                <w:sz w:val="21"/>
                <w:szCs w:val="21"/>
                <w:highlight w:val="none"/>
                <w:lang w:val="en-US" w:eastAsia="zh-CN"/>
              </w:rPr>
            </w:pPr>
            <w:r>
              <w:rPr>
                <w:rFonts w:hint="eastAsia" w:ascii="宋体" w:hAnsi="宋体" w:eastAsia="宋体" w:cs="宋体"/>
                <w:color w:val="000000"/>
                <w:sz w:val="21"/>
                <w:szCs w:val="21"/>
                <w:highlight w:val="none"/>
                <w:lang w:val="en-US" w:eastAsia="zh-CN" w:bidi="ar"/>
              </w:rPr>
              <w:t xml:space="preserve">12</w:t>
            </w:r>
            <w:r/>
          </w:p>
        </w:tc>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5937" w:type="dxa"/>
            <w:vAlign w:val="center"/>
            <w:textDirection w:val="lrTb"/>
            <w:noWrap w:val="false"/>
          </w:tcPr>
          <w:p>
            <w:pPr>
              <w:numPr>
                <w:ilvl w:val="0"/>
                <w:numId w:val="15"/>
              </w:numPr>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
              </w:rPr>
              <w:t xml:space="preserve">投标人针对本项目拟派的项目负责人（仅限一人）具有信息系统项目管理师证书、电子信息类高级工程师、系统规划与管理师证书，每具有一项得2分，最高得6分。</w:t>
            </w:r>
            <w:r/>
          </w:p>
          <w:p>
            <w:pPr>
              <w:numPr>
                <w:ilvl w:val="0"/>
                <w:numId w:val="15"/>
              </w:numPr>
              <w:jc w:val="left"/>
              <w:spacing w:line="360" w:lineRule="auto"/>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val="en-US" w:eastAsia="zh-CN" w:bidi="ar"/>
              </w:rPr>
              <w:t xml:space="preserve">投标人针对本项目拟派的技术负责人（仅限一人）具有电子信息类高级工程师、信息系统项目管理师、系统集成项目管理工程师、信息安全工程师，每具有一项得1.5分，最高得6分。</w:t>
            </w:r>
            <w:r/>
          </w:p>
          <w:p>
            <w:pPr>
              <w:numPr>
                <w:ilvl w:val="0"/>
                <w:numId w:val="0"/>
              </w:numPr>
              <w:jc w:val="left"/>
              <w:spacing w:line="360" w:lineRule="auto"/>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备注：以上人员需为本单位正式职工，投标人必须提供上述人员证书原件扫描件并加盖投标人公章。</w:t>
            </w:r>
            <w:r/>
          </w:p>
        </w:tc>
      </w:tr>
      <w:tr>
        <w:trPr>
          <w:trHeight w:val="807"/>
        </w:trPr>
        <w:tc>
          <w:tcPr>
            <w:tcBorders>
              <w:top w:val="single" w:color="auto" w:sz="4" w:space="0"/>
              <w:left w:val="single" w:color="auto" w:sz="4" w:space="0"/>
              <w:bottom w:val="single" w:color="auto" w:sz="4" w:space="0"/>
              <w:right w:val="single" w:color="000000" w:sz="4" w:space="0"/>
            </w:tcBorders>
            <w:tcMar>
              <w:left w:w="80" w:type="dxa"/>
              <w:top w:w="80" w:type="dxa"/>
              <w:right w:w="80" w:type="dxa"/>
              <w:bottom w:w="80" w:type="dxa"/>
            </w:tcMar>
            <w:tcW w:w="762" w:type="dxa"/>
            <w:vAlign w:val="center"/>
            <w:textDirection w:val="lrTb"/>
            <w:noWrap w:val="false"/>
          </w:tcPr>
          <w:p>
            <w:pPr>
              <w:jc w:val="center"/>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bidi="ar"/>
              </w:rPr>
              <w:t xml:space="preserve">5</w:t>
            </w:r>
            <w:r/>
          </w:p>
        </w:tc>
        <w:tc>
          <w:tcPr>
            <w:tcBorders>
              <w:top w:val="single" w:color="auto" w:sz="4" w:space="0"/>
              <w:left w:val="none" w:color="000000" w:sz="4" w:space="0"/>
              <w:bottom w:val="single" w:color="auto" w:sz="4" w:space="0"/>
              <w:right w:val="single" w:color="000000" w:sz="4" w:space="0"/>
            </w:tcBorders>
            <w:tcMar>
              <w:left w:w="80" w:type="dxa"/>
              <w:top w:w="80" w:type="dxa"/>
              <w:right w:w="80" w:type="dxa"/>
              <w:bottom w:w="80" w:type="dxa"/>
            </w:tcMar>
            <w:tcW w:w="1317" w:type="dxa"/>
            <w:vAlign w:val="center"/>
            <w:textDirection w:val="lrTb"/>
            <w:noWrap w:val="false"/>
          </w:tcPr>
          <w:p>
            <w:pPr>
              <w:jc w:val="left"/>
              <w:spacing w:line="360" w:lineRule="auto"/>
              <w:rPr>
                <w:rFonts w:hint="eastAsia" w:ascii="宋体" w:hAnsi="宋体" w:eastAsia="宋体" w:cs="宋体"/>
                <w:b/>
                <w:bCs/>
                <w:color w:val="000000"/>
                <w:sz w:val="21"/>
                <w:szCs w:val="21"/>
                <w:highlight w:val="none"/>
              </w:rPr>
            </w:pPr>
            <w:r>
              <w:rPr>
                <w:rFonts w:hint="eastAsia" w:ascii="宋体" w:hAnsi="宋体" w:eastAsia="宋体" w:cs="宋体"/>
                <w:color w:val="000000"/>
                <w:sz w:val="21"/>
                <w:szCs w:val="21"/>
                <w:highlight w:val="none"/>
                <w:lang w:bidi="ar"/>
              </w:rPr>
              <w:t xml:space="preserve">项目实施能力</w:t>
            </w:r>
            <w:r/>
          </w:p>
        </w:tc>
        <w:tc>
          <w:tcPr>
            <w:tcBorders>
              <w:top w:val="single" w:color="auto" w:sz="4" w:space="0"/>
              <w:left w:val="none" w:color="000000" w:sz="4" w:space="0"/>
              <w:bottom w:val="single" w:color="auto" w:sz="4" w:space="0"/>
              <w:right w:val="single" w:color="000000" w:sz="4" w:space="0"/>
            </w:tcBorders>
            <w:tcMar>
              <w:left w:w="80" w:type="dxa"/>
              <w:top w:w="80" w:type="dxa"/>
              <w:right w:w="80" w:type="dxa"/>
              <w:bottom w:w="80" w:type="dxa"/>
            </w:tcMar>
            <w:tcW w:w="800" w:type="dxa"/>
            <w:vAlign w:val="center"/>
            <w:textDirection w:val="lrTb"/>
            <w:noWrap w:val="false"/>
          </w:tcPr>
          <w:p>
            <w:pPr>
              <w:jc w:val="center"/>
              <w:spacing w:line="360" w:lineRule="auto"/>
              <w:rPr>
                <w:rFonts w:hint="eastAsia" w:ascii="宋体" w:hAnsi="宋体" w:eastAsia="宋体" w:cs="宋体"/>
                <w:b/>
                <w:bCs/>
                <w:color w:val="000000"/>
                <w:sz w:val="21"/>
                <w:szCs w:val="21"/>
                <w:highlight w:val="none"/>
                <w:lang w:eastAsia="zh-CN"/>
              </w:rPr>
            </w:pPr>
            <w:r>
              <w:rPr>
                <w:rFonts w:hint="eastAsia" w:ascii="宋体" w:hAnsi="宋体" w:eastAsia="宋体" w:cs="宋体"/>
                <w:color w:val="000000"/>
                <w:sz w:val="21"/>
                <w:szCs w:val="21"/>
                <w:highlight w:val="none"/>
                <w:lang w:val="en-US" w:eastAsia="zh-CN" w:bidi="ar"/>
              </w:rPr>
              <w:t xml:space="preserve">8</w:t>
            </w:r>
            <w:r/>
          </w:p>
        </w:tc>
        <w:tc>
          <w:tcPr>
            <w:tcBorders>
              <w:top w:val="single" w:color="auto" w:sz="4" w:space="0"/>
              <w:left w:val="none" w:color="000000" w:sz="4" w:space="0"/>
              <w:bottom w:val="single" w:color="auto" w:sz="4" w:space="0"/>
              <w:right w:val="single" w:color="auto" w:sz="4" w:space="0"/>
            </w:tcBorders>
            <w:tcMar>
              <w:left w:w="80" w:type="dxa"/>
              <w:top w:w="80" w:type="dxa"/>
              <w:right w:w="80" w:type="dxa"/>
              <w:bottom w:w="80" w:type="dxa"/>
            </w:tcMar>
            <w:tcW w:w="5937" w:type="dxa"/>
            <w:vAlign w:val="center"/>
            <w:textDirection w:val="lrTb"/>
            <w:noWrap w:val="false"/>
          </w:tcPr>
          <w:p>
            <w:pPr>
              <w:jc w:val="left"/>
              <w:spacing w:line="360" w:lineRule="auto"/>
              <w:rPr>
                <w:rFonts w:hint="eastAsia" w:ascii="宋体" w:hAnsi="宋体" w:eastAsia="宋体" w:cs="宋体"/>
                <w:i w:val="0"/>
                <w:iCs w:val="0"/>
                <w:color w:val="000000"/>
                <w:sz w:val="21"/>
                <w:szCs w:val="21"/>
                <w:highlight w:val="yellow"/>
                <w:u w:val="none"/>
                <w:lang w:val="en-US" w:eastAsia="zh-CN" w:bidi="ar"/>
              </w:rPr>
            </w:pPr>
            <w:r>
              <w:rPr>
                <w:rFonts w:hint="eastAsia" w:ascii="宋体" w:hAnsi="宋体" w:eastAsia="宋体" w:cs="宋体"/>
                <w:i w:val="0"/>
                <w:iCs w:val="0"/>
                <w:color w:val="000000"/>
                <w:sz w:val="21"/>
                <w:szCs w:val="21"/>
                <w:highlight w:val="none"/>
                <w:u w:val="none"/>
                <w:lang w:val="en-US" w:eastAsia="zh-CN" w:bidi="ar"/>
              </w:rPr>
              <w:t xml:space="preserve">根据现场实际情况进行针对性项目施工方案,①方案具有科学性、合理性、可操作性，能够针对现场灌溉泵站提出针对性实施方案，包括实施进度、质量管理机构和人员职责、设备质量保障措施、安装调试方法等；②提供与现有射阳县农业灌溉水量监测平台进行数据整合能力的展示，体现与原数据无缝对接与兼容性的方案及能力展示</w:t>
            </w:r>
            <w:r>
              <w:rPr>
                <w:rFonts w:hint="eastAsia" w:ascii="宋体" w:hAnsi="宋体" w:eastAsia="宋体" w:cs="宋体"/>
                <w:i w:val="0"/>
                <w:iCs w:val="0"/>
                <w:color w:val="auto"/>
                <w:sz w:val="21"/>
                <w:szCs w:val="21"/>
                <w:highlight w:val="none"/>
                <w:u w:val="none"/>
                <w:lang w:val="en-US" w:eastAsia="zh-CN" w:bidi="ar"/>
              </w:rPr>
              <w:t xml:space="preserve">（用图片和文字的形式展示在方案中）</w:t>
            </w:r>
            <w:r>
              <w:rPr>
                <w:rFonts w:hint="eastAsia" w:ascii="宋体" w:hAnsi="宋体" w:eastAsia="宋体" w:cs="宋体"/>
                <w:i w:val="0"/>
                <w:iCs w:val="0"/>
                <w:color w:val="000000"/>
                <w:sz w:val="21"/>
                <w:szCs w:val="21"/>
                <w:highlight w:val="none"/>
                <w:u w:val="none"/>
                <w:lang w:val="en-US" w:eastAsia="zh-CN" w:bidi="ar"/>
              </w:rPr>
              <w:t xml:space="preserve">。</w:t>
            </w:r>
            <w:r/>
          </w:p>
          <w:p>
            <w:pPr>
              <w:jc w:val="left"/>
              <w:spacing w:line="360" w:lineRule="auto"/>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t xml:space="preserve">（1）提供详细的施工方案和设备对接方案的得8分；</w:t>
            </w:r>
            <w:r/>
          </w:p>
          <w:p>
            <w:pPr>
              <w:jc w:val="left"/>
              <w:spacing w:line="360" w:lineRule="auto"/>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t xml:space="preserve">（2）</w:t>
            </w:r>
            <w:r>
              <w:rPr>
                <w:rFonts w:hint="default" w:ascii="宋体" w:hAnsi="宋体" w:eastAsia="宋体" w:cs="宋体"/>
                <w:i w:val="0"/>
                <w:iCs w:val="0"/>
                <w:color w:val="auto"/>
                <w:sz w:val="22"/>
                <w:szCs w:val="22"/>
                <w:highlight w:val="none"/>
                <w:u w:val="none"/>
                <w:lang w:val="en-US" w:eastAsia="zh-CN" w:bidi="ar"/>
              </w:rPr>
              <w:t xml:space="preserve">每有一项内容缺失的扣</w:t>
            </w:r>
            <w:r>
              <w:rPr>
                <w:rFonts w:hint="eastAsia" w:ascii="宋体" w:hAnsi="宋体" w:eastAsia="宋体" w:cs="宋体"/>
                <w:i w:val="0"/>
                <w:iCs w:val="0"/>
                <w:color w:val="auto"/>
                <w:sz w:val="22"/>
                <w:szCs w:val="22"/>
                <w:highlight w:val="none"/>
                <w:u w:val="none"/>
                <w:lang w:val="en-US" w:eastAsia="zh-CN" w:bidi="ar"/>
              </w:rPr>
              <w:t xml:space="preserve">4</w:t>
            </w:r>
            <w:r>
              <w:rPr>
                <w:rFonts w:hint="default" w:ascii="宋体" w:hAnsi="宋体" w:eastAsia="宋体" w:cs="宋体"/>
                <w:i w:val="0"/>
                <w:iCs w:val="0"/>
                <w:color w:val="auto"/>
                <w:sz w:val="22"/>
                <w:szCs w:val="22"/>
                <w:highlight w:val="none"/>
                <w:u w:val="none"/>
                <w:lang w:val="en-US" w:eastAsia="zh-CN" w:bidi="ar"/>
              </w:rPr>
              <w:t xml:space="preserve">分</w:t>
            </w:r>
            <w:r>
              <w:rPr>
                <w:rFonts w:hint="eastAsia" w:ascii="宋体" w:hAnsi="宋体" w:eastAsia="宋体" w:cs="宋体"/>
                <w:i w:val="0"/>
                <w:iCs w:val="0"/>
                <w:color w:val="000000"/>
                <w:sz w:val="21"/>
                <w:szCs w:val="21"/>
                <w:highlight w:val="none"/>
                <w:u w:val="none"/>
                <w:lang w:val="en-US" w:eastAsia="zh-CN" w:bidi="ar"/>
              </w:rPr>
              <w:t xml:space="preserve">；</w:t>
            </w:r>
            <w:r/>
          </w:p>
          <w:p>
            <w:pPr>
              <w:jc w:val="left"/>
              <w:spacing w:line="360" w:lineRule="auto"/>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t xml:space="preserve">（3）</w:t>
            </w:r>
            <w:r>
              <w:rPr>
                <w:rFonts w:hint="default" w:ascii="宋体" w:hAnsi="宋体" w:eastAsia="宋体" w:cs="宋体"/>
                <w:i w:val="0"/>
                <w:iCs w:val="0"/>
                <w:color w:val="auto"/>
                <w:sz w:val="22"/>
                <w:szCs w:val="22"/>
                <w:highlight w:val="none"/>
                <w:u w:val="none"/>
                <w:lang w:val="en-US" w:eastAsia="zh-CN" w:bidi="ar"/>
              </w:rPr>
              <w:t xml:space="preserve">每有一处内容存在缺陷或不满足要求的扣0.5分，扣完为止；</w:t>
            </w:r>
            <w:r/>
          </w:p>
          <w:p>
            <w:pPr>
              <w:jc w:val="left"/>
              <w:spacing w:line="360" w:lineRule="auto"/>
              <w:rPr>
                <w:rFonts w:hint="eastAsia" w:ascii="宋体" w:hAnsi="宋体" w:eastAsia="宋体" w:cs="宋体"/>
                <w:color w:val="000000"/>
                <w:sz w:val="21"/>
                <w:szCs w:val="21"/>
                <w:highlight w:val="none"/>
                <w:lang w:bidi="ar"/>
              </w:rPr>
            </w:pPr>
            <w:r>
              <w:rPr>
                <w:rFonts w:hint="eastAsia" w:ascii="宋体" w:hAnsi="宋体" w:eastAsia="宋体" w:cs="宋体"/>
                <w:i w:val="0"/>
                <w:iCs w:val="0"/>
                <w:color w:val="000000"/>
                <w:sz w:val="21"/>
                <w:szCs w:val="21"/>
                <w:highlight w:val="none"/>
                <w:u w:val="none"/>
                <w:lang w:val="en-US" w:eastAsia="zh-CN" w:bidi="ar"/>
              </w:rPr>
              <w:t xml:space="preserve">（4）未提供不得分。</w:t>
            </w:r>
            <w:r/>
          </w:p>
        </w:tc>
      </w:tr>
      <w:tr>
        <w:trPr>
          <w:trHeight w:val="1189"/>
        </w:trPr>
        <w:tc>
          <w:tcPr>
            <w:tcBorders>
              <w:top w:val="single" w:color="auto" w:sz="4" w:space="0"/>
              <w:left w:val="single" w:color="000000" w:sz="4" w:space="0"/>
              <w:bottom w:val="single" w:color="auto" w:sz="4" w:space="0"/>
              <w:right w:val="single" w:color="000000" w:sz="4" w:space="0"/>
            </w:tcBorders>
            <w:tcMar>
              <w:left w:w="80" w:type="dxa"/>
              <w:top w:w="80" w:type="dxa"/>
              <w:right w:w="80" w:type="dxa"/>
              <w:bottom w:w="80" w:type="dxa"/>
            </w:tcMar>
            <w:tcW w:w="762" w:type="dxa"/>
            <w:vAlign w:val="center"/>
            <w:textDirection w:val="lrTb"/>
            <w:noWrap w:val="false"/>
          </w:tcPr>
          <w:p>
            <w:pPr>
              <w:jc w:val="center"/>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bidi="ar"/>
              </w:rPr>
              <w:t xml:space="preserve">6</w:t>
            </w:r>
            <w:r/>
          </w:p>
        </w:tc>
        <w:tc>
          <w:tcPr>
            <w:tcBorders>
              <w:top w:val="single" w:color="auto" w:sz="4" w:space="0"/>
              <w:left w:val="none" w:color="000000" w:sz="4" w:space="0"/>
              <w:bottom w:val="single" w:color="auto" w:sz="4" w:space="0"/>
              <w:right w:val="single" w:color="000000" w:sz="4" w:space="0"/>
            </w:tcBorders>
            <w:tcMar>
              <w:left w:w="80" w:type="dxa"/>
              <w:top w:w="80" w:type="dxa"/>
              <w:right w:w="80" w:type="dxa"/>
              <w:bottom w:w="80" w:type="dxa"/>
            </w:tcMar>
            <w:tcW w:w="1317" w:type="dxa"/>
            <w:vAlign w:val="center"/>
            <w:textDirection w:val="lrTb"/>
            <w:noWrap w:val="false"/>
          </w:tcPr>
          <w:p>
            <w:pPr>
              <w:jc w:val="left"/>
              <w:spacing w:line="360" w:lineRule="auto"/>
              <w:rPr>
                <w:rFonts w:hint="eastAsia" w:ascii="宋体" w:hAnsi="宋体" w:eastAsia="宋体" w:cs="宋体"/>
                <w:b/>
                <w:bCs/>
                <w:color w:val="000000"/>
                <w:sz w:val="21"/>
                <w:szCs w:val="21"/>
                <w:highlight w:val="none"/>
              </w:rPr>
            </w:pPr>
            <w:r>
              <w:rPr>
                <w:rFonts w:hint="eastAsia" w:ascii="宋体" w:hAnsi="宋体" w:eastAsia="宋体" w:cs="宋体"/>
                <w:color w:val="000000"/>
                <w:sz w:val="21"/>
                <w:szCs w:val="21"/>
                <w:highlight w:val="none"/>
                <w:lang w:val="en-US" w:eastAsia="zh-CN" w:bidi="ar"/>
              </w:rPr>
              <w:t xml:space="preserve">售后服务保障措施及承诺</w:t>
            </w:r>
            <w:r/>
          </w:p>
        </w:tc>
        <w:tc>
          <w:tcPr>
            <w:tcBorders>
              <w:top w:val="single" w:color="auto" w:sz="4" w:space="0"/>
              <w:left w:val="none" w:color="000000" w:sz="4" w:space="0"/>
              <w:bottom w:val="single" w:color="auto" w:sz="4" w:space="0"/>
              <w:right w:val="single" w:color="000000" w:sz="4" w:space="0"/>
            </w:tcBorders>
            <w:tcMar>
              <w:left w:w="80" w:type="dxa"/>
              <w:top w:w="80" w:type="dxa"/>
              <w:right w:w="80" w:type="dxa"/>
              <w:bottom w:w="80" w:type="dxa"/>
            </w:tcMar>
            <w:tcW w:w="800" w:type="dxa"/>
            <w:vAlign w:val="center"/>
            <w:textDirection w:val="lrTb"/>
            <w:noWrap w:val="false"/>
          </w:tcPr>
          <w:p>
            <w:pPr>
              <w:jc w:val="center"/>
              <w:spacing w:line="360" w:lineRule="auto"/>
              <w:rPr>
                <w:rFonts w:hint="default" w:ascii="宋体" w:hAnsi="宋体" w:eastAsia="宋体" w:cs="宋体"/>
                <w:b/>
                <w:bCs/>
                <w:color w:val="000000"/>
                <w:sz w:val="21"/>
                <w:szCs w:val="21"/>
                <w:highlight w:val="none"/>
                <w:lang w:val="en-US"/>
              </w:rPr>
            </w:pPr>
            <w:r>
              <w:rPr>
                <w:rFonts w:hint="eastAsia" w:ascii="宋体" w:hAnsi="宋体" w:eastAsia="宋体" w:cs="宋体"/>
                <w:color w:val="000000"/>
                <w:sz w:val="21"/>
                <w:szCs w:val="21"/>
                <w:highlight w:val="none"/>
                <w:lang w:val="en-US" w:eastAsia="zh-CN" w:bidi="ar"/>
              </w:rPr>
              <w:t xml:space="preserve">9</w:t>
            </w:r>
            <w:r/>
          </w:p>
        </w:tc>
        <w:tc>
          <w:tcPr>
            <w:tcBorders>
              <w:top w:val="single" w:color="auto" w:sz="4" w:space="0"/>
              <w:left w:val="none" w:color="000000" w:sz="4" w:space="0"/>
              <w:bottom w:val="single" w:color="auto" w:sz="4" w:space="0"/>
              <w:right w:val="single" w:color="000000" w:sz="4" w:space="0"/>
            </w:tcBorders>
            <w:tcMar>
              <w:left w:w="80" w:type="dxa"/>
              <w:top w:w="80" w:type="dxa"/>
              <w:right w:w="216" w:type="dxa"/>
              <w:bottom w:w="80" w:type="dxa"/>
            </w:tcMar>
            <w:tcW w:w="5937" w:type="dxa"/>
            <w:vAlign w:val="center"/>
            <w:textDirection w:val="lrTb"/>
            <w:noWrap w:val="false"/>
          </w:tcPr>
          <w:p>
            <w:pPr>
              <w:numPr>
                <w:ilvl w:val="0"/>
                <w:numId w:val="16"/>
              </w:numPr>
              <w:jc w:val="left"/>
              <w:spacing w:line="360" w:lineRule="auto"/>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投标人针对本项目提供详细的售后服务方案，包括</w:t>
            </w:r>
            <w:r>
              <w:rPr>
                <w:rFonts w:hint="eastAsia" w:ascii="宋体" w:hAnsi="宋体" w:eastAsia="宋体" w:cs="宋体"/>
                <w:color w:val="000000"/>
                <w:sz w:val="21"/>
                <w:szCs w:val="21"/>
                <w:highlight w:val="none"/>
                <w:lang w:val="en-US" w:eastAsia="zh-CN" w:bidi="ar"/>
              </w:rPr>
              <w:t xml:space="preserve">①</w:t>
            </w:r>
            <w:r>
              <w:rPr>
                <w:rFonts w:hint="eastAsia" w:ascii="宋体" w:hAnsi="宋体" w:eastAsia="宋体" w:cs="宋体"/>
                <w:color w:val="000000"/>
                <w:sz w:val="21"/>
                <w:szCs w:val="21"/>
                <w:highlight w:val="none"/>
                <w:lang w:bidi="ar"/>
              </w:rPr>
              <w:t xml:space="preserve">故障响应及排除时间、</w:t>
            </w:r>
            <w:r>
              <w:rPr>
                <w:rFonts w:hint="eastAsia" w:ascii="宋体" w:hAnsi="宋体" w:eastAsia="宋体" w:cs="宋体"/>
                <w:color w:val="000000"/>
                <w:sz w:val="21"/>
                <w:szCs w:val="21"/>
                <w:highlight w:val="none"/>
                <w:lang w:val="en-US" w:eastAsia="zh-CN" w:bidi="ar"/>
              </w:rPr>
              <w:t xml:space="preserve">②</w:t>
            </w:r>
            <w:r>
              <w:rPr>
                <w:rFonts w:hint="eastAsia" w:ascii="宋体" w:hAnsi="宋体" w:eastAsia="宋体" w:cs="宋体"/>
                <w:color w:val="000000"/>
                <w:sz w:val="21"/>
                <w:szCs w:val="21"/>
                <w:highlight w:val="none"/>
                <w:lang w:bidi="ar"/>
              </w:rPr>
              <w:t xml:space="preserve">故障处置流程、</w:t>
            </w:r>
            <w:r>
              <w:rPr>
                <w:rFonts w:hint="eastAsia" w:ascii="宋体" w:hAnsi="宋体" w:eastAsia="宋体" w:cs="宋体"/>
                <w:color w:val="000000"/>
                <w:sz w:val="21"/>
                <w:szCs w:val="21"/>
                <w:highlight w:val="none"/>
                <w:lang w:val="en-US" w:eastAsia="zh-CN" w:bidi="ar"/>
              </w:rPr>
              <w:t xml:space="preserve">③</w:t>
            </w:r>
            <w:r>
              <w:rPr>
                <w:rFonts w:hint="eastAsia" w:ascii="宋体" w:hAnsi="宋体" w:eastAsia="宋体" w:cs="宋体"/>
                <w:color w:val="000000"/>
                <w:sz w:val="21"/>
                <w:szCs w:val="21"/>
                <w:highlight w:val="none"/>
                <w:lang w:bidi="ar"/>
              </w:rPr>
              <w:t xml:space="preserve">承诺服务、</w:t>
            </w:r>
            <w:r>
              <w:rPr>
                <w:rFonts w:hint="eastAsia" w:ascii="宋体" w:hAnsi="宋体" w:eastAsia="宋体" w:cs="宋体"/>
                <w:color w:val="000000"/>
                <w:sz w:val="21"/>
                <w:szCs w:val="21"/>
                <w:highlight w:val="none"/>
                <w:lang w:val="en-US" w:eastAsia="zh-CN" w:bidi="ar"/>
              </w:rPr>
              <w:t xml:space="preserve">④</w:t>
            </w:r>
            <w:r>
              <w:rPr>
                <w:rFonts w:hint="eastAsia" w:ascii="宋体" w:hAnsi="宋体" w:eastAsia="宋体" w:cs="宋体"/>
                <w:color w:val="000000"/>
                <w:sz w:val="21"/>
                <w:szCs w:val="21"/>
                <w:highlight w:val="none"/>
                <w:lang w:bidi="ar"/>
              </w:rPr>
              <w:t xml:space="preserve">服务内容，培训方案，评审委员</w:t>
            </w:r>
            <w:r>
              <w:rPr>
                <w:rFonts w:hint="eastAsia" w:ascii="宋体" w:hAnsi="宋体" w:eastAsia="宋体" w:cs="宋体"/>
                <w:color w:val="000000"/>
                <w:sz w:val="21"/>
                <w:szCs w:val="21"/>
                <w:highlight w:val="none"/>
                <w:lang w:val="en-US" w:eastAsia="zh-CN" w:bidi="ar"/>
              </w:rPr>
              <w:t xml:space="preserve">根据</w:t>
            </w:r>
            <w:r>
              <w:rPr>
                <w:rFonts w:hint="eastAsia" w:ascii="宋体" w:hAnsi="宋体" w:eastAsia="宋体" w:cs="宋体"/>
                <w:color w:val="000000"/>
                <w:sz w:val="21"/>
                <w:szCs w:val="21"/>
                <w:highlight w:val="none"/>
                <w:lang w:bidi="ar"/>
              </w:rPr>
              <w:t xml:space="preserve">投标人所编制的售后服务方案整体情况进行评分</w:t>
            </w:r>
            <w:r>
              <w:rPr>
                <w:rFonts w:hint="eastAsia" w:ascii="宋体" w:hAnsi="宋体" w:eastAsia="宋体" w:cs="宋体"/>
                <w:color w:val="000000"/>
                <w:sz w:val="21"/>
                <w:szCs w:val="21"/>
                <w:highlight w:val="none"/>
                <w:lang w:eastAsia="zh-CN" w:bidi="ar"/>
              </w:rPr>
              <w:t xml:space="preserve">；</w:t>
            </w:r>
            <w:r/>
          </w:p>
          <w:p>
            <w:pPr>
              <w:numPr>
                <w:ilvl w:val="0"/>
                <w:numId w:val="0"/>
              </w:numPr>
              <w:jc w:val="left"/>
              <w:spacing w:line="360" w:lineRule="auto"/>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t xml:space="preserve">（1）提供详细的施工方案和设备对接方案的得8分；</w:t>
            </w:r>
            <w:r/>
          </w:p>
          <w:p>
            <w:pPr>
              <w:numPr>
                <w:ilvl w:val="0"/>
                <w:numId w:val="0"/>
              </w:numPr>
              <w:jc w:val="left"/>
              <w:spacing w:line="360" w:lineRule="auto"/>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t xml:space="preserve">（2）</w:t>
            </w:r>
            <w:r>
              <w:rPr>
                <w:rFonts w:hint="default" w:ascii="宋体" w:hAnsi="宋体" w:eastAsia="宋体" w:cs="宋体"/>
                <w:i w:val="0"/>
                <w:iCs w:val="0"/>
                <w:color w:val="auto"/>
                <w:sz w:val="22"/>
                <w:szCs w:val="22"/>
                <w:highlight w:val="none"/>
                <w:u w:val="none"/>
                <w:lang w:val="en-US" w:eastAsia="zh-CN" w:bidi="ar"/>
              </w:rPr>
              <w:t xml:space="preserve">每有一项内容缺失的扣</w:t>
            </w:r>
            <w:r>
              <w:rPr>
                <w:rFonts w:hint="eastAsia" w:ascii="宋体" w:hAnsi="宋体" w:eastAsia="宋体" w:cs="宋体"/>
                <w:i w:val="0"/>
                <w:iCs w:val="0"/>
                <w:color w:val="auto"/>
                <w:sz w:val="22"/>
                <w:szCs w:val="22"/>
                <w:highlight w:val="none"/>
                <w:u w:val="none"/>
                <w:lang w:val="en-US" w:eastAsia="zh-CN" w:bidi="ar"/>
              </w:rPr>
              <w:t xml:space="preserve">2</w:t>
            </w:r>
            <w:r>
              <w:rPr>
                <w:rFonts w:hint="default" w:ascii="宋体" w:hAnsi="宋体" w:eastAsia="宋体" w:cs="宋体"/>
                <w:i w:val="0"/>
                <w:iCs w:val="0"/>
                <w:color w:val="auto"/>
                <w:sz w:val="22"/>
                <w:szCs w:val="22"/>
                <w:highlight w:val="none"/>
                <w:u w:val="none"/>
                <w:lang w:val="en-US" w:eastAsia="zh-CN" w:bidi="ar"/>
              </w:rPr>
              <w:t xml:space="preserve">分</w:t>
            </w:r>
            <w:r>
              <w:rPr>
                <w:rFonts w:hint="eastAsia" w:ascii="宋体" w:hAnsi="宋体" w:eastAsia="宋体" w:cs="宋体"/>
                <w:i w:val="0"/>
                <w:iCs w:val="0"/>
                <w:color w:val="000000"/>
                <w:sz w:val="21"/>
                <w:szCs w:val="21"/>
                <w:highlight w:val="none"/>
                <w:u w:val="none"/>
                <w:lang w:val="en-US" w:eastAsia="zh-CN" w:bidi="ar"/>
              </w:rPr>
              <w:t xml:space="preserve">；</w:t>
            </w:r>
            <w:r/>
          </w:p>
          <w:p>
            <w:pPr>
              <w:numPr>
                <w:ilvl w:val="0"/>
                <w:numId w:val="0"/>
              </w:numPr>
              <w:jc w:val="left"/>
              <w:spacing w:line="360" w:lineRule="auto"/>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t xml:space="preserve">（3）</w:t>
            </w:r>
            <w:r>
              <w:rPr>
                <w:rFonts w:hint="default" w:ascii="宋体" w:hAnsi="宋体" w:eastAsia="宋体" w:cs="宋体"/>
                <w:i w:val="0"/>
                <w:iCs w:val="0"/>
                <w:color w:val="auto"/>
                <w:sz w:val="22"/>
                <w:szCs w:val="22"/>
                <w:highlight w:val="none"/>
                <w:u w:val="none"/>
                <w:lang w:val="en-US" w:eastAsia="zh-CN" w:bidi="ar"/>
              </w:rPr>
              <w:t xml:space="preserve">每有一处内容存在缺陷或不满足要求的扣0.5分，扣完为止</w:t>
            </w:r>
            <w:r>
              <w:rPr>
                <w:rFonts w:hint="eastAsia" w:ascii="宋体" w:hAnsi="宋体" w:eastAsia="宋体" w:cs="宋体"/>
                <w:i w:val="0"/>
                <w:iCs w:val="0"/>
                <w:color w:val="000000"/>
                <w:sz w:val="21"/>
                <w:szCs w:val="21"/>
                <w:highlight w:val="none"/>
                <w:u w:val="none"/>
                <w:lang w:val="en-US" w:eastAsia="zh-CN" w:bidi="ar"/>
              </w:rPr>
              <w:t xml:space="preserve">；</w:t>
            </w:r>
            <w:r/>
          </w:p>
          <w:p>
            <w:pPr>
              <w:numPr>
                <w:ilvl w:val="0"/>
                <w:numId w:val="0"/>
              </w:numPr>
              <w:jc w:val="left"/>
              <w:spacing w:line="360" w:lineRule="auto"/>
              <w:rPr>
                <w:rFonts w:hint="eastAsia" w:ascii="宋体" w:hAnsi="宋体" w:eastAsia="宋体" w:cs="宋体"/>
                <w:color w:val="000000"/>
                <w:sz w:val="21"/>
                <w:szCs w:val="21"/>
                <w:highlight w:val="none"/>
                <w:lang w:bidi="ar"/>
              </w:rPr>
            </w:pPr>
            <w:r>
              <w:rPr>
                <w:rFonts w:hint="eastAsia" w:ascii="宋体" w:hAnsi="宋体" w:eastAsia="宋体" w:cs="宋体"/>
                <w:i w:val="0"/>
                <w:iCs w:val="0"/>
                <w:color w:val="000000"/>
                <w:sz w:val="21"/>
                <w:szCs w:val="21"/>
                <w:highlight w:val="none"/>
                <w:u w:val="none"/>
                <w:lang w:val="en-US" w:eastAsia="zh-CN" w:bidi="ar"/>
              </w:rPr>
              <w:t xml:space="preserve">（4）未提供不得分。</w:t>
            </w:r>
            <w:r/>
          </w:p>
          <w:p>
            <w:pPr>
              <w:jc w:val="left"/>
              <w:spacing w:line="360" w:lineRule="auto"/>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2、投标人对系统平台终身免费升级等方面的承诺得</w:t>
            </w:r>
            <w:r>
              <w:rPr>
                <w:rFonts w:hint="eastAsia" w:ascii="宋体" w:hAnsi="宋体" w:eastAsia="宋体" w:cs="宋体"/>
                <w:color w:val="000000"/>
                <w:sz w:val="21"/>
                <w:szCs w:val="21"/>
                <w:highlight w:val="none"/>
                <w:lang w:val="en-US" w:eastAsia="zh-CN" w:bidi="ar"/>
              </w:rPr>
              <w:t xml:space="preserve">1</w:t>
            </w:r>
            <w:r>
              <w:rPr>
                <w:rFonts w:hint="eastAsia" w:ascii="宋体" w:hAnsi="宋体" w:eastAsia="宋体" w:cs="宋体"/>
                <w:color w:val="000000"/>
                <w:sz w:val="21"/>
                <w:szCs w:val="21"/>
                <w:highlight w:val="none"/>
                <w:lang w:bidi="ar"/>
              </w:rPr>
              <w:t xml:space="preserve">分，未作出承诺的不得分。</w:t>
            </w:r>
            <w:r/>
          </w:p>
        </w:tc>
      </w:tr>
      <w:tr>
        <w:trPr>
          <w:trHeight w:val="1969"/>
        </w:trPr>
        <w:tc>
          <w:tcPr>
            <w:tcBorders>
              <w:top w:val="single" w:color="auto" w:sz="4" w:space="0"/>
              <w:left w:val="single" w:color="000000" w:sz="4" w:space="0"/>
              <w:bottom w:val="single" w:color="auto" w:sz="4" w:space="0"/>
              <w:right w:val="single" w:color="000000" w:sz="4" w:space="0"/>
            </w:tcBorders>
            <w:tcMar>
              <w:left w:w="80" w:type="dxa"/>
              <w:top w:w="80" w:type="dxa"/>
              <w:right w:w="80" w:type="dxa"/>
              <w:bottom w:w="80" w:type="dxa"/>
            </w:tcMar>
            <w:tcW w:w="762" w:type="dxa"/>
            <w:vAlign w:val="center"/>
            <w:textDirection w:val="lrTb"/>
            <w:noWrap w:val="false"/>
          </w:tcPr>
          <w:p>
            <w:pPr>
              <w:jc w:val="center"/>
              <w:spacing w:line="360" w:lineRule="auto"/>
              <w:rPr>
                <w:rFonts w:hint="default"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rPr>
              <w:t xml:space="preserve">7</w:t>
            </w:r>
            <w:r/>
          </w:p>
        </w:tc>
        <w:tc>
          <w:tcPr>
            <w:tcBorders>
              <w:top w:val="single" w:color="auto" w:sz="4" w:space="0"/>
              <w:left w:val="none" w:color="000000" w:sz="4" w:space="0"/>
              <w:bottom w:val="single" w:color="auto" w:sz="4" w:space="0"/>
              <w:right w:val="single" w:color="000000" w:sz="4" w:space="0"/>
            </w:tcBorders>
            <w:tcMar>
              <w:left w:w="80" w:type="dxa"/>
              <w:top w:w="80" w:type="dxa"/>
              <w:right w:w="80" w:type="dxa"/>
              <w:bottom w:w="80" w:type="dxa"/>
            </w:tcMar>
            <w:tcW w:w="1317" w:type="dxa"/>
            <w:vAlign w:val="center"/>
            <w:textDirection w:val="lrTb"/>
            <w:noWrap w:val="false"/>
          </w:tcPr>
          <w:p>
            <w:pPr>
              <w:jc w:val="left"/>
              <w:spacing w:line="360" w:lineRule="auto"/>
              <w:rPr>
                <w:rFonts w:hint="eastAsia" w:ascii="宋体" w:hAnsi="宋体" w:eastAsia="宋体" w:cs="宋体"/>
                <w:color w:val="000000"/>
                <w:sz w:val="21"/>
                <w:szCs w:val="21"/>
                <w:highlight w:val="none"/>
                <w:lang w:val="en-US" w:eastAsia="zh-CN" w:bidi="ar"/>
              </w:rPr>
            </w:pPr>
            <w:r>
              <w:rPr>
                <w:rFonts w:hint="eastAsia" w:ascii="宋体" w:hAnsi="宋体" w:cs="宋体"/>
                <w:color w:val="000000"/>
                <w:highlight w:val="none"/>
              </w:rPr>
              <w:t xml:space="preserve">节能环保</w:t>
            </w:r>
            <w:r/>
          </w:p>
        </w:tc>
        <w:tc>
          <w:tcPr>
            <w:tcBorders>
              <w:top w:val="single" w:color="auto" w:sz="4" w:space="0"/>
              <w:left w:val="none" w:color="000000" w:sz="4" w:space="0"/>
              <w:bottom w:val="single" w:color="auto" w:sz="4" w:space="0"/>
              <w:right w:val="single" w:color="000000" w:sz="4" w:space="0"/>
            </w:tcBorders>
            <w:tcMar>
              <w:left w:w="80" w:type="dxa"/>
              <w:top w:w="80" w:type="dxa"/>
              <w:right w:w="80" w:type="dxa"/>
              <w:bottom w:w="80" w:type="dxa"/>
            </w:tcMar>
            <w:tcW w:w="800" w:type="dxa"/>
            <w:vAlign w:val="center"/>
            <w:textDirection w:val="lrTb"/>
            <w:noWrap w:val="false"/>
          </w:tcPr>
          <w:p>
            <w:pPr>
              <w:jc w:val="center"/>
              <w:spacing w:line="360" w:lineRule="auto"/>
              <w:rPr>
                <w:rFonts w:hint="default"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2</w:t>
            </w:r>
            <w:r/>
          </w:p>
        </w:tc>
        <w:tc>
          <w:tcPr>
            <w:tcBorders>
              <w:top w:val="single" w:color="auto" w:sz="4" w:space="0"/>
              <w:left w:val="none" w:color="000000" w:sz="4" w:space="0"/>
              <w:bottom w:val="single" w:color="auto" w:sz="4" w:space="0"/>
              <w:right w:val="single" w:color="000000" w:sz="4" w:space="0"/>
            </w:tcBorders>
            <w:tcMar>
              <w:left w:w="80" w:type="dxa"/>
              <w:top w:w="80" w:type="dxa"/>
              <w:right w:w="216" w:type="dxa"/>
              <w:bottom w:w="80" w:type="dxa"/>
            </w:tcMar>
            <w:tcW w:w="5937" w:type="dxa"/>
            <w:vAlign w:val="center"/>
            <w:textDirection w:val="lrTb"/>
            <w:noWrap w:val="false"/>
          </w:tcPr>
          <w:p>
            <w:pPr>
              <w:spacing w:line="360" w:lineRule="auto"/>
              <w:rPr>
                <w:rFonts w:hint="eastAsia" w:ascii="宋体" w:hAnsi="宋体" w:cs="宋体"/>
                <w:highlight w:val="none"/>
              </w:rPr>
            </w:pPr>
            <w:r>
              <w:rPr>
                <w:rFonts w:hint="eastAsia" w:ascii="宋体" w:hAnsi="宋体" w:cs="宋体"/>
                <w:highlight w:val="none"/>
              </w:rPr>
              <w:t xml:space="preserve">1.投标产品属于财政部、</w:t>
            </w:r>
            <w:r>
              <w:rPr>
                <w:rFonts w:hint="eastAsia" w:ascii="宋体" w:hAnsi="宋体" w:cs="宋体"/>
                <w:highlight w:val="none"/>
                <w:lang w:eastAsia="zh-CN"/>
              </w:rPr>
              <w:t xml:space="preserve">国家发展改革委</w:t>
            </w:r>
            <w:r>
              <w:rPr>
                <w:rFonts w:hint="eastAsia" w:ascii="宋体" w:hAnsi="宋体" w:cs="宋体"/>
                <w:highlight w:val="none"/>
              </w:rPr>
              <w:t xml:space="preserve">公布的“节能产品品目清单”范围内的，投标人提供国家确定的认证机构出具的、处于有效期之内的该节能产品认证证书复印件的，有1个得0.5分，最多得1分。如投标产品均属于政府强制采购节能产品品目清单范围内，本项不得分。</w:t>
            </w:r>
            <w:r/>
          </w:p>
          <w:p>
            <w:pPr>
              <w:jc w:val="left"/>
              <w:spacing w:line="360" w:lineRule="auto"/>
              <w:rPr>
                <w:rFonts w:hint="eastAsia" w:ascii="宋体" w:hAnsi="宋体" w:eastAsia="宋体" w:cs="宋体"/>
                <w:color w:val="000000"/>
                <w:sz w:val="21"/>
                <w:szCs w:val="21"/>
                <w:highlight w:val="none"/>
                <w:lang w:bidi="ar"/>
              </w:rPr>
            </w:pPr>
            <w:r>
              <w:rPr>
                <w:rFonts w:hint="eastAsia" w:ascii="宋体" w:hAnsi="宋体" w:cs="宋体"/>
                <w:highlight w:val="none"/>
              </w:rPr>
              <w:t xml:space="preserve">2.投标产品属于财政部、生态环境部公布的“环境标志产品品目清单”范围内的，投标人提供国家确定的认证机构出具的、处于有效期内的该环保产品认证证书复印件的，有1个得0.5分，最多得1分。</w:t>
            </w:r>
            <w:r/>
          </w:p>
        </w:tc>
      </w:tr>
    </w:tbl>
    <w:p>
      <w:pPr>
        <w:pStyle w:val="1050"/>
        <w:ind w:firstLine="480"/>
        <w:jc w:val="both"/>
        <w:pageBreakBefore w:val="0"/>
        <w:spacing w:before="120" w:beforeAutospacing="0" w:after="120" w:afterAutospacing="0" w:line="3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1050"/>
        <w:jc w:val="both"/>
        <w:keepNext/>
        <w:pageBreakBefore w:val="0"/>
        <w:spacing w:beforeAutospacing="0" w:afterAutospacing="0" w:line="3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pageBreakBefore w:val="0"/>
        <w:spacing w:line="3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特别说明：</w:t>
      </w:r>
      <w:r/>
    </w:p>
    <w:p>
      <w:pPr>
        <w:numPr>
          <w:ilvl w:val="0"/>
          <w:numId w:val="17"/>
        </w:numPr>
        <w:keepLines w:val="0"/>
        <w:keepNext w:val="0"/>
        <w:pageBreakBefore w:val="0"/>
        <w:spacing w:line="360" w:lineRule="auto"/>
        <w:widowControl w:val="off"/>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评分标准中要求提供的证明材料均以原件扫描加盖所要求的公章在投标文件中反映，相关证明材料须按要求完整提供且不得涂改，本项目所须提供的证明材料均应原件扫描（如原件是彩色件，则扫描件须是彩色）。否则不能得分。</w:t>
      </w:r>
      <w:r/>
    </w:p>
    <w:p>
      <w:pPr>
        <w:numPr>
          <w:ilvl w:val="0"/>
          <w:numId w:val="0"/>
        </w:numPr>
        <w:jc w:val="left"/>
        <w:keepLines w:val="0"/>
        <w:keepNext w:val="0"/>
        <w:pageBreakBefore w:val="0"/>
        <w:spacing w:line="360" w:lineRule="auto"/>
        <w:widowControl w:val="off"/>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val="en-US" w:eastAsia="zh-CN" w:bidi="ar"/>
        </w:rPr>
        <w:t xml:space="preserve">2、</w:t>
      </w:r>
      <w:r>
        <w:rPr>
          <w:rFonts w:hint="eastAsia" w:ascii="宋体" w:hAnsi="宋体" w:eastAsia="宋体" w:cs="宋体"/>
          <w:color w:val="auto"/>
          <w:sz w:val="21"/>
          <w:szCs w:val="21"/>
          <w:highlight w:val="none"/>
          <w:lang w:bidi="ar"/>
        </w:rPr>
        <w:t xml:space="preserve">投标时需提供</w:t>
      </w:r>
      <w:r>
        <w:rPr>
          <w:rFonts w:hint="eastAsia" w:ascii="宋体" w:hAnsi="宋体" w:cs="宋体"/>
          <w:color w:val="auto"/>
          <w:sz w:val="21"/>
          <w:szCs w:val="21"/>
          <w:highlight w:val="none"/>
          <w:lang w:bidi="ar"/>
        </w:rPr>
        <w:t xml:space="preserve">“★”</w:t>
      </w:r>
      <w:r>
        <w:rPr>
          <w:rFonts w:hint="eastAsia" w:ascii="宋体" w:hAnsi="宋体" w:eastAsia="宋体" w:cs="宋体"/>
          <w:color w:val="auto"/>
          <w:sz w:val="21"/>
          <w:szCs w:val="21"/>
          <w:highlight w:val="none"/>
          <w:lang w:bidi="ar"/>
        </w:rPr>
        <w:t xml:space="preserve">设备厂商授权参与本项目投标的授权书</w:t>
      </w:r>
      <w:r>
        <w:rPr>
          <w:rFonts w:hint="eastAsia" w:ascii="宋体" w:hAnsi="宋体" w:cs="宋体"/>
          <w:color w:val="auto"/>
          <w:sz w:val="21"/>
          <w:szCs w:val="21"/>
          <w:highlight w:val="none"/>
          <w:lang w:val="en-US" w:eastAsia="zh-CN" w:bidi="ar"/>
        </w:rPr>
        <w:t xml:space="preserve">及原厂质保函扫描件</w:t>
      </w:r>
      <w:r>
        <w:rPr>
          <w:rFonts w:hint="eastAsia" w:ascii="宋体" w:hAnsi="宋体" w:eastAsia="宋体" w:cs="宋体"/>
          <w:color w:val="auto"/>
          <w:sz w:val="21"/>
          <w:szCs w:val="21"/>
          <w:highlight w:val="none"/>
          <w:lang w:bidi="ar"/>
        </w:rPr>
        <w:t xml:space="preserve">，中标后签订合同前提供</w:t>
      </w:r>
      <w:r>
        <w:rPr>
          <w:rFonts w:hint="eastAsia" w:ascii="宋体" w:hAnsi="宋体" w:cs="宋体"/>
          <w:color w:val="auto"/>
          <w:sz w:val="21"/>
          <w:szCs w:val="21"/>
          <w:highlight w:val="none"/>
          <w:lang w:val="en-US" w:eastAsia="zh-CN" w:bidi="ar"/>
        </w:rPr>
        <w:t xml:space="preserve">原件</w:t>
      </w:r>
      <w:r>
        <w:rPr>
          <w:rFonts w:hint="eastAsia" w:ascii="宋体" w:hAnsi="宋体" w:eastAsia="宋体" w:cs="宋体"/>
          <w:color w:val="auto"/>
          <w:sz w:val="21"/>
          <w:szCs w:val="21"/>
          <w:highlight w:val="none"/>
          <w:lang w:bidi="ar"/>
        </w:rPr>
        <w:t xml:space="preserve">，未提供取消中标资格。</w:t>
      </w:r>
      <w:r/>
    </w:p>
    <w:p>
      <w:pP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评分标准中要求提供的证明材料均</w:t>
      </w:r>
      <w:r>
        <w:rPr>
          <w:rFonts w:hint="eastAsia" w:ascii="宋体" w:hAnsi="宋体" w:eastAsia="宋体" w:cs="宋体"/>
          <w:color w:val="auto"/>
          <w:sz w:val="21"/>
          <w:szCs w:val="21"/>
          <w:highlight w:val="none"/>
          <w:lang w:val="en-US" w:eastAsia="zh-CN"/>
        </w:rPr>
        <w:t xml:space="preserve">需</w:t>
      </w:r>
      <w:r>
        <w:rPr>
          <w:rFonts w:hint="eastAsia" w:ascii="宋体" w:hAnsi="宋体" w:eastAsia="宋体" w:cs="宋体"/>
          <w:color w:val="auto"/>
          <w:sz w:val="21"/>
          <w:szCs w:val="21"/>
          <w:highlight w:val="none"/>
        </w:rPr>
        <w:t xml:space="preserve">加盖相关要求的红色公章的彩色扫描件在响应文件中反映。采购人有权在规定的时间内（中标公示或质疑期间及其他采购人明确要求的时间内）对中标人或其他投标人提供的与项目需求、评分办法相关的材料等评分依据（原件）的真实性进行复查。如未在采购人规定的时间内提交，采购人有权根据政府采购法律法规处理。如发现有通过提供虚假证明文件获得分值，将取消中标资格，并提请监督机构按照政府采购相关法规处理。</w:t>
      </w:r>
      <w:r>
        <w:rPr>
          <w:rFonts w:hint="eastAsia" w:ascii="宋体" w:hAnsi="宋体" w:eastAsia="宋体" w:cs="宋体"/>
          <w:color w:val="000000"/>
          <w:sz w:val="21"/>
          <w:szCs w:val="21"/>
          <w:highlight w:val="none"/>
        </w:rPr>
        <w:br w:type="page" w:clear="all"/>
      </w:r>
      <w:r/>
    </w:p>
    <w:p>
      <w:pPr>
        <w:pStyle w:val="1036"/>
        <w:jc w:val="center"/>
        <w:rPr>
          <w:rFonts w:hint="eastAsia" w:ascii="宋体" w:hAnsi="宋体" w:eastAsia="宋体" w:cs="宋体"/>
          <w:highlight w:val="none"/>
        </w:rPr>
      </w:pPr>
      <w:r>
        <w:rPr>
          <w:rFonts w:hint="eastAsia" w:ascii="宋体" w:hAnsi="宋体" w:eastAsia="宋体" w:cs="宋体"/>
          <w:highlight w:val="none"/>
        </w:rPr>
        <w:t xml:space="preserve">第六章  投标文件格式</w:t>
      </w:r>
      <w:r/>
    </w:p>
    <w:p>
      <w:pPr>
        <w:pStyle w:val="1050"/>
        <w:jc w:val="center"/>
        <w:spacing w:beforeAutospacing="0" w:afterAutospacing="0"/>
        <w:rPr>
          <w:rFonts w:hint="eastAsia" w:ascii="宋体" w:hAnsi="宋体" w:eastAsia="宋体" w:cs="宋体"/>
          <w:highlight w:val="none"/>
        </w:rPr>
      </w:pPr>
      <w:r/>
      <w:bookmarkStart w:id="169" w:name="_Toc49090576"/>
      <w:r/>
      <w:bookmarkEnd w:id="169"/>
      <w:r/>
      <w:bookmarkStart w:id="170" w:name="_Toc120614282"/>
      <w:r/>
      <w:bookmarkEnd w:id="170"/>
      <w:r/>
      <w:bookmarkStart w:id="171" w:name="_Hlt26955039"/>
      <w:r/>
      <w:bookmarkStart w:id="172" w:name="_Toc26554094"/>
      <w:r/>
      <w:bookmarkStart w:id="173" w:name="_Hlt26671244"/>
      <w:r>
        <w:rPr>
          <w:rFonts w:hint="eastAsia" w:ascii="宋体" w:hAnsi="宋体" w:eastAsia="宋体" w:cs="宋体"/>
          <w:b/>
          <w:color w:val="000000"/>
          <w:sz w:val="72"/>
          <w:szCs w:val="72"/>
          <w:highlight w:val="none"/>
        </w:rPr>
        <w:t xml:space="preserve">投  标  文  件</w:t>
      </w:r>
      <w:r/>
    </w:p>
    <w:p>
      <w:pPr>
        <w:pStyle w:val="1050"/>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1050"/>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1050"/>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1050"/>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1050"/>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1050"/>
        <w:ind w:firstLine="1084"/>
        <w:jc w:val="both"/>
        <w:spacing w:beforeAutospacing="0" w:afterAutospacing="0"/>
        <w:rPr>
          <w:rFonts w:hint="eastAsia" w:ascii="宋体" w:hAnsi="宋体" w:eastAsia="宋体" w:cs="宋体"/>
          <w:highlight w:val="none"/>
        </w:rPr>
      </w:pPr>
      <w:r>
        <w:rPr>
          <w:rFonts w:hint="eastAsia" w:ascii="宋体" w:hAnsi="宋体" w:eastAsia="宋体" w:cs="宋体"/>
          <w:b/>
          <w:color w:val="000000"/>
          <w:sz w:val="36"/>
          <w:szCs w:val="36"/>
          <w:highlight w:val="none"/>
        </w:rPr>
        <w:t xml:space="preserve">项 目 名 称：</w:t>
      </w:r>
      <w:r>
        <w:rPr>
          <w:rFonts w:hint="eastAsia" w:ascii="宋体" w:hAnsi="宋体" w:eastAsia="宋体" w:cs="宋体"/>
          <w:b/>
          <w:color w:val="000000"/>
          <w:sz w:val="36"/>
          <w:szCs w:val="36"/>
          <w:highlight w:val="none"/>
          <w:u w:val="single"/>
        </w:rPr>
        <w:t xml:space="preserve">             </w:t>
      </w:r>
      <w:r/>
    </w:p>
    <w:p>
      <w:pPr>
        <w:pStyle w:val="1050"/>
        <w:ind w:firstLine="1084"/>
        <w:jc w:val="both"/>
        <w:spacing w:beforeAutospacing="0" w:afterAutospacing="0"/>
        <w:rPr>
          <w:rFonts w:hint="eastAsia" w:ascii="宋体" w:hAnsi="宋体" w:eastAsia="宋体" w:cs="宋体"/>
          <w:highlight w:val="none"/>
        </w:rPr>
      </w:pPr>
      <w:r>
        <w:rPr>
          <w:rFonts w:hint="eastAsia" w:ascii="宋体" w:hAnsi="宋体" w:eastAsia="宋体" w:cs="宋体"/>
          <w:b/>
          <w:color w:val="000000"/>
          <w:sz w:val="36"/>
          <w:szCs w:val="36"/>
          <w:highlight w:val="none"/>
        </w:rPr>
        <w:t xml:space="preserve">项 目 编 号：</w:t>
      </w:r>
      <w:r>
        <w:rPr>
          <w:rFonts w:hint="eastAsia" w:ascii="宋体" w:hAnsi="宋体" w:eastAsia="宋体" w:cs="宋体"/>
          <w:b/>
          <w:color w:val="000000"/>
          <w:sz w:val="36"/>
          <w:szCs w:val="36"/>
          <w:highlight w:val="none"/>
          <w:u w:val="single"/>
        </w:rPr>
        <w:t xml:space="preserve">             </w:t>
      </w:r>
      <w:r/>
    </w:p>
    <w:p>
      <w:pPr>
        <w:pStyle w:val="1050"/>
        <w:jc w:val="both"/>
        <w:spacing w:beforeAutospacing="0" w:afterAutospacing="0"/>
        <w:rPr>
          <w:rFonts w:hint="eastAsia" w:ascii="宋体" w:hAnsi="宋体" w:eastAsia="宋体" w:cs="宋体"/>
          <w:highlight w:val="none"/>
        </w:rPr>
      </w:pPr>
      <w:r>
        <w:rPr>
          <w:rFonts w:hint="eastAsia" w:ascii="宋体" w:hAnsi="宋体" w:eastAsia="宋体" w:cs="宋体"/>
          <w:b/>
          <w:color w:val="000000"/>
          <w:sz w:val="36"/>
          <w:szCs w:val="36"/>
          <w:highlight w:val="none"/>
        </w:rPr>
        <w:t xml:space="preserve">      投标人名称 ：</w:t>
      </w:r>
      <w:r>
        <w:rPr>
          <w:rFonts w:hint="eastAsia" w:ascii="宋体" w:hAnsi="宋体" w:eastAsia="宋体" w:cs="宋体"/>
          <w:b/>
          <w:color w:val="000000"/>
          <w:sz w:val="36"/>
          <w:szCs w:val="36"/>
          <w:highlight w:val="none"/>
          <w:u w:val="single"/>
        </w:rPr>
        <w:t xml:space="preserve">（加盖CA电子公章）</w:t>
      </w:r>
      <w:r/>
    </w:p>
    <w:p>
      <w:pPr>
        <w:pStyle w:val="1050"/>
        <w:jc w:val="both"/>
        <w:spacing w:beforeAutospacing="0" w:afterAutospacing="0"/>
        <w:rPr>
          <w:rFonts w:hint="eastAsia" w:ascii="宋体" w:hAnsi="宋体" w:eastAsia="宋体" w:cs="宋体"/>
          <w:highlight w:val="none"/>
        </w:rPr>
      </w:pPr>
      <w:r>
        <w:rPr>
          <w:rFonts w:hint="eastAsia" w:ascii="宋体" w:hAnsi="宋体" w:eastAsia="宋体" w:cs="宋体"/>
          <w:b/>
          <w:color w:val="000000"/>
          <w:sz w:val="36"/>
          <w:szCs w:val="36"/>
          <w:highlight w:val="none"/>
        </w:rPr>
        <w:t xml:space="preserve">      日   期 ：</w:t>
      </w:r>
      <w:r>
        <w:rPr>
          <w:rFonts w:hint="eastAsia" w:ascii="宋体" w:hAnsi="宋体" w:eastAsia="宋体" w:cs="宋体"/>
          <w:b/>
          <w:color w:val="000000"/>
          <w:sz w:val="36"/>
          <w:szCs w:val="36"/>
          <w:highlight w:val="none"/>
          <w:u w:val="single"/>
        </w:rPr>
        <w:t xml:space="preserve">            </w:t>
      </w:r>
      <w:r/>
    </w:p>
    <w:p>
      <w:pPr>
        <w:pStyle w:val="1050"/>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1050"/>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1050"/>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1050"/>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1050"/>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1050"/>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1050"/>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1050"/>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1050"/>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1050"/>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1050"/>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1050"/>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1050"/>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1050"/>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1050"/>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1050"/>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1050"/>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1050"/>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1050"/>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1050"/>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1050"/>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1050"/>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1050"/>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1050"/>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1050"/>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1050"/>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1050"/>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1050"/>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p>
    <w:p>
      <w:pPr>
        <w:pStyle w:val="1050"/>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p>
    <w:p>
      <w:pPr>
        <w:pStyle w:val="1050"/>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b/>
          <w:color w:val="000000"/>
          <w:sz w:val="32"/>
          <w:szCs w:val="32"/>
          <w:highlight w:val="none"/>
        </w:rPr>
        <w:t xml:space="preserve">投标文件目录</w:t>
      </w:r>
      <w:r/>
    </w:p>
    <w:p>
      <w:pPr>
        <w:pStyle w:val="1050"/>
        <w:jc w:val="center"/>
        <w:spacing w:beforeAutospacing="0" w:afterAutospacing="0" w:line="0" w:lineRule="atLeast"/>
        <w:rPr>
          <w:rFonts w:hint="eastAsia" w:ascii="宋体" w:hAnsi="宋体" w:eastAsia="宋体" w:cs="宋体"/>
          <w:i/>
          <w:iCs/>
          <w:highlight w:val="none"/>
          <w:lang w:eastAsia="zh-CN"/>
        </w:rPr>
      </w:pPr>
      <w:r>
        <w:rPr>
          <w:rFonts w:hint="eastAsia" w:ascii="宋体" w:hAnsi="宋体" w:eastAsia="宋体" w:cs="宋体"/>
          <w:i/>
          <w:iCs/>
          <w:highlight w:val="none"/>
          <w:lang w:eastAsia="zh-CN"/>
        </w:rPr>
      </w:r>
      <w:r/>
    </w:p>
    <w:p>
      <w:pPr>
        <w:pStyle w:val="1050"/>
        <w:jc w:val="center"/>
        <w:keepLines w:val="0"/>
        <w:keepNext w:val="0"/>
        <w:pageBreakBefore w:val="0"/>
        <w:spacing w:beforeAutospacing="0" w:afterAutospacing="0" w:line="360" w:lineRule="auto"/>
        <w:rPr>
          <w:rFonts w:hint="eastAsia" w:ascii="宋体" w:hAnsi="宋体" w:eastAsia="宋体" w:cs="宋体"/>
          <w:i/>
          <w:iCs/>
          <w:highlight w:val="none"/>
          <w:lang w:eastAsia="zh-CN"/>
        </w:rPr>
      </w:pPr>
      <w:r>
        <w:rPr>
          <w:rFonts w:hint="eastAsia" w:ascii="宋体" w:hAnsi="宋体" w:eastAsia="宋体" w:cs="宋体"/>
          <w:i/>
          <w:iCs/>
          <w:highlight w:val="none"/>
          <w:lang w:eastAsia="zh-CN"/>
        </w:rPr>
        <w:t xml:space="preserve">（</w:t>
      </w:r>
      <w:r>
        <w:rPr>
          <w:rFonts w:hint="eastAsia" w:ascii="宋体" w:hAnsi="宋体" w:eastAsia="宋体" w:cs="宋体"/>
          <w:i/>
          <w:iCs/>
          <w:highlight w:val="none"/>
          <w:lang w:val="en-US" w:eastAsia="zh-CN"/>
        </w:rPr>
        <w:t xml:space="preserve">此目录仅供参考，投标供应商可以按系统需上传材料要求编辑目录上传</w:t>
      </w:r>
      <w:r>
        <w:rPr>
          <w:rFonts w:hint="eastAsia" w:ascii="宋体" w:hAnsi="宋体" w:eastAsia="宋体" w:cs="宋体"/>
          <w:i/>
          <w:iCs/>
          <w:highlight w:val="none"/>
          <w:lang w:eastAsia="zh-CN"/>
        </w:rPr>
        <w:t xml:space="preserve">）</w:t>
      </w:r>
      <w:r/>
    </w:p>
    <w:p>
      <w:pPr>
        <w:pStyle w:val="1050"/>
        <w:jc w:val="center"/>
        <w:keepLines w:val="0"/>
        <w:keepNext w:val="0"/>
        <w:pageBreakBefore w:val="0"/>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 </w:t>
      </w:r>
      <w:r/>
    </w:p>
    <w:p>
      <w:pPr>
        <w:pStyle w:val="1050"/>
        <w:numPr>
          <w:ilvl w:val="0"/>
          <w:numId w:val="18"/>
        </w:numPr>
        <w:ind w:left="480"/>
        <w:jc w:val="both"/>
        <w:keepLines w:val="0"/>
        <w:keepNext w:val="0"/>
        <w:pageBreakBefore w:val="0"/>
        <w:spacing w:beforeAutospacing="0" w:afterAutospacing="0" w:line="360" w:lineRule="auto"/>
        <w:rPr>
          <w:rFonts w:hint="eastAsia" w:ascii="宋体" w:hAnsi="宋体" w:eastAsia="宋体" w:cs="宋体"/>
          <w:i w:val="0"/>
          <w:iCs/>
          <w:color w:val="000000"/>
          <w:sz w:val="24"/>
          <w:szCs w:val="24"/>
          <w:highlight w:val="none"/>
          <w:u w:val="none"/>
          <w:lang w:val="en-US" w:eastAsia="zh-CN" w:bidi="ar-SA"/>
        </w:rPr>
      </w:pPr>
      <w:r>
        <w:rPr>
          <w:rFonts w:hint="eastAsia" w:ascii="宋体" w:hAnsi="宋体" w:eastAsia="宋体" w:cs="宋体"/>
          <w:i w:val="0"/>
          <w:iCs/>
          <w:color w:val="000000"/>
          <w:highlight w:val="none"/>
          <w:u w:val="none"/>
        </w:rPr>
        <w:t xml:space="preserve">法人或者其他组织的营业执照等证明文件，自然人的身份证明</w:t>
      </w:r>
      <w:r/>
    </w:p>
    <w:p>
      <w:pPr>
        <w:ind w:firstLine="480"/>
        <w:jc w:val="left"/>
        <w:keepLines w:val="0"/>
        <w:keepNext w:val="0"/>
        <w:pageBreakBefore w:val="0"/>
        <w:spacing w:line="360" w:lineRule="auto"/>
        <w:tabs>
          <w:tab w:val="left" w:pos="1331" w:leader="none"/>
        </w:tabs>
        <w:rPr>
          <w:rFonts w:hint="eastAsia" w:ascii="宋体" w:hAnsi="宋体" w:eastAsia="宋体" w:cs="宋体"/>
          <w:i w:val="0"/>
          <w:iCs/>
          <w:color w:val="000000"/>
          <w:sz w:val="24"/>
          <w:szCs w:val="24"/>
          <w:highlight w:val="none"/>
          <w:u w:val="none"/>
          <w:lang w:val="en-US" w:eastAsia="zh-CN" w:bidi="ar-SA"/>
        </w:rPr>
      </w:pPr>
      <w:r>
        <w:rPr>
          <w:rFonts w:hint="eastAsia" w:ascii="宋体" w:hAnsi="宋体" w:eastAsia="宋体" w:cs="宋体"/>
          <w:i w:val="0"/>
          <w:iCs/>
          <w:color w:val="000000"/>
          <w:sz w:val="24"/>
          <w:szCs w:val="24"/>
          <w:highlight w:val="none"/>
          <w:u w:val="none"/>
          <w:lang w:val="en-US" w:eastAsia="zh-CN" w:bidi="ar-SA"/>
        </w:rPr>
        <w:t xml:space="preserve">二、上</w:t>
      </w:r>
      <w:bookmarkStart w:id="192" w:name="_GoBack"/>
      <w:r/>
      <w:bookmarkEnd w:id="192"/>
      <w:r>
        <w:rPr>
          <w:rFonts w:hint="eastAsia" w:ascii="宋体" w:hAnsi="宋体" w:eastAsia="宋体" w:cs="宋体"/>
          <w:i w:val="0"/>
          <w:iCs/>
          <w:color w:val="000000"/>
          <w:sz w:val="24"/>
          <w:szCs w:val="24"/>
          <w:highlight w:val="none"/>
          <w:u w:val="none"/>
          <w:lang w:val="en-US" w:eastAsia="zh-CN" w:bidi="ar-SA"/>
        </w:rPr>
        <w:t xml:space="preserve">一年度的财务状况报表（成立不满一年无需提供）</w:t>
      </w:r>
      <w:r/>
    </w:p>
    <w:p>
      <w:pPr>
        <w:ind w:firstLine="480"/>
        <w:jc w:val="left"/>
        <w:keepLines w:val="0"/>
        <w:keepNext w:val="0"/>
        <w:pageBreakBefore w:val="0"/>
        <w:spacing w:line="360" w:lineRule="auto"/>
        <w:tabs>
          <w:tab w:val="left" w:pos="1331" w:leader="none"/>
        </w:tabs>
        <w:rPr>
          <w:rFonts w:hint="eastAsia" w:ascii="宋体" w:hAnsi="宋体" w:eastAsia="宋体" w:cs="宋体"/>
          <w:i w:val="0"/>
          <w:iCs/>
          <w:color w:val="000000"/>
          <w:sz w:val="24"/>
          <w:szCs w:val="24"/>
          <w:highlight w:val="none"/>
          <w:u w:val="none"/>
          <w:lang w:val="en-US" w:eastAsia="zh-CN" w:bidi="ar-SA"/>
        </w:rPr>
      </w:pPr>
      <w:r>
        <w:rPr>
          <w:rFonts w:hint="eastAsia" w:ascii="宋体" w:hAnsi="宋体" w:eastAsia="宋体" w:cs="宋体"/>
          <w:i w:val="0"/>
          <w:iCs/>
          <w:color w:val="000000"/>
          <w:sz w:val="24"/>
          <w:szCs w:val="24"/>
          <w:highlight w:val="none"/>
          <w:u w:val="none"/>
          <w:lang w:val="en-US" w:eastAsia="zh-CN" w:bidi="ar-SA"/>
        </w:rPr>
        <w:t xml:space="preserve">三、依法缴纳税收和社会保障资金的相关材料（提供提交投标文件截止时间前一年内至少一个月依法缴纳税收及缴纳社会保障资金的证明材料。投标人依法享受缓缴、免缴税收、社会保障资金的提供证明材料。）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jc w:val="left"/>
        <w:keepLines w:val="0"/>
        <w:keepNext w:val="0"/>
        <w:pageBreakBefore w:val="0"/>
        <w:spacing w:line="360" w:lineRule="auto"/>
        <w:tabs>
          <w:tab w:val="left" w:pos="1331" w:leader="none"/>
        </w:tabs>
        <w:rPr>
          <w:rFonts w:hint="eastAsia" w:ascii="宋体" w:hAnsi="宋体" w:eastAsia="宋体" w:cs="宋体"/>
          <w:i w:val="0"/>
          <w:iCs/>
          <w:color w:val="000000"/>
          <w:sz w:val="24"/>
          <w:szCs w:val="24"/>
          <w:highlight w:val="none"/>
          <w:u w:val="none"/>
          <w:lang w:val="en-US" w:eastAsia="zh-CN" w:bidi="ar-SA"/>
        </w:rPr>
      </w:pPr>
      <w:r>
        <w:rPr>
          <w:rFonts w:hint="eastAsia" w:ascii="宋体" w:hAnsi="宋体" w:eastAsia="宋体" w:cs="宋体"/>
          <w:i w:val="0"/>
          <w:iCs/>
          <w:color w:val="000000"/>
          <w:sz w:val="24"/>
          <w:szCs w:val="24"/>
          <w:highlight w:val="none"/>
          <w:u w:val="none"/>
          <w:lang w:val="en-US" w:eastAsia="zh-CN" w:bidi="ar-SA"/>
        </w:rPr>
        <w:t xml:space="preserve">四、具备履行合同所必需的设备和专业技术能力的书面声明</w:t>
      </w:r>
      <w:r/>
    </w:p>
    <w:p>
      <w:pPr>
        <w:ind w:firstLine="480"/>
        <w:jc w:val="left"/>
        <w:keepLines w:val="0"/>
        <w:keepNext w:val="0"/>
        <w:pageBreakBefore w:val="0"/>
        <w:spacing w:line="360" w:lineRule="auto"/>
        <w:tabs>
          <w:tab w:val="left" w:pos="1331" w:leader="none"/>
        </w:tabs>
        <w:rPr>
          <w:rFonts w:hint="eastAsia" w:ascii="宋体" w:hAnsi="宋体" w:eastAsia="宋体" w:cs="宋体"/>
          <w:i w:val="0"/>
          <w:iCs/>
          <w:color w:val="000000"/>
          <w:sz w:val="24"/>
          <w:szCs w:val="24"/>
          <w:highlight w:val="none"/>
          <w:u w:val="none"/>
          <w:lang w:val="en-US" w:eastAsia="zh-CN" w:bidi="ar-SA"/>
        </w:rPr>
      </w:pPr>
      <w:r>
        <w:rPr>
          <w:rFonts w:hint="eastAsia" w:ascii="宋体" w:hAnsi="宋体" w:eastAsia="宋体" w:cs="宋体"/>
          <w:i w:val="0"/>
          <w:iCs/>
          <w:color w:val="000000"/>
          <w:sz w:val="24"/>
          <w:szCs w:val="24"/>
          <w:highlight w:val="none"/>
          <w:u w:val="none"/>
          <w:lang w:val="en-US" w:eastAsia="zh-CN" w:bidi="ar-SA"/>
        </w:rPr>
        <w:t xml:space="preserve">五、参加政府采购活动前 3 年内在经营活动中没有重大违法记录的书面声明</w:t>
      </w:r>
      <w:r/>
    </w:p>
    <w:p>
      <w:pPr>
        <w:pStyle w:val="1050"/>
        <w:ind w:firstLine="480"/>
        <w:jc w:val="both"/>
        <w:keepLines w:val="0"/>
        <w:keepNext w:val="0"/>
        <w:pageBreakBefore w:val="0"/>
        <w:spacing w:beforeAutospacing="0" w:afterAutospacing="0" w:line="360" w:lineRule="auto"/>
        <w:rPr>
          <w:rFonts w:hint="eastAsia" w:ascii="宋体" w:hAnsi="宋体" w:eastAsia="宋体" w:cs="宋体"/>
          <w:i w:val="0"/>
          <w:iCs/>
          <w:highlight w:val="none"/>
          <w:u w:val="none"/>
        </w:rPr>
      </w:pPr>
      <w:r>
        <w:rPr>
          <w:rFonts w:hint="eastAsia" w:ascii="宋体" w:hAnsi="宋体" w:eastAsia="宋体" w:cs="宋体"/>
          <w:i w:val="0"/>
          <w:iCs/>
          <w:color w:val="000000"/>
          <w:highlight w:val="none"/>
          <w:u w:val="none"/>
        </w:rPr>
        <w:t xml:space="preserve">六、特定资格要求的证明文件</w:t>
      </w:r>
      <w:r/>
    </w:p>
    <w:p>
      <w:pPr>
        <w:pStyle w:val="1050"/>
        <w:ind w:firstLine="480"/>
        <w:jc w:val="both"/>
        <w:keepLines w:val="0"/>
        <w:keepNext w:val="0"/>
        <w:pageBreakBefore w:val="0"/>
        <w:spacing w:beforeAutospacing="0" w:afterAutospacing="0" w:line="360" w:lineRule="auto"/>
        <w:rPr>
          <w:rFonts w:hint="eastAsia" w:ascii="宋体" w:hAnsi="宋体" w:eastAsia="宋体" w:cs="宋体"/>
          <w:i w:val="0"/>
          <w:iCs/>
          <w:highlight w:val="none"/>
          <w:u w:val="none"/>
        </w:rPr>
      </w:pPr>
      <w:r>
        <w:rPr>
          <w:rFonts w:hint="eastAsia" w:ascii="宋体" w:hAnsi="宋体" w:eastAsia="宋体" w:cs="宋体"/>
          <w:i w:val="0"/>
          <w:iCs/>
          <w:color w:val="000000"/>
          <w:highlight w:val="none"/>
          <w:u w:val="none"/>
        </w:rPr>
        <w:t xml:space="preserve">七、法人授权书</w:t>
      </w:r>
      <w:r/>
    </w:p>
    <w:p>
      <w:pPr>
        <w:pStyle w:val="1050"/>
        <w:ind w:firstLine="480"/>
        <w:jc w:val="both"/>
        <w:keepLines w:val="0"/>
        <w:keepNext w:val="0"/>
        <w:pageBreakBefore w:val="0"/>
        <w:spacing w:beforeAutospacing="0" w:afterAutospacing="0" w:line="360" w:lineRule="auto"/>
        <w:rPr>
          <w:rFonts w:hint="eastAsia" w:ascii="宋体" w:hAnsi="宋体" w:eastAsia="宋体" w:cs="宋体"/>
          <w:i w:val="0"/>
          <w:iCs/>
          <w:highlight w:val="none"/>
          <w:u w:val="none"/>
        </w:rPr>
      </w:pPr>
      <w:r>
        <w:rPr>
          <w:rFonts w:hint="eastAsia" w:ascii="宋体" w:hAnsi="宋体" w:eastAsia="宋体" w:cs="宋体"/>
          <w:i w:val="0"/>
          <w:iCs/>
          <w:color w:val="000000"/>
          <w:highlight w:val="none"/>
          <w:u w:val="none"/>
        </w:rPr>
        <w:t xml:space="preserve">八、投标函</w:t>
      </w:r>
      <w:r/>
    </w:p>
    <w:p>
      <w:pPr>
        <w:pStyle w:val="1050"/>
        <w:ind w:firstLine="480"/>
        <w:jc w:val="both"/>
        <w:keepLines w:val="0"/>
        <w:keepNext w:val="0"/>
        <w:pageBreakBefore w:val="0"/>
        <w:spacing w:beforeAutospacing="0" w:afterAutospacing="0" w:line="360" w:lineRule="auto"/>
        <w:rPr>
          <w:rFonts w:hint="eastAsia" w:ascii="宋体" w:hAnsi="宋体" w:eastAsia="宋体" w:cs="宋体"/>
          <w:i w:val="0"/>
          <w:iCs/>
          <w:highlight w:val="none"/>
          <w:u w:val="none"/>
        </w:rPr>
      </w:pPr>
      <w:r>
        <w:rPr>
          <w:rFonts w:hint="eastAsia" w:ascii="宋体" w:hAnsi="宋体" w:eastAsia="宋体" w:cs="宋体"/>
          <w:i w:val="0"/>
          <w:iCs/>
          <w:color w:val="000000"/>
          <w:highlight w:val="none"/>
          <w:u w:val="none"/>
        </w:rPr>
        <w:t xml:space="preserve">九、</w:t>
      </w:r>
      <w:r>
        <w:rPr>
          <w:rFonts w:hint="eastAsia" w:ascii="宋体" w:hAnsi="宋体" w:eastAsia="宋体" w:cs="宋体"/>
          <w:i w:val="0"/>
          <w:iCs/>
          <w:color w:val="auto"/>
          <w:highlight w:val="none"/>
          <w:u w:val="none"/>
          <w:lang w:val="en-US" w:eastAsia="zh-CN"/>
        </w:rPr>
        <w:t xml:space="preserve">中小</w:t>
      </w:r>
      <w:r>
        <w:rPr>
          <w:rFonts w:hint="eastAsia" w:ascii="宋体" w:hAnsi="宋体" w:eastAsia="宋体" w:cs="宋体"/>
          <w:i w:val="0"/>
          <w:iCs/>
          <w:color w:val="auto"/>
          <w:highlight w:val="none"/>
          <w:u w:val="none"/>
        </w:rPr>
        <w:t xml:space="preserve">企业声明函</w:t>
      </w:r>
      <w:r/>
    </w:p>
    <w:p>
      <w:pPr>
        <w:pStyle w:val="1050"/>
        <w:ind w:firstLine="480"/>
        <w:jc w:val="both"/>
        <w:keepLines w:val="0"/>
        <w:keepNext w:val="0"/>
        <w:pageBreakBefore w:val="0"/>
        <w:spacing w:beforeAutospacing="0" w:afterAutospacing="0" w:line="360" w:lineRule="auto"/>
        <w:rPr>
          <w:rFonts w:hint="eastAsia" w:ascii="宋体" w:hAnsi="宋体" w:eastAsia="宋体" w:cs="宋体"/>
          <w:i w:val="0"/>
          <w:iCs/>
          <w:highlight w:val="none"/>
          <w:u w:val="none"/>
        </w:rPr>
      </w:pPr>
      <w:r>
        <w:rPr>
          <w:rFonts w:hint="eastAsia" w:ascii="宋体" w:hAnsi="宋体" w:eastAsia="宋体" w:cs="宋体"/>
          <w:i w:val="0"/>
          <w:iCs/>
          <w:color w:val="000000"/>
          <w:highlight w:val="none"/>
          <w:u w:val="none"/>
        </w:rPr>
        <w:t xml:space="preserve">十、残疾人福利性单位声明函</w:t>
      </w:r>
      <w:r/>
    </w:p>
    <w:p>
      <w:pPr>
        <w:pStyle w:val="1050"/>
        <w:ind w:firstLine="480"/>
        <w:jc w:val="both"/>
        <w:keepLines w:val="0"/>
        <w:keepNext w:val="0"/>
        <w:pageBreakBefore w:val="0"/>
        <w:spacing w:beforeAutospacing="0" w:afterAutospacing="0" w:line="360" w:lineRule="auto"/>
        <w:rPr>
          <w:rFonts w:hint="eastAsia" w:ascii="宋体" w:hAnsi="宋体" w:eastAsia="宋体" w:cs="宋体"/>
          <w:i w:val="0"/>
          <w:iCs/>
          <w:highlight w:val="none"/>
          <w:u w:val="none"/>
        </w:rPr>
      </w:pPr>
      <w:r>
        <w:rPr>
          <w:rFonts w:hint="eastAsia" w:ascii="宋体" w:hAnsi="宋体" w:eastAsia="宋体" w:cs="宋体"/>
          <w:i w:val="0"/>
          <w:iCs/>
          <w:color w:val="000000"/>
          <w:highlight w:val="none"/>
          <w:u w:val="none"/>
        </w:rPr>
        <w:t xml:space="preserve">十一、响应文件符合性审查对照表</w:t>
      </w:r>
      <w:r/>
    </w:p>
    <w:p>
      <w:pPr>
        <w:pStyle w:val="1050"/>
        <w:ind w:firstLine="480"/>
        <w:jc w:val="both"/>
        <w:keepLines w:val="0"/>
        <w:keepNext w:val="0"/>
        <w:pageBreakBefore w:val="0"/>
        <w:spacing w:beforeAutospacing="0" w:afterAutospacing="0" w:line="360" w:lineRule="auto"/>
        <w:rPr>
          <w:rFonts w:hint="eastAsia" w:ascii="宋体" w:hAnsi="宋体" w:eastAsia="宋体" w:cs="宋体"/>
          <w:i w:val="0"/>
          <w:iCs/>
          <w:highlight w:val="none"/>
          <w:u w:val="none"/>
        </w:rPr>
      </w:pPr>
      <w:r>
        <w:rPr>
          <w:rFonts w:hint="eastAsia" w:ascii="宋体" w:hAnsi="宋体" w:eastAsia="宋体" w:cs="宋体"/>
          <w:i w:val="0"/>
          <w:iCs/>
          <w:color w:val="000000"/>
          <w:highlight w:val="none"/>
          <w:u w:val="none"/>
        </w:rPr>
        <w:t xml:space="preserve">十二、投标分项报价表</w:t>
      </w:r>
      <w:r/>
    </w:p>
    <w:p>
      <w:pPr>
        <w:pStyle w:val="1050"/>
        <w:ind w:firstLine="480"/>
        <w:jc w:val="both"/>
        <w:keepLines w:val="0"/>
        <w:keepNext w:val="0"/>
        <w:pageBreakBefore w:val="0"/>
        <w:spacing w:beforeAutospacing="0" w:afterAutospacing="0" w:line="360" w:lineRule="auto"/>
        <w:rPr>
          <w:rFonts w:hint="eastAsia" w:ascii="宋体" w:hAnsi="宋体" w:eastAsia="宋体" w:cs="宋体"/>
          <w:i w:val="0"/>
          <w:iCs/>
          <w:highlight w:val="none"/>
          <w:u w:val="none"/>
        </w:rPr>
      </w:pPr>
      <w:r>
        <w:rPr>
          <w:rFonts w:hint="eastAsia" w:ascii="宋体" w:hAnsi="宋体" w:eastAsia="宋体" w:cs="宋体"/>
          <w:i w:val="0"/>
          <w:iCs/>
          <w:color w:val="000000"/>
          <w:highlight w:val="none"/>
          <w:u w:val="none"/>
        </w:rPr>
        <w:t xml:space="preserve">十三、技术要求响应及偏离表</w:t>
      </w:r>
      <w:r/>
    </w:p>
    <w:p>
      <w:pPr>
        <w:pStyle w:val="1050"/>
        <w:ind w:firstLine="480"/>
        <w:jc w:val="both"/>
        <w:keepLines w:val="0"/>
        <w:keepNext w:val="0"/>
        <w:pageBreakBefore w:val="0"/>
        <w:spacing w:beforeAutospacing="0" w:afterAutospacing="0" w:line="360" w:lineRule="auto"/>
        <w:rPr>
          <w:rFonts w:hint="eastAsia" w:ascii="宋体" w:hAnsi="宋体" w:eastAsia="宋体" w:cs="宋体"/>
          <w:i w:val="0"/>
          <w:iCs/>
          <w:highlight w:val="none"/>
          <w:u w:val="none"/>
        </w:rPr>
      </w:pPr>
      <w:r>
        <w:rPr>
          <w:rFonts w:hint="eastAsia" w:ascii="宋体" w:hAnsi="宋体" w:eastAsia="宋体" w:cs="宋体"/>
          <w:i w:val="0"/>
          <w:iCs/>
          <w:color w:val="000000"/>
          <w:highlight w:val="none"/>
          <w:u w:val="none"/>
        </w:rPr>
        <w:t xml:space="preserve">十四、商务要求响应及偏离表</w:t>
      </w:r>
      <w:r/>
    </w:p>
    <w:p>
      <w:pPr>
        <w:pStyle w:val="1050"/>
        <w:ind w:firstLine="480"/>
        <w:jc w:val="both"/>
        <w:keepLines w:val="0"/>
        <w:keepNext w:val="0"/>
        <w:pageBreakBefore w:val="0"/>
        <w:spacing w:beforeAutospacing="0" w:afterAutospacing="0" w:line="360" w:lineRule="auto"/>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十五、开标一览表</w:t>
      </w:r>
      <w:r/>
    </w:p>
    <w:p>
      <w:pPr>
        <w:ind w:firstLine="480"/>
        <w:keepLines w:val="0"/>
        <w:keepNext w:val="0"/>
        <w:pageBreakBefore w:val="0"/>
        <w:spacing w:before="50" w:after="50" w:line="360" w:lineRule="auto"/>
        <w:widowControl/>
        <w:rPr>
          <w:rFonts w:hint="eastAsia" w:ascii="宋体" w:hAnsi="宋体" w:eastAsia="宋体" w:cs="宋体"/>
          <w:i w:val="0"/>
          <w:iCs/>
          <w:color w:val="000000"/>
          <w:sz w:val="24"/>
          <w:highlight w:val="none"/>
          <w:u w:val="none"/>
        </w:rPr>
      </w:pPr>
      <w:r>
        <w:rPr>
          <w:rFonts w:hint="eastAsia" w:ascii="宋体" w:hAnsi="宋体" w:eastAsia="宋体" w:cs="宋体"/>
          <w:i w:val="0"/>
          <w:iCs/>
          <w:color w:val="000000"/>
          <w:sz w:val="24"/>
          <w:highlight w:val="none"/>
          <w:u w:val="none"/>
        </w:rPr>
        <w:t xml:space="preserve">十六、</w:t>
      </w:r>
      <w:r>
        <w:rPr>
          <w:rFonts w:hint="eastAsia" w:ascii="宋体" w:hAnsi="宋体" w:eastAsia="宋体" w:cs="宋体"/>
          <w:i w:val="0"/>
          <w:iCs/>
          <w:color w:val="auto"/>
          <w:sz w:val="24"/>
          <w:szCs w:val="24"/>
          <w:highlight w:val="none"/>
          <w:u w:val="none"/>
          <w:lang w:val="en-US" w:eastAsia="zh-CN"/>
        </w:rPr>
        <w:t xml:space="preserve">项目需求响应承诺书</w:t>
      </w:r>
      <w:r/>
    </w:p>
    <w:p>
      <w:pPr>
        <w:ind w:firstLine="480"/>
        <w:keepLines w:val="0"/>
        <w:keepNext w:val="0"/>
        <w:pageBreakBefore w:val="0"/>
        <w:spacing w:before="50" w:after="50" w:line="360" w:lineRule="auto"/>
        <w:widowControl/>
        <w:rPr>
          <w:rFonts w:hint="eastAsia" w:ascii="宋体" w:hAnsi="宋体" w:eastAsia="宋体" w:cs="宋体"/>
          <w:i w:val="0"/>
          <w:iCs/>
          <w:color w:val="000000"/>
          <w:sz w:val="24"/>
          <w:highlight w:val="none"/>
          <w:u w:val="none"/>
        </w:rPr>
      </w:pPr>
      <w:r>
        <w:rPr>
          <w:rFonts w:hint="eastAsia" w:ascii="宋体" w:hAnsi="宋体" w:eastAsia="宋体" w:cs="宋体"/>
          <w:i w:val="0"/>
          <w:iCs/>
          <w:color w:val="000000"/>
          <w:sz w:val="24"/>
          <w:highlight w:val="none"/>
          <w:u w:val="none"/>
        </w:rPr>
        <w:t xml:space="preserve">十七、</w:t>
      </w:r>
      <w:r>
        <w:rPr>
          <w:rFonts w:hint="eastAsia" w:ascii="宋体" w:hAnsi="宋体" w:eastAsia="宋体" w:cs="宋体"/>
          <w:i w:val="0"/>
          <w:iCs/>
          <w:color w:val="000000"/>
          <w:sz w:val="24"/>
          <w:highlight w:val="none"/>
          <w:u w:val="none"/>
          <w:lang w:val="en-US" w:eastAsia="zh-CN"/>
        </w:rPr>
        <w:t xml:space="preserve">其他招标文件要求或投标人认为需要提供的材料等</w:t>
      </w:r>
      <w:r/>
    </w:p>
    <w:p>
      <w:pPr>
        <w:ind w:firstLine="480"/>
        <w:keepLines w:val="0"/>
        <w:keepNext w:val="0"/>
        <w:pageBreakBefore w:val="0"/>
        <w:spacing w:before="50" w:after="50" w:line="360" w:lineRule="auto"/>
        <w:widowControl/>
        <w:rPr>
          <w:rFonts w:hint="eastAsia" w:ascii="宋体" w:hAnsi="宋体" w:eastAsia="宋体" w:cs="宋体"/>
          <w:i w:val="0"/>
          <w:iCs/>
          <w:color w:val="000000"/>
          <w:sz w:val="24"/>
          <w:highlight w:val="none"/>
          <w:u w:val="none"/>
        </w:rPr>
      </w:pPr>
      <w:r>
        <w:rPr>
          <w:rFonts w:hint="eastAsia" w:ascii="宋体" w:hAnsi="宋体" w:eastAsia="宋体" w:cs="宋体"/>
          <w:i w:val="0"/>
          <w:iCs/>
          <w:color w:val="000000"/>
          <w:sz w:val="24"/>
          <w:highlight w:val="none"/>
          <w:u w:val="none"/>
          <w:lang w:val="en-US" w:eastAsia="zh-CN"/>
        </w:rPr>
        <w:t xml:space="preserve">十八、</w:t>
      </w:r>
      <w:r>
        <w:rPr>
          <w:rFonts w:hint="eastAsia" w:ascii="宋体" w:hAnsi="宋体" w:eastAsia="宋体" w:cs="宋体"/>
          <w:i w:val="0"/>
          <w:iCs/>
          <w:color w:val="000000"/>
          <w:sz w:val="24"/>
          <w:highlight w:val="none"/>
          <w:u w:val="none"/>
        </w:rPr>
        <w:t xml:space="preserve">盐城市政府采购事前信用承诺书</w:t>
      </w:r>
      <w:r/>
    </w:p>
    <w:p>
      <w:pPr>
        <w:pStyle w:val="1050"/>
        <w:ind w:firstLine="480"/>
        <w:jc w:val="both"/>
        <w:spacing w:beforeAutospacing="0" w:afterAutospacing="0" w:line="0" w:lineRule="atLeast"/>
        <w:rPr>
          <w:rFonts w:hint="eastAsia" w:ascii="宋体" w:hAnsi="宋体" w:eastAsia="宋体" w:cs="宋体"/>
          <w:i w:val="0"/>
          <w:iCs/>
          <w:highlight w:val="none"/>
          <w:u w:val="none"/>
          <w:lang w:val="en-US" w:eastAsia="zh-CN"/>
        </w:rPr>
      </w:pPr>
      <w:r>
        <w:rPr>
          <w:rFonts w:hint="eastAsia" w:ascii="宋体" w:hAnsi="宋体" w:eastAsia="宋体" w:cs="宋体"/>
          <w:i w:val="0"/>
          <w:iCs/>
          <w:highlight w:val="none"/>
          <w:u w:val="none"/>
          <w:lang w:val="en-US" w:eastAsia="zh-CN"/>
        </w:rPr>
      </w:r>
      <w:r/>
    </w:p>
    <w:p>
      <w:pPr>
        <w:pStyle w:val="1050"/>
        <w:ind w:firstLine="480"/>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p>
    <w:p>
      <w:pPr>
        <w:pStyle w:val="1050"/>
        <w:ind w:firstLine="480"/>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p>
    <w:p>
      <w:pPr>
        <w:pStyle w:val="1050"/>
        <w:ind w:firstLine="480"/>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p>
    <w:p>
      <w:pPr>
        <w:pStyle w:val="1050"/>
        <w:ind w:firstLine="480"/>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p>
    <w:p>
      <w:pPr>
        <w:pStyle w:val="1050"/>
        <w:ind w:firstLine="0"/>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1050"/>
        <w:jc w:val="both"/>
        <w:spacing w:beforeAutospacing="0" w:afterAutospacing="0"/>
        <w:rPr>
          <w:rFonts w:hint="eastAsia" w:ascii="宋体" w:hAnsi="宋体" w:eastAsia="宋体" w:cs="宋体"/>
          <w:highlight w:val="none"/>
        </w:rPr>
      </w:pPr>
      <w:r>
        <w:rPr>
          <w:rFonts w:hint="eastAsia" w:ascii="宋体" w:hAnsi="宋体" w:eastAsia="宋体" w:cs="宋体"/>
          <w:i/>
          <w:color w:val="000000"/>
          <w:sz w:val="32"/>
          <w:szCs w:val="32"/>
          <w:highlight w:val="none"/>
          <w:u w:val="single"/>
        </w:rPr>
        <w:t xml:space="preserve">一、法人或者其他组织的营业执照等证明文件，自然人的身份证明</w:t>
      </w:r>
      <w:r/>
    </w:p>
    <w:p>
      <w:pPr>
        <w:pStyle w:val="1050"/>
        <w:ind w:firstLine="480"/>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p>
    <w:p>
      <w:pPr>
        <w:pStyle w:val="1050"/>
        <w:jc w:val="both"/>
        <w:spacing w:beforeAutospacing="0" w:afterAutospacing="0"/>
        <w:rPr>
          <w:rFonts w:hint="eastAsia" w:ascii="宋体" w:hAnsi="宋体" w:eastAsia="宋体" w:cs="宋体"/>
          <w:highlight w:val="none"/>
          <w:lang w:val="en-US" w:eastAsia="zh-CN"/>
        </w:rPr>
      </w:pPr>
      <w:r>
        <w:rPr>
          <w:rFonts w:hint="eastAsia" w:ascii="宋体" w:hAnsi="宋体" w:eastAsia="宋体" w:cs="宋体"/>
          <w:i/>
          <w:color w:val="000000"/>
          <w:sz w:val="32"/>
          <w:szCs w:val="32"/>
          <w:highlight w:val="none"/>
          <w:u w:val="single"/>
        </w:rPr>
        <w:t xml:space="preserve">二、上一年度的财务状况报</w:t>
      </w:r>
      <w:r>
        <w:rPr>
          <w:rFonts w:hint="eastAsia" w:ascii="宋体" w:hAnsi="宋体" w:eastAsia="宋体" w:cs="宋体"/>
          <w:i/>
          <w:color w:val="000000"/>
          <w:sz w:val="32"/>
          <w:szCs w:val="32"/>
          <w:highlight w:val="none"/>
          <w:u w:val="single"/>
          <w:lang w:val="en-US" w:eastAsia="zh-CN"/>
        </w:rPr>
        <w:t xml:space="preserve">告</w:t>
      </w:r>
      <w:r/>
    </w:p>
    <w:p>
      <w:pPr>
        <w:ind w:firstLine="480"/>
        <w:jc w:val="left"/>
        <w:tabs>
          <w:tab w:val="left" w:pos="1331" w:leader="none"/>
        </w:tabs>
        <w:rPr>
          <w:rFonts w:hint="eastAsia" w:ascii="宋体" w:hAnsi="宋体" w:eastAsia="宋体" w:cs="宋体"/>
          <w:i w:val="0"/>
          <w:iCs/>
          <w:highlight w:val="none"/>
          <w:u w:val="none"/>
        </w:rPr>
      </w:pPr>
      <w:r>
        <w:rPr>
          <w:rFonts w:hint="eastAsia" w:ascii="宋体" w:hAnsi="宋体" w:eastAsia="宋体" w:cs="宋体"/>
          <w:i w:val="0"/>
          <w:iCs/>
          <w:color w:val="000000"/>
          <w:sz w:val="24"/>
          <w:szCs w:val="24"/>
          <w:highlight w:val="none"/>
          <w:u w:val="none"/>
          <w:lang w:val="en-US" w:eastAsia="zh-CN" w:bidi="ar-SA"/>
        </w:rPr>
        <w:t xml:space="preserve">（至少提供资产负债表、利润表、现金流量表，</w:t>
      </w:r>
      <w:r>
        <w:rPr>
          <w:rFonts w:hint="eastAsia" w:ascii="宋体" w:hAnsi="宋体" w:eastAsia="宋体" w:cs="宋体"/>
          <w:i w:val="0"/>
          <w:iCs/>
          <w:color w:val="000000"/>
          <w:highlight w:val="none"/>
          <w:u w:val="none"/>
        </w:rPr>
        <w:t xml:space="preserve">投标人成立不满一年无需提供）</w:t>
      </w:r>
      <w:r/>
    </w:p>
    <w:p>
      <w:pPr>
        <w:pStyle w:val="1050"/>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1050"/>
        <w:jc w:val="both"/>
        <w:spacing w:beforeAutospacing="0" w:afterAutospacing="0"/>
        <w:rPr>
          <w:rFonts w:hint="eastAsia" w:ascii="宋体" w:hAnsi="宋体" w:eastAsia="宋体" w:cs="宋体"/>
          <w:highlight w:val="none"/>
        </w:rPr>
      </w:pPr>
      <w:r>
        <w:rPr>
          <w:rFonts w:hint="eastAsia" w:ascii="宋体" w:hAnsi="宋体" w:eastAsia="宋体" w:cs="宋体"/>
          <w:i/>
          <w:color w:val="000000"/>
          <w:sz w:val="32"/>
          <w:szCs w:val="32"/>
          <w:highlight w:val="none"/>
          <w:u w:val="single"/>
          <w:lang w:val="en-US" w:eastAsia="zh-CN"/>
        </w:rPr>
        <w:t xml:space="preserve">三</w:t>
      </w:r>
      <w:r>
        <w:rPr>
          <w:rFonts w:hint="eastAsia" w:ascii="宋体" w:hAnsi="宋体" w:eastAsia="宋体" w:cs="宋体"/>
          <w:i/>
          <w:color w:val="000000"/>
          <w:sz w:val="32"/>
          <w:szCs w:val="32"/>
          <w:highlight w:val="none"/>
          <w:u w:val="single"/>
        </w:rPr>
        <w:t xml:space="preserve">、依法缴纳税收和社会保障资金的相关材料</w:t>
      </w:r>
      <w:r/>
    </w:p>
    <w:p>
      <w:pPr>
        <w:pStyle w:val="1050"/>
        <w:jc w:val="both"/>
        <w:spacing w:beforeAutospacing="0" w:afterAutospacing="0"/>
        <w:rPr>
          <w:rFonts w:hint="eastAsia" w:ascii="宋体" w:hAnsi="宋体" w:eastAsia="宋体" w:cs="宋体"/>
          <w:i/>
          <w:color w:val="000000"/>
          <w:sz w:val="32"/>
          <w:szCs w:val="32"/>
          <w:highlight w:val="none"/>
          <w:u w:val="single"/>
          <w:lang w:val="en-US" w:eastAsia="zh-CN"/>
        </w:rPr>
      </w:pPr>
      <w:r>
        <w:rPr>
          <w:rFonts w:hint="eastAsia" w:ascii="宋体" w:hAnsi="宋体" w:eastAsia="宋体" w:cs="宋体"/>
          <w:color w:val="000000"/>
          <w:highlight w:val="none"/>
        </w:rPr>
        <w:t xml:space="preserve">提供提交投标文件截止时间前一年内至少一个月依法缴纳税收及缴纳社会保障资金的证明材料。投标人依法享受缓缴、免缴税收、社会保障资金的提供证明材料。</w:t>
      </w:r>
      <w:r/>
    </w:p>
    <w:p>
      <w:pPr>
        <w:pStyle w:val="1050"/>
        <w:jc w:val="both"/>
        <w:spacing w:beforeAutospacing="0" w:afterAutospacing="0"/>
        <w:rPr>
          <w:rFonts w:hint="eastAsia" w:ascii="宋体" w:hAnsi="宋体" w:eastAsia="宋体" w:cs="宋体"/>
          <w:highlight w:val="none"/>
        </w:rPr>
      </w:pPr>
      <w:r>
        <w:rPr>
          <w:rFonts w:hint="eastAsia" w:ascii="宋体" w:hAnsi="宋体" w:eastAsia="宋体" w:cs="宋体"/>
          <w:i/>
          <w:color w:val="000000"/>
          <w:sz w:val="32"/>
          <w:szCs w:val="32"/>
          <w:highlight w:val="none"/>
          <w:u w:val="single"/>
          <w:lang w:val="en-US" w:eastAsia="zh-CN"/>
        </w:rPr>
        <w:t xml:space="preserve">四</w:t>
      </w:r>
      <w:r>
        <w:rPr>
          <w:rFonts w:hint="eastAsia" w:ascii="宋体" w:hAnsi="宋体" w:eastAsia="宋体" w:cs="宋体"/>
          <w:i/>
          <w:color w:val="000000"/>
          <w:sz w:val="32"/>
          <w:szCs w:val="32"/>
          <w:highlight w:val="none"/>
          <w:u w:val="single"/>
        </w:rPr>
        <w:t xml:space="preserve">、具备履行合同所必需的设备和专业技术能力的书面声明</w:t>
      </w:r>
      <w:r/>
    </w:p>
    <w:p>
      <w:pPr>
        <w:pStyle w:val="1050"/>
        <w:ind w:firstLine="492"/>
        <w:jc w:val="both"/>
        <w:spacing w:beforeAutospacing="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我单位郑重声明：我单位具备履行本项采购合同所必需的设备和专业技术能力，为履行本项采购合同我公司具备如下主要设备和主要专业技术能力：</w:t>
      </w:r>
      <w:r/>
    </w:p>
    <w:p>
      <w:pPr>
        <w:pStyle w:val="1050"/>
        <w:ind w:firstLine="492"/>
        <w:jc w:val="both"/>
        <w:spacing w:beforeAutospacing="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主要设备有：</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w:t>
      </w:r>
      <w:r/>
    </w:p>
    <w:p>
      <w:pPr>
        <w:pStyle w:val="1050"/>
        <w:ind w:firstLine="480"/>
        <w:jc w:val="both"/>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rPr>
        <w:t xml:space="preserve">主要专业技术能力有：</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w:t>
      </w:r>
      <w:r/>
    </w:p>
    <w:p>
      <w:pPr>
        <w:pStyle w:val="1050"/>
        <w:ind w:right="180" w:firstLine="360"/>
        <w:jc w:val="right"/>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企业名称（加盖CA电子公章）：</w:t>
      </w:r>
      <w:r/>
    </w:p>
    <w:p>
      <w:pPr>
        <w:pStyle w:val="1050"/>
        <w:ind w:right="480" w:firstLine="5400"/>
        <w:jc w:val="both"/>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日  期：</w:t>
      </w:r>
      <w:r/>
    </w:p>
    <w:p>
      <w:pPr>
        <w:pStyle w:val="1050"/>
        <w:jc w:val="both"/>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50"/>
        <w:ind w:firstLine="480"/>
        <w:jc w:val="both"/>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1050"/>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1050"/>
        <w:jc w:val="both"/>
        <w:spacing w:beforeAutospacing="0" w:afterAutospacing="0"/>
        <w:rPr>
          <w:rFonts w:hint="eastAsia" w:ascii="宋体" w:hAnsi="宋体" w:eastAsia="宋体" w:cs="宋体"/>
          <w:b/>
          <w:color w:val="000000"/>
          <w:sz w:val="44"/>
          <w:szCs w:val="44"/>
          <w:highlight w:val="none"/>
        </w:rPr>
      </w:pPr>
      <w:r>
        <w:rPr>
          <w:rFonts w:hint="eastAsia" w:ascii="宋体" w:hAnsi="宋体" w:eastAsia="宋体" w:cs="宋体"/>
          <w:i/>
          <w:color w:val="000000"/>
          <w:sz w:val="32"/>
          <w:szCs w:val="32"/>
          <w:highlight w:val="none"/>
          <w:u w:val="single"/>
        </w:rPr>
        <w:t xml:space="preserve">五、参加政府采购活动前 3 年内在经营活动中没有重大违法记录的书面声明</w:t>
      </w:r>
      <w:r>
        <w:rPr>
          <w:rFonts w:hint="eastAsia" w:ascii="宋体" w:hAnsi="宋体" w:eastAsia="宋体" w:cs="宋体"/>
          <w:b/>
          <w:color w:val="000000"/>
          <w:sz w:val="44"/>
          <w:szCs w:val="44"/>
          <w:highlight w:val="none"/>
        </w:rPr>
        <w:t xml:space="preserve">             </w:t>
      </w:r>
      <w:r/>
    </w:p>
    <w:p>
      <w:pPr>
        <w:pStyle w:val="1050"/>
        <w:jc w:val="both"/>
        <w:spacing w:beforeAutospacing="0" w:afterAutospacing="0" w:line="0" w:lineRule="atLeast"/>
        <w:rPr>
          <w:rFonts w:hint="eastAsia" w:ascii="宋体" w:hAnsi="宋体" w:eastAsia="宋体" w:cs="宋体"/>
          <w:highlight w:val="none"/>
        </w:rPr>
      </w:pPr>
      <w:r>
        <w:rPr>
          <w:rFonts w:hint="eastAsia" w:ascii="宋体" w:hAnsi="宋体" w:eastAsia="宋体" w:cs="宋体"/>
          <w:b/>
          <w:color w:val="000000"/>
          <w:highlight w:val="none"/>
        </w:rPr>
        <w:t xml:space="preserve">    </w:t>
      </w:r>
      <w:r>
        <w:rPr>
          <w:rFonts w:hint="eastAsia" w:ascii="宋体" w:hAnsi="宋体" w:eastAsia="宋体" w:cs="宋体"/>
          <w:color w:val="000000"/>
          <w:highlight w:val="none"/>
        </w:rPr>
        <w:t xml:space="preserve">我单位郑重声明：参加本次政府采购活动前 3 年内，我单位在经营活动中没有因违法经营受到刑事处罚或者责令停产停业、吊销许可证或者执照、较大数额罚款等行政处罚。</w:t>
      </w:r>
      <w:r/>
    </w:p>
    <w:p>
      <w:pPr>
        <w:pStyle w:val="1050"/>
        <w:ind w:right="180" w:firstLine="360"/>
        <w:jc w:val="right"/>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highlight w:val="none"/>
        </w:rPr>
        <w:t xml:space="preserve"> </w:t>
      </w:r>
      <w:r>
        <w:rPr>
          <w:rFonts w:hint="eastAsia" w:ascii="宋体" w:hAnsi="宋体" w:eastAsia="宋体" w:cs="宋体"/>
          <w:color w:val="auto"/>
          <w:highlight w:val="none"/>
        </w:rPr>
        <w:t xml:space="preserve">企业名称（加盖CA电子公章）：</w:t>
      </w:r>
      <w:r/>
    </w:p>
    <w:p>
      <w:pPr>
        <w:pStyle w:val="1050"/>
        <w:ind w:right="480" w:firstLine="5400"/>
        <w:jc w:val="both"/>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日  期：</w:t>
      </w:r>
      <w:r/>
    </w:p>
    <w:p>
      <w:pPr>
        <w:pStyle w:val="1050"/>
        <w:jc w:val="both"/>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1050"/>
        <w:jc w:val="both"/>
        <w:spacing w:beforeAutospacing="0" w:afterAutospacing="0"/>
        <w:rPr>
          <w:rFonts w:hint="eastAsia" w:ascii="宋体" w:hAnsi="宋体" w:eastAsia="宋体" w:cs="宋体"/>
          <w:highlight w:val="none"/>
        </w:rPr>
      </w:pPr>
      <w:r>
        <w:rPr>
          <w:rFonts w:hint="eastAsia" w:ascii="宋体" w:hAnsi="宋体" w:eastAsia="宋体" w:cs="宋体"/>
          <w:i/>
          <w:color w:val="000000"/>
          <w:sz w:val="32"/>
          <w:szCs w:val="32"/>
          <w:highlight w:val="none"/>
          <w:u w:val="single"/>
        </w:rPr>
        <w:t xml:space="preserve">六、特定资格要求的证明文件</w:t>
      </w:r>
      <w:r/>
    </w:p>
    <w:p>
      <w:pPr>
        <w:pStyle w:val="1050"/>
        <w:jc w:val="both"/>
        <w:spacing w:beforeAutospacing="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   </w:t>
      </w:r>
      <w:r/>
    </w:p>
    <w:p>
      <w:pPr>
        <w:pStyle w:val="1042"/>
        <w:ind w:left="0" w:right="178" w:firstLine="480"/>
        <w:jc w:val="left"/>
        <w:pageBreakBefore w:val="0"/>
        <w:spacing w:line="440" w:lineRule="exact"/>
        <w:widowControl w:val="off"/>
        <w:rPr>
          <w:rFonts w:hint="eastAsia" w:ascii="宋体" w:hAnsi="宋体" w:eastAsia="宋体" w:cs="宋体"/>
          <w:sz w:val="24"/>
          <w:szCs w:val="24"/>
          <w:highlight w:val="none"/>
          <w:lang w:eastAsia="zh-CN"/>
        </w:rPr>
      </w:pPr>
      <w:r/>
      <w:bookmarkStart w:id="174" w:name="_Toc120614284"/>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sz w:val="24"/>
          <w:szCs w:val="24"/>
          <w:highlight w:val="none"/>
        </w:rPr>
        <w:t xml:space="preserve">投标人必须为未被列入“信用中国”网站(www.creditchina.gov.cn)、中国政府采购网(www.ccgp.gov.cn)渠道信用记录失信被执行人、重大税收违法案件当事人名单、政府采购严重违法失信行为记录名单</w:t>
      </w:r>
      <w:r>
        <w:rPr>
          <w:rFonts w:hint="eastAsia" w:ascii="宋体" w:hAnsi="宋体" w:eastAsia="宋体" w:cs="宋体"/>
          <w:sz w:val="24"/>
          <w:szCs w:val="24"/>
          <w:highlight w:val="none"/>
          <w:lang w:eastAsia="zh-CN"/>
        </w:rPr>
        <w:t xml:space="preserve">；</w:t>
      </w:r>
      <w:r/>
    </w:p>
    <w:p>
      <w:pPr>
        <w:pStyle w:val="1042"/>
        <w:ind w:left="0" w:firstLine="480"/>
        <w:jc w:val="left"/>
        <w:pageBreakBefore w:val="0"/>
        <w:spacing w:line="440" w:lineRule="exact"/>
        <w:widowControl w:val="off"/>
        <w:rPr>
          <w:rFonts w:hint="eastAsia" w:ascii="宋体" w:hAnsi="宋体" w:eastAsia="宋体" w:cs="宋体"/>
          <w:b/>
          <w:color w:val="000000"/>
          <w:sz w:val="24"/>
          <w:szCs w:val="24"/>
          <w:highlight w:val="none"/>
          <w:shd w:val="clear" w:color="auto" w:fill="auto"/>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单位负责人为同一人或存在控股、管理关系的不同单位，不得同时参加本项目投标，否则相关投标均无效。</w:t>
      </w:r>
      <w:r/>
    </w:p>
    <w:p>
      <w:pPr>
        <w:pStyle w:val="1050"/>
        <w:jc w:val="left"/>
        <w:spacing w:beforeAutospacing="0" w:afterAutospacing="0" w:line="0" w:lineRule="atLeas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参考格式：</w:t>
      </w:r>
      <w:r/>
    </w:p>
    <w:p>
      <w:pPr>
        <w:pStyle w:val="1050"/>
        <w:jc w:val="center"/>
        <w:spacing w:beforeAutospacing="0" w:afterAutospacing="0" w:line="0" w:lineRule="atLeast"/>
        <w:rPr>
          <w:rFonts w:hint="eastAsia" w:ascii="宋体" w:hAnsi="宋体" w:eastAsia="宋体" w:cs="宋体"/>
          <w:b/>
          <w:color w:val="000000"/>
          <w:sz w:val="44"/>
          <w:szCs w:val="44"/>
          <w:highlight w:val="none"/>
          <w:lang w:val="en-US" w:eastAsia="zh-CN"/>
        </w:rPr>
      </w:pPr>
      <w:r>
        <w:rPr>
          <w:rFonts w:hint="eastAsia" w:ascii="宋体" w:hAnsi="宋体" w:eastAsia="宋体" w:cs="宋体"/>
          <w:b/>
          <w:color w:val="000000"/>
          <w:sz w:val="44"/>
          <w:szCs w:val="44"/>
          <w:highlight w:val="none"/>
          <w:lang w:val="en-US" w:eastAsia="zh-CN"/>
        </w:rPr>
        <w:t xml:space="preserve">声 明</w:t>
      </w:r>
      <w:r/>
    </w:p>
    <w:p>
      <w:pPr>
        <w:ind w:firstLine="560"/>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560"/>
        <w:shd w:val="clear" w:color="auto" w:fill="ffffff"/>
        <w:widowControl/>
        <w:rPr>
          <w:rFonts w:hint="eastAsia" w:ascii="宋体" w:hAnsi="宋体" w:eastAsia="宋体" w:cs="宋体"/>
          <w:b/>
          <w:color w:val="000000"/>
          <w:sz w:val="44"/>
          <w:szCs w:val="44"/>
          <w:highlight w:val="none"/>
          <w:lang w:val="en-US" w:eastAsia="zh-CN"/>
        </w:rPr>
      </w:pPr>
      <w:r>
        <w:rPr>
          <w:rFonts w:hint="eastAsia" w:ascii="宋体" w:hAnsi="宋体" w:eastAsia="宋体" w:cs="宋体"/>
          <w:color w:val="000000"/>
          <w:sz w:val="24"/>
          <w:szCs w:val="24"/>
          <w:highlight w:val="none"/>
        </w:rPr>
        <w:t xml:space="preserve">我单位未被列入“信用中国”网站（www.creditchina.gov.cn）、中国政府采购网（www.ccgp.gov.cn）、信用江苏（www.jscredit.gov.cn）、渠道信用记录失信被执行人、重大税收违法案件当事人名单、政府采购严重违法失信行为记录名单</w:t>
      </w:r>
      <w:r>
        <w:rPr>
          <w:rFonts w:hint="eastAsia" w:ascii="宋体" w:hAnsi="宋体" w:eastAsia="宋体" w:cs="宋体"/>
          <w:color w:val="000000"/>
          <w:sz w:val="24"/>
          <w:szCs w:val="24"/>
          <w:highlight w:val="none"/>
          <w:lang w:eastAsia="zh-CN"/>
        </w:rPr>
        <w:t xml:space="preserve">；</w:t>
      </w:r>
      <w:r/>
    </w:p>
    <w:p>
      <w:pPr>
        <w:ind w:firstLine="480"/>
        <w:jc w:val="left"/>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我单位不存在：单位负责人为同一人或存在控股、管理关系的不同单位，同时参加本项目投标，否则相关投标均无效。</w:t>
      </w:r>
      <w:r/>
    </w:p>
    <w:p>
      <w:pPr>
        <w:ind w:firstLine="480"/>
        <w:jc w:val="left"/>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r>
      <w:r/>
    </w:p>
    <w:p>
      <w:pPr>
        <w:pStyle w:val="1050"/>
        <w:ind w:right="180" w:firstLine="360"/>
        <w:jc w:val="right"/>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000000"/>
          <w:sz w:val="24"/>
          <w:szCs w:val="24"/>
          <w:highlight w:val="none"/>
          <w:lang w:val="en-US" w:eastAsia="zh-CN" w:bidi="ar-SA"/>
        </w:rPr>
        <w:t xml:space="preserve"> </w:t>
      </w:r>
      <w:r>
        <w:rPr>
          <w:rFonts w:hint="eastAsia" w:ascii="宋体" w:hAnsi="宋体" w:eastAsia="宋体" w:cs="宋体"/>
          <w:color w:val="auto"/>
          <w:highlight w:val="none"/>
        </w:rPr>
        <w:t xml:space="preserve">企业名称（加盖CA电子公章）：</w:t>
      </w:r>
      <w:r/>
    </w:p>
    <w:p>
      <w:pPr>
        <w:pStyle w:val="1050"/>
        <w:ind w:right="480" w:firstLine="5400"/>
        <w:jc w:val="both"/>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日  期：</w:t>
      </w:r>
      <w:r/>
    </w:p>
    <w:p>
      <w:pPr>
        <w:jc w:val="right"/>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r>
      <w:r/>
    </w:p>
    <w:p>
      <w:pPr>
        <w:pStyle w:val="1050"/>
        <w:jc w:val="both"/>
        <w:spacing w:beforeAutospacing="0" w:afterAutospacing="0"/>
        <w:rPr>
          <w:rFonts w:hint="eastAsia" w:ascii="宋体" w:hAnsi="宋体" w:eastAsia="宋体" w:cs="宋体"/>
          <w:i/>
          <w:color w:val="000000"/>
          <w:sz w:val="32"/>
          <w:szCs w:val="32"/>
          <w:highlight w:val="none"/>
          <w:u w:val="single"/>
        </w:rPr>
      </w:pPr>
      <w:r>
        <w:rPr>
          <w:rFonts w:hint="eastAsia" w:ascii="宋体" w:hAnsi="宋体" w:eastAsia="宋体" w:cs="宋体"/>
          <w:i/>
          <w:color w:val="000000"/>
          <w:sz w:val="32"/>
          <w:szCs w:val="32"/>
          <w:highlight w:val="none"/>
          <w:u w:val="single"/>
        </w:rPr>
      </w:r>
      <w:r/>
    </w:p>
    <w:p>
      <w:pPr>
        <w:pStyle w:val="1050"/>
        <w:jc w:val="center"/>
        <w:spacing w:beforeAutospacing="0" w:afterAutospacing="0"/>
        <w:rPr>
          <w:rFonts w:hint="eastAsia" w:ascii="宋体" w:hAnsi="宋体" w:eastAsia="宋体" w:cs="宋体"/>
          <w:i/>
          <w:color w:val="000000"/>
          <w:sz w:val="32"/>
          <w:szCs w:val="32"/>
          <w:highlight w:val="none"/>
          <w:u w:val="single"/>
        </w:rPr>
      </w:pPr>
      <w:r>
        <w:rPr>
          <w:rFonts w:hint="eastAsia" w:ascii="宋体" w:hAnsi="宋体" w:eastAsia="宋体" w:cs="宋体"/>
          <w:i/>
          <w:color w:val="000000"/>
          <w:sz w:val="32"/>
          <w:szCs w:val="32"/>
          <w:highlight w:val="none"/>
          <w:u w:val="single"/>
        </w:rPr>
      </w:r>
      <w:r/>
    </w:p>
    <w:p>
      <w:pPr>
        <w:pStyle w:val="1050"/>
        <w:jc w:val="center"/>
        <w:spacing w:beforeAutospacing="0" w:afterAutospacing="0"/>
        <w:rPr>
          <w:rFonts w:hint="eastAsia" w:ascii="宋体" w:hAnsi="宋体" w:eastAsia="宋体" w:cs="宋体"/>
          <w:i/>
          <w:color w:val="000000"/>
          <w:sz w:val="32"/>
          <w:szCs w:val="32"/>
          <w:highlight w:val="none"/>
          <w:u w:val="single"/>
        </w:rPr>
      </w:pPr>
      <w:r>
        <w:rPr>
          <w:rFonts w:hint="eastAsia" w:ascii="宋体" w:hAnsi="宋体" w:eastAsia="宋体" w:cs="宋体"/>
          <w:i/>
          <w:color w:val="000000"/>
          <w:sz w:val="32"/>
          <w:szCs w:val="32"/>
          <w:highlight w:val="none"/>
          <w:u w:val="single"/>
        </w:rPr>
      </w:r>
      <w:r/>
    </w:p>
    <w:p>
      <w:pPr>
        <w:pStyle w:val="1050"/>
        <w:jc w:val="center"/>
        <w:spacing w:beforeAutospacing="0" w:afterAutospacing="0"/>
        <w:rPr>
          <w:rFonts w:hint="eastAsia" w:ascii="宋体" w:hAnsi="宋体" w:eastAsia="宋体" w:cs="宋体"/>
          <w:i/>
          <w:color w:val="000000"/>
          <w:sz w:val="32"/>
          <w:szCs w:val="32"/>
          <w:highlight w:val="none"/>
          <w:u w:val="single"/>
        </w:rPr>
      </w:pPr>
      <w:r>
        <w:rPr>
          <w:rFonts w:hint="eastAsia" w:ascii="宋体" w:hAnsi="宋体" w:eastAsia="宋体" w:cs="宋体"/>
          <w:i/>
          <w:color w:val="000000"/>
          <w:sz w:val="32"/>
          <w:szCs w:val="32"/>
          <w:highlight w:val="none"/>
          <w:u w:val="single"/>
        </w:rPr>
      </w:r>
      <w:r/>
    </w:p>
    <w:p>
      <w:pPr>
        <w:pStyle w:val="1050"/>
        <w:jc w:val="center"/>
        <w:spacing w:beforeAutospacing="0" w:afterAutospacing="0"/>
        <w:rPr>
          <w:rFonts w:hint="eastAsia" w:ascii="宋体" w:hAnsi="宋体" w:eastAsia="宋体" w:cs="宋体"/>
          <w:i/>
          <w:color w:val="000000"/>
          <w:sz w:val="32"/>
          <w:szCs w:val="32"/>
          <w:highlight w:val="none"/>
          <w:u w:val="single"/>
        </w:rPr>
      </w:pPr>
      <w:r>
        <w:rPr>
          <w:rFonts w:hint="eastAsia" w:ascii="宋体" w:hAnsi="宋体" w:eastAsia="宋体" w:cs="宋体"/>
          <w:i/>
          <w:color w:val="000000"/>
          <w:sz w:val="32"/>
          <w:szCs w:val="32"/>
          <w:highlight w:val="none"/>
          <w:u w:val="single"/>
        </w:rPr>
      </w:r>
      <w:r/>
    </w:p>
    <w:p>
      <w:pPr>
        <w:pStyle w:val="1050"/>
        <w:jc w:val="center"/>
        <w:spacing w:beforeAutospacing="0" w:afterAutospacing="0"/>
        <w:rPr>
          <w:rFonts w:hint="eastAsia" w:ascii="宋体" w:hAnsi="宋体" w:eastAsia="宋体" w:cs="宋体"/>
          <w:i/>
          <w:color w:val="000000"/>
          <w:sz w:val="32"/>
          <w:szCs w:val="32"/>
          <w:highlight w:val="none"/>
          <w:u w:val="single"/>
        </w:rPr>
      </w:pPr>
      <w:r>
        <w:rPr>
          <w:rFonts w:hint="eastAsia" w:ascii="宋体" w:hAnsi="宋体" w:eastAsia="宋体" w:cs="宋体"/>
          <w:i/>
          <w:color w:val="000000"/>
          <w:sz w:val="32"/>
          <w:szCs w:val="32"/>
          <w:highlight w:val="none"/>
          <w:u w:val="single"/>
        </w:rPr>
      </w:r>
      <w:r/>
    </w:p>
    <w:p>
      <w:pPr>
        <w:pStyle w:val="1050"/>
        <w:jc w:val="center"/>
        <w:spacing w:beforeAutospacing="0" w:afterAutospacing="0"/>
        <w:rPr>
          <w:rFonts w:hint="eastAsia" w:ascii="宋体" w:hAnsi="宋体" w:eastAsia="宋体" w:cs="宋体"/>
          <w:i/>
          <w:color w:val="000000"/>
          <w:sz w:val="32"/>
          <w:szCs w:val="32"/>
          <w:highlight w:val="none"/>
          <w:u w:val="single"/>
        </w:rPr>
      </w:pPr>
      <w:r>
        <w:rPr>
          <w:rFonts w:hint="eastAsia" w:ascii="宋体" w:hAnsi="宋体" w:eastAsia="宋体" w:cs="宋体"/>
          <w:i/>
          <w:color w:val="000000"/>
          <w:sz w:val="32"/>
          <w:szCs w:val="32"/>
          <w:highlight w:val="none"/>
          <w:u w:val="single"/>
        </w:rPr>
      </w:r>
      <w:r/>
    </w:p>
    <w:p>
      <w:pPr>
        <w:pStyle w:val="1050"/>
        <w:jc w:val="center"/>
        <w:spacing w:beforeAutospacing="0" w:afterAutospacing="0"/>
        <w:rPr>
          <w:rFonts w:hint="eastAsia" w:ascii="宋体" w:hAnsi="宋体" w:eastAsia="宋体" w:cs="宋体"/>
          <w:i/>
          <w:color w:val="000000"/>
          <w:sz w:val="32"/>
          <w:szCs w:val="32"/>
          <w:highlight w:val="none"/>
          <w:u w:val="single"/>
        </w:rPr>
      </w:pPr>
      <w:r>
        <w:rPr>
          <w:rFonts w:hint="eastAsia" w:ascii="宋体" w:hAnsi="宋体" w:eastAsia="宋体" w:cs="宋体"/>
          <w:i/>
          <w:color w:val="000000"/>
          <w:sz w:val="32"/>
          <w:szCs w:val="32"/>
          <w:highlight w:val="none"/>
          <w:u w:val="single"/>
        </w:rPr>
      </w:r>
      <w:r/>
    </w:p>
    <w:p>
      <w:pPr>
        <w:pStyle w:val="1050"/>
        <w:jc w:val="center"/>
        <w:spacing w:beforeAutospacing="0" w:afterAutospacing="0"/>
        <w:rPr>
          <w:rFonts w:hint="eastAsia" w:ascii="宋体" w:hAnsi="宋体" w:eastAsia="宋体" w:cs="宋体"/>
          <w:i/>
          <w:color w:val="000000"/>
          <w:sz w:val="32"/>
          <w:szCs w:val="32"/>
          <w:highlight w:val="none"/>
          <w:u w:val="single"/>
        </w:rPr>
      </w:pPr>
      <w:r>
        <w:rPr>
          <w:rFonts w:hint="eastAsia" w:ascii="宋体" w:hAnsi="宋体" w:eastAsia="宋体" w:cs="宋体"/>
          <w:i/>
          <w:color w:val="000000"/>
          <w:sz w:val="32"/>
          <w:szCs w:val="32"/>
          <w:highlight w:val="none"/>
          <w:u w:val="single"/>
        </w:rPr>
      </w:r>
      <w:r/>
    </w:p>
    <w:p>
      <w:pPr>
        <w:pStyle w:val="1050"/>
        <w:jc w:val="center"/>
        <w:spacing w:beforeAutospacing="0" w:afterAutospacing="0"/>
        <w:rPr>
          <w:rFonts w:hint="eastAsia" w:ascii="宋体" w:hAnsi="宋体" w:eastAsia="宋体" w:cs="宋体"/>
          <w:i/>
          <w:color w:val="000000"/>
          <w:sz w:val="32"/>
          <w:szCs w:val="32"/>
          <w:highlight w:val="none"/>
          <w:u w:val="single"/>
        </w:rPr>
      </w:pPr>
      <w:r>
        <w:rPr>
          <w:rFonts w:hint="eastAsia" w:ascii="宋体" w:hAnsi="宋体" w:eastAsia="宋体" w:cs="宋体"/>
          <w:i/>
          <w:color w:val="000000"/>
          <w:sz w:val="32"/>
          <w:szCs w:val="32"/>
          <w:highlight w:val="none"/>
          <w:u w:val="single"/>
        </w:rPr>
      </w:r>
      <w:r/>
    </w:p>
    <w:p>
      <w:pPr>
        <w:pStyle w:val="1050"/>
        <w:jc w:val="both"/>
        <w:spacing w:beforeAutospacing="0" w:afterAutospacing="0"/>
        <w:rPr>
          <w:rFonts w:hint="eastAsia" w:ascii="宋体" w:hAnsi="宋体" w:eastAsia="宋体" w:cs="宋体"/>
          <w:bCs/>
          <w:i/>
          <w:color w:val="000000"/>
          <w:sz w:val="32"/>
          <w:szCs w:val="32"/>
          <w:highlight w:val="none"/>
          <w:u w:val="single"/>
        </w:rPr>
      </w:pPr>
      <w:r>
        <w:rPr>
          <w:rFonts w:hint="eastAsia" w:ascii="宋体" w:hAnsi="宋体" w:eastAsia="宋体" w:cs="宋体"/>
          <w:bCs/>
          <w:i/>
          <w:color w:val="000000"/>
          <w:sz w:val="32"/>
          <w:szCs w:val="32"/>
          <w:highlight w:val="none"/>
          <w:u w:val="single"/>
        </w:rPr>
      </w:r>
      <w:r/>
    </w:p>
    <w:p>
      <w:pPr>
        <w:pStyle w:val="1050"/>
        <w:jc w:val="both"/>
        <w:spacing w:beforeAutospacing="0" w:afterAutospacing="0"/>
        <w:rPr>
          <w:rFonts w:hint="eastAsia" w:ascii="宋体" w:hAnsi="宋体" w:eastAsia="宋体" w:cs="宋体"/>
          <w:bCs/>
          <w:i/>
          <w:color w:val="000000"/>
          <w:sz w:val="32"/>
          <w:szCs w:val="32"/>
          <w:highlight w:val="none"/>
          <w:u w:val="single"/>
        </w:rPr>
      </w:pPr>
      <w:r>
        <w:rPr>
          <w:rFonts w:hint="eastAsia" w:ascii="宋体" w:hAnsi="宋体" w:eastAsia="宋体" w:cs="宋体"/>
          <w:bCs/>
          <w:i/>
          <w:color w:val="000000"/>
          <w:sz w:val="32"/>
          <w:szCs w:val="32"/>
          <w:highlight w:val="none"/>
          <w:u w:val="single"/>
        </w:rPr>
      </w:r>
      <w:r/>
    </w:p>
    <w:p>
      <w:pPr>
        <w:pStyle w:val="1050"/>
        <w:jc w:val="both"/>
        <w:spacing w:beforeAutospacing="0" w:afterAutospacing="0"/>
        <w:rPr>
          <w:rFonts w:hint="eastAsia" w:ascii="宋体" w:hAnsi="宋体" w:eastAsia="宋体" w:cs="宋体"/>
          <w:bCs/>
          <w:i/>
          <w:color w:val="000000"/>
          <w:sz w:val="32"/>
          <w:szCs w:val="32"/>
          <w:highlight w:val="none"/>
          <w:u w:val="single"/>
        </w:rPr>
      </w:pPr>
      <w:r>
        <w:rPr>
          <w:rFonts w:hint="eastAsia" w:ascii="宋体" w:hAnsi="宋体" w:eastAsia="宋体" w:cs="宋体"/>
          <w:bCs/>
          <w:i/>
          <w:color w:val="000000"/>
          <w:sz w:val="32"/>
          <w:szCs w:val="32"/>
          <w:highlight w:val="none"/>
          <w:u w:val="single"/>
        </w:rPr>
      </w:r>
      <w:r/>
    </w:p>
    <w:p>
      <w:pPr>
        <w:pStyle w:val="1050"/>
        <w:jc w:val="both"/>
        <w:spacing w:beforeAutospacing="0" w:afterAutospacing="0"/>
        <w:rPr>
          <w:rFonts w:hint="eastAsia" w:ascii="宋体" w:hAnsi="宋体" w:eastAsia="宋体" w:cs="宋体"/>
          <w:bCs/>
          <w:i/>
          <w:color w:val="000000"/>
          <w:sz w:val="32"/>
          <w:szCs w:val="32"/>
          <w:highlight w:val="none"/>
          <w:u w:val="single"/>
        </w:rPr>
      </w:pPr>
      <w:r>
        <w:rPr>
          <w:rFonts w:hint="eastAsia" w:ascii="宋体" w:hAnsi="宋体" w:eastAsia="宋体" w:cs="宋体"/>
          <w:bCs/>
          <w:i/>
          <w:color w:val="000000"/>
          <w:sz w:val="32"/>
          <w:szCs w:val="32"/>
          <w:highlight w:val="none"/>
          <w:u w:val="single"/>
        </w:rPr>
      </w:r>
      <w:r/>
    </w:p>
    <w:p>
      <w:pPr>
        <w:pStyle w:val="1050"/>
        <w:jc w:val="both"/>
        <w:spacing w:beforeAutospacing="0" w:afterAutospacing="0"/>
        <w:rPr>
          <w:rFonts w:hint="eastAsia" w:ascii="宋体" w:hAnsi="宋体" w:eastAsia="宋体" w:cs="宋体"/>
          <w:bCs/>
          <w:i/>
          <w:color w:val="000000"/>
          <w:sz w:val="32"/>
          <w:szCs w:val="32"/>
          <w:highlight w:val="none"/>
          <w:u w:val="single"/>
        </w:rPr>
      </w:pPr>
      <w:r>
        <w:rPr>
          <w:rFonts w:hint="eastAsia" w:ascii="宋体" w:hAnsi="宋体" w:eastAsia="宋体" w:cs="宋体"/>
          <w:bCs/>
          <w:i/>
          <w:color w:val="000000"/>
          <w:sz w:val="32"/>
          <w:szCs w:val="32"/>
          <w:highlight w:val="none"/>
          <w:u w:val="single"/>
        </w:rPr>
      </w:r>
      <w:r/>
    </w:p>
    <w:p>
      <w:pPr>
        <w:pStyle w:val="1050"/>
        <w:jc w:val="both"/>
        <w:spacing w:beforeAutospacing="0" w:afterAutospacing="0"/>
        <w:rPr>
          <w:rFonts w:hint="eastAsia" w:ascii="宋体" w:hAnsi="宋体" w:eastAsia="宋体" w:cs="宋体"/>
          <w:bCs/>
          <w:i/>
          <w:color w:val="000000"/>
          <w:sz w:val="32"/>
          <w:szCs w:val="32"/>
          <w:highlight w:val="none"/>
          <w:u w:val="single"/>
        </w:rPr>
      </w:pPr>
      <w:r>
        <w:rPr>
          <w:rFonts w:hint="eastAsia" w:ascii="宋体" w:hAnsi="宋体" w:eastAsia="宋体" w:cs="宋体"/>
          <w:bCs/>
          <w:i/>
          <w:color w:val="000000"/>
          <w:sz w:val="32"/>
          <w:szCs w:val="32"/>
          <w:highlight w:val="none"/>
          <w:u w:val="single"/>
        </w:rPr>
      </w:r>
      <w:r/>
    </w:p>
    <w:p>
      <w:pPr>
        <w:pStyle w:val="1050"/>
        <w:jc w:val="both"/>
        <w:spacing w:beforeAutospacing="0" w:afterAutospacing="0"/>
        <w:rPr>
          <w:rFonts w:hint="eastAsia" w:ascii="宋体" w:hAnsi="宋体" w:eastAsia="宋体" w:cs="宋体"/>
          <w:bCs/>
          <w:i/>
          <w:color w:val="000000"/>
          <w:sz w:val="32"/>
          <w:szCs w:val="32"/>
          <w:highlight w:val="none"/>
          <w:u w:val="single"/>
        </w:rPr>
      </w:pPr>
      <w:r>
        <w:rPr>
          <w:rFonts w:hint="eastAsia" w:ascii="宋体" w:hAnsi="宋体" w:eastAsia="宋体" w:cs="宋体"/>
          <w:bCs/>
          <w:i/>
          <w:color w:val="000000"/>
          <w:sz w:val="32"/>
          <w:szCs w:val="32"/>
          <w:highlight w:val="none"/>
          <w:u w:val="single"/>
        </w:rPr>
      </w:r>
      <w:r/>
    </w:p>
    <w:p>
      <w:pPr>
        <w:pStyle w:val="1050"/>
        <w:jc w:val="both"/>
        <w:spacing w:beforeAutospacing="0" w:afterAutospacing="0"/>
        <w:rPr>
          <w:rFonts w:hint="eastAsia" w:ascii="宋体" w:hAnsi="宋体" w:eastAsia="宋体" w:cs="宋体"/>
          <w:bCs/>
          <w:i/>
          <w:color w:val="000000"/>
          <w:sz w:val="32"/>
          <w:szCs w:val="32"/>
          <w:highlight w:val="none"/>
          <w:u w:val="single"/>
        </w:rPr>
      </w:pPr>
      <w:r>
        <w:rPr>
          <w:rFonts w:hint="eastAsia" w:ascii="宋体" w:hAnsi="宋体" w:eastAsia="宋体" w:cs="宋体"/>
          <w:bCs/>
          <w:i/>
          <w:color w:val="000000"/>
          <w:sz w:val="32"/>
          <w:szCs w:val="32"/>
          <w:highlight w:val="none"/>
          <w:u w:val="single"/>
        </w:rPr>
      </w:r>
      <w:r/>
    </w:p>
    <w:p>
      <w:pPr>
        <w:pStyle w:val="1050"/>
        <w:jc w:val="both"/>
        <w:spacing w:beforeAutospacing="0" w:afterAutospacing="0"/>
        <w:rPr>
          <w:rFonts w:hint="eastAsia" w:ascii="宋体" w:hAnsi="宋体" w:eastAsia="宋体" w:cs="宋体"/>
          <w:bCs/>
          <w:i/>
          <w:color w:val="000000"/>
          <w:sz w:val="32"/>
          <w:szCs w:val="32"/>
          <w:highlight w:val="none"/>
          <w:u w:val="single"/>
        </w:rPr>
      </w:pPr>
      <w:r>
        <w:rPr>
          <w:rFonts w:hint="eastAsia" w:ascii="宋体" w:hAnsi="宋体" w:eastAsia="宋体" w:cs="宋体"/>
          <w:bCs/>
          <w:i/>
          <w:color w:val="000000"/>
          <w:sz w:val="32"/>
          <w:szCs w:val="32"/>
          <w:highlight w:val="none"/>
          <w:u w:val="single"/>
        </w:rPr>
      </w:r>
      <w:r/>
    </w:p>
    <w:p>
      <w:pPr>
        <w:pStyle w:val="1050"/>
        <w:jc w:val="both"/>
        <w:spacing w:beforeAutospacing="0" w:afterAutospacing="0"/>
        <w:rPr>
          <w:rFonts w:hint="eastAsia" w:ascii="宋体" w:hAnsi="宋体" w:eastAsia="宋体" w:cs="宋体"/>
          <w:bCs/>
          <w:i/>
          <w:color w:val="000000"/>
          <w:sz w:val="32"/>
          <w:szCs w:val="32"/>
          <w:highlight w:val="none"/>
          <w:u w:val="single"/>
        </w:rPr>
      </w:pPr>
      <w:r>
        <w:rPr>
          <w:rFonts w:hint="eastAsia" w:ascii="宋体" w:hAnsi="宋体" w:eastAsia="宋体" w:cs="宋体"/>
          <w:bCs/>
          <w:i/>
          <w:color w:val="000000"/>
          <w:sz w:val="32"/>
          <w:szCs w:val="32"/>
          <w:highlight w:val="none"/>
          <w:u w:val="single"/>
        </w:rPr>
      </w:r>
      <w:r/>
    </w:p>
    <w:p>
      <w:pPr>
        <w:pStyle w:val="1050"/>
        <w:jc w:val="both"/>
        <w:spacing w:beforeAutospacing="0" w:afterAutospacing="0"/>
        <w:rPr>
          <w:rFonts w:hint="eastAsia" w:ascii="宋体" w:hAnsi="宋体" w:eastAsia="宋体" w:cs="宋体"/>
          <w:bCs/>
          <w:i/>
          <w:color w:val="000000"/>
          <w:sz w:val="32"/>
          <w:szCs w:val="32"/>
          <w:highlight w:val="none"/>
          <w:u w:val="single"/>
        </w:rPr>
      </w:pPr>
      <w:r>
        <w:rPr>
          <w:rFonts w:hint="eastAsia" w:ascii="宋体" w:hAnsi="宋体" w:eastAsia="宋体" w:cs="宋体"/>
          <w:bCs/>
          <w:i/>
          <w:color w:val="000000"/>
          <w:sz w:val="32"/>
          <w:szCs w:val="32"/>
          <w:highlight w:val="none"/>
          <w:u w:val="single"/>
        </w:rPr>
      </w:r>
      <w:r/>
    </w:p>
    <w:p>
      <w:pPr>
        <w:pStyle w:val="1050"/>
        <w:jc w:val="both"/>
        <w:spacing w:beforeAutospacing="0" w:afterAutospacing="0"/>
        <w:rPr>
          <w:rFonts w:hint="eastAsia" w:ascii="宋体" w:hAnsi="宋体" w:eastAsia="宋体" w:cs="宋体"/>
          <w:bCs/>
          <w:i/>
          <w:color w:val="000000"/>
          <w:sz w:val="32"/>
          <w:szCs w:val="32"/>
          <w:highlight w:val="none"/>
          <w:u w:val="single"/>
        </w:rPr>
      </w:pPr>
      <w:r>
        <w:rPr>
          <w:rFonts w:hint="eastAsia" w:ascii="宋体" w:hAnsi="宋体" w:eastAsia="宋体" w:cs="宋体"/>
          <w:bCs/>
          <w:i/>
          <w:color w:val="000000"/>
          <w:sz w:val="32"/>
          <w:szCs w:val="32"/>
          <w:highlight w:val="none"/>
          <w:u w:val="single"/>
        </w:rPr>
      </w:r>
      <w:r/>
    </w:p>
    <w:p>
      <w:pPr>
        <w:pStyle w:val="1050"/>
        <w:jc w:val="both"/>
        <w:spacing w:beforeAutospacing="0" w:afterAutospacing="0"/>
        <w:rPr>
          <w:rFonts w:hint="eastAsia" w:ascii="宋体" w:hAnsi="宋体" w:eastAsia="宋体" w:cs="宋体"/>
          <w:bCs/>
          <w:i/>
          <w:color w:val="000000"/>
          <w:sz w:val="32"/>
          <w:szCs w:val="32"/>
          <w:highlight w:val="none"/>
          <w:u w:val="single"/>
        </w:rPr>
      </w:pPr>
      <w:r>
        <w:rPr>
          <w:rFonts w:hint="eastAsia" w:ascii="宋体" w:hAnsi="宋体" w:eastAsia="宋体" w:cs="宋体"/>
          <w:bCs/>
          <w:i/>
          <w:color w:val="000000"/>
          <w:sz w:val="32"/>
          <w:szCs w:val="32"/>
          <w:highlight w:val="none"/>
          <w:u w:val="single"/>
        </w:rPr>
      </w:r>
      <w:r/>
    </w:p>
    <w:p>
      <w:pPr>
        <w:pStyle w:val="1050"/>
        <w:jc w:val="center"/>
        <w:spacing w:beforeAutospacing="0" w:afterAutospacing="0"/>
        <w:rPr>
          <w:rFonts w:hint="eastAsia" w:ascii="宋体" w:hAnsi="宋体" w:eastAsia="宋体" w:cs="宋体"/>
          <w:highlight w:val="none"/>
        </w:rPr>
      </w:pPr>
      <w:r>
        <w:rPr>
          <w:rFonts w:hint="eastAsia" w:ascii="宋体" w:hAnsi="宋体" w:eastAsia="宋体" w:cs="宋体"/>
          <w:i/>
          <w:color w:val="000000"/>
          <w:sz w:val="32"/>
          <w:szCs w:val="32"/>
          <w:highlight w:val="none"/>
          <w:u w:val="single"/>
        </w:rPr>
        <w:t xml:space="preserve">七、法人授权书</w:t>
      </w:r>
      <w:r/>
    </w:p>
    <w:p>
      <w:pPr>
        <w:pStyle w:val="1050"/>
        <w:ind w:firstLine="480"/>
        <w:jc w:val="both"/>
        <w:spacing w:beforeAutospacing="0" w:afterAutospacing="0"/>
        <w:tabs>
          <w:tab w:val="left" w:pos="360" w:leader="none"/>
        </w:tabs>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50"/>
        <w:ind w:firstLine="480"/>
        <w:jc w:val="both"/>
        <w:spacing w:beforeAutospacing="0" w:afterAutospacing="0"/>
        <w:tabs>
          <w:tab w:val="left" w:pos="36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本授权书声明</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rPr>
        <w:t xml:space="preserve">（投标人名称）授权</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rPr>
        <w:t xml:space="preserve">（被授权人的姓名）为我方就JSZC-</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号项目采购活动的合法代理人，以本单位名义全权处理一切与该项目采购有关的事务。</w:t>
      </w:r>
      <w:r/>
    </w:p>
    <w:p>
      <w:pPr>
        <w:pStyle w:val="1050"/>
        <w:ind w:firstLine="480"/>
        <w:jc w:val="both"/>
        <w:spacing w:beforeAutospacing="0" w:afterAutospacing="0"/>
        <w:tabs>
          <w:tab w:val="left" w:pos="360" w:leader="none"/>
        </w:tabs>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50"/>
        <w:ind w:firstLine="480"/>
        <w:jc w:val="both"/>
        <w:spacing w:beforeAutospacing="0" w:afterAutospacing="0"/>
        <w:tabs>
          <w:tab w:val="left" w:pos="360" w:leader="none"/>
        </w:tabs>
        <w:rPr>
          <w:rFonts w:hint="eastAsia" w:ascii="宋体" w:hAnsi="宋体" w:eastAsia="宋体" w:cs="宋体"/>
          <w:highlight w:val="none"/>
        </w:rPr>
      </w:pPr>
      <w:r>
        <w:rPr>
          <w:rFonts w:hint="eastAsia" w:ascii="宋体" w:hAnsi="宋体" w:eastAsia="宋体" w:cs="宋体"/>
          <w:color w:val="000000"/>
          <w:highlight w:val="none"/>
        </w:rPr>
        <w:t xml:space="preserve">本授权书于</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rPr>
        <w:t xml:space="preserve">年</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rPr>
        <w:t xml:space="preserve">月</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rPr>
        <w:t xml:space="preserve">日起生效，特此声明。</w:t>
      </w:r>
      <w:r/>
    </w:p>
    <w:p>
      <w:pPr>
        <w:pStyle w:val="1050"/>
        <w:ind w:firstLine="480"/>
        <w:jc w:val="left"/>
        <w:spacing w:beforeAutospacing="0" w:afterAutospacing="0"/>
        <w:tabs>
          <w:tab w:val="left" w:pos="360" w:leader="none"/>
        </w:tabs>
        <w:rPr>
          <w:rFonts w:hint="eastAsia" w:ascii="宋体" w:hAnsi="宋体" w:eastAsia="宋体" w:cs="宋体"/>
          <w:highlight w:val="none"/>
        </w:rPr>
      </w:pPr>
      <w:r>
        <w:rPr>
          <w:rFonts w:hint="eastAsia" w:ascii="宋体" w:hAnsi="宋体" w:eastAsia="宋体" w:cs="宋体"/>
          <w:color w:val="000000"/>
          <w:highlight w:val="none"/>
        </w:rPr>
        <w:t xml:space="preserve">被授权人身份证号码：</w:t>
      </w:r>
      <w:r>
        <w:rPr>
          <w:rFonts w:hint="eastAsia" w:ascii="宋体" w:hAnsi="宋体" w:eastAsia="宋体" w:cs="宋体"/>
          <w:color w:val="000000"/>
          <w:highlight w:val="none"/>
          <w:u w:val="single"/>
        </w:rPr>
        <w:t xml:space="preserve">               </w:t>
      </w:r>
      <w:r/>
    </w:p>
    <w:p>
      <w:pPr>
        <w:pStyle w:val="1050"/>
        <w:ind w:firstLine="480"/>
        <w:jc w:val="both"/>
        <w:spacing w:beforeAutospacing="0" w:afterAutospacing="0"/>
        <w:tabs>
          <w:tab w:val="left" w:pos="360" w:leader="none"/>
        </w:tabs>
        <w:rPr>
          <w:rFonts w:hint="default" w:ascii="宋体" w:hAnsi="宋体" w:eastAsia="宋体" w:cs="宋体"/>
          <w:highlight w:val="none"/>
          <w:lang w:val="en-US" w:eastAsia="zh-CN"/>
        </w:rPr>
      </w:pPr>
      <w:r>
        <w:rPr>
          <w:rFonts w:hint="eastAsia" w:ascii="宋体" w:hAnsi="宋体" w:eastAsia="宋体" w:cs="宋体"/>
          <w:color w:val="000000"/>
          <w:highlight w:val="none"/>
        </w:rPr>
        <w:t xml:space="preserve">被授权人联系电话：（手机）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lang w:val="en-US" w:eastAsia="zh-CN"/>
        </w:rPr>
        <w:t xml:space="preserve">          </w:t>
      </w:r>
      <w:r/>
    </w:p>
    <w:p>
      <w:pPr>
        <w:pStyle w:val="1050"/>
        <w:ind w:firstLine="480"/>
        <w:jc w:val="both"/>
        <w:spacing w:beforeAutospacing="0" w:afterAutospacing="0"/>
        <w:tabs>
          <w:tab w:val="left" w:pos="360" w:leader="none"/>
        </w:tabs>
        <w:rPr>
          <w:rFonts w:hint="eastAsia" w:ascii="宋体" w:hAnsi="宋体" w:eastAsia="宋体" w:cs="宋体"/>
          <w:highlight w:val="none"/>
        </w:rPr>
      </w:pPr>
      <w:r>
        <w:rPr>
          <w:rFonts w:hint="eastAsia" w:ascii="宋体" w:hAnsi="宋体" w:eastAsia="宋体" w:cs="宋体"/>
          <w:color w:val="000000"/>
          <w:highlight w:val="none"/>
        </w:rPr>
        <w:t xml:space="preserve">授权单位名称：</w:t>
      </w:r>
      <w:r>
        <w:rPr>
          <w:rFonts w:hint="eastAsia" w:ascii="宋体" w:hAnsi="宋体" w:eastAsia="宋体" w:cs="宋体"/>
          <w:color w:val="000000"/>
          <w:highlight w:val="none"/>
          <w:u w:val="single"/>
        </w:rPr>
        <w:t xml:space="preserve">（加盖CA电子公章）</w:t>
      </w:r>
      <w:r/>
    </w:p>
    <w:p>
      <w:pPr>
        <w:pStyle w:val="1050"/>
        <w:ind w:firstLine="480"/>
        <w:jc w:val="both"/>
        <w:spacing w:beforeAutospacing="0" w:afterAutospacing="0"/>
        <w:tabs>
          <w:tab w:val="left" w:pos="360" w:leader="none"/>
        </w:tabs>
        <w:rPr>
          <w:rFonts w:hint="eastAsia" w:ascii="宋体" w:hAnsi="宋体" w:eastAsia="宋体" w:cs="宋体"/>
          <w:highlight w:val="none"/>
        </w:rPr>
      </w:pPr>
      <w:r>
        <w:rPr>
          <w:rFonts w:hint="eastAsia" w:ascii="宋体" w:hAnsi="宋体" w:eastAsia="宋体" w:cs="宋体"/>
          <w:color w:val="000000"/>
          <w:highlight w:val="none"/>
        </w:rPr>
        <w:t xml:space="preserve">单位地址：</w:t>
      </w:r>
      <w:r>
        <w:rPr>
          <w:rFonts w:hint="eastAsia" w:ascii="宋体" w:hAnsi="宋体" w:eastAsia="宋体" w:cs="宋体"/>
          <w:color w:val="000000"/>
          <w:highlight w:val="none"/>
          <w:u w:val="single"/>
        </w:rPr>
        <w:t xml:space="preserve">                   </w:t>
      </w:r>
      <w:r/>
    </w:p>
    <w:p>
      <w:pPr>
        <w:pStyle w:val="1050"/>
        <w:ind w:firstLine="480"/>
        <w:jc w:val="both"/>
        <w:spacing w:beforeAutospacing="0" w:afterAutospacing="0"/>
        <w:tabs>
          <w:tab w:val="left" w:pos="360" w:leader="none"/>
        </w:tabs>
        <w:rPr>
          <w:rFonts w:hint="eastAsia" w:ascii="宋体" w:hAnsi="宋体" w:eastAsia="宋体" w:cs="宋体"/>
          <w:highlight w:val="none"/>
        </w:rPr>
      </w:pPr>
      <w:r>
        <w:rPr>
          <w:rFonts w:hint="eastAsia" w:ascii="宋体" w:hAnsi="宋体" w:eastAsia="宋体" w:cs="宋体"/>
          <w:color w:val="000000"/>
          <w:highlight w:val="none"/>
        </w:rPr>
        <w:t xml:space="preserve">日期：</w:t>
      </w:r>
      <w:bookmarkStart w:id="175" w:name="_格式3__银行出具的资信证明"/>
      <w:r/>
      <w:bookmarkStart w:id="176" w:name="_Hlt26955070"/>
      <w:r/>
      <w:bookmarkStart w:id="177" w:name="_Hlt26671380"/>
      <w:r>
        <w:rPr>
          <w:rFonts w:hint="eastAsia" w:ascii="宋体" w:hAnsi="宋体" w:eastAsia="宋体" w:cs="宋体"/>
          <w:color w:val="000000"/>
          <w:highlight w:val="none"/>
          <w:u w:val="single"/>
        </w:rPr>
        <w:t xml:space="preserve">                     </w:t>
      </w:r>
      <w:r/>
    </w:p>
    <w:p>
      <w:pPr>
        <w:pStyle w:val="1050"/>
        <w:ind w:firstLine="420"/>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1050"/>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1050"/>
        <w:jc w:val="both"/>
        <w:spacing w:beforeAutospacing="0" w:afterAutospacing="0" w:line="0" w:lineRule="atLeast"/>
        <w:rPr>
          <w:rFonts w:hint="eastAsia" w:ascii="宋体" w:hAnsi="宋体" w:eastAsia="宋体" w:cs="宋体"/>
          <w:highlight w:val="none"/>
          <w:shd w:val="clear" w:color="auto" w:fill="auto"/>
        </w:rPr>
      </w:pPr>
      <w:r>
        <w:rPr>
          <w:rFonts w:hint="eastAsia" w:ascii="宋体" w:hAnsi="宋体" w:eastAsia="宋体" w:cs="宋体"/>
          <w:highlight w:val="none"/>
          <w:shd w:val="clear" w:color="auto" w:fill="auto"/>
        </w:rPr>
        <w:t xml:space="preserve"> </w:t>
      </w:r>
      <w:r/>
    </w:p>
    <w:p>
      <w:pPr>
        <w:pStyle w:val="1050"/>
        <w:jc w:val="both"/>
        <w:spacing w:beforeAutospacing="0" w:afterAutospacing="0" w:line="0" w:lineRule="atLeast"/>
        <w:rPr>
          <w:rFonts w:hint="eastAsia" w:ascii="宋体" w:hAnsi="宋体" w:eastAsia="宋体" w:cs="宋体"/>
          <w:highlight w:val="none"/>
          <w:shd w:val="clear" w:color="auto" w:fill="auto"/>
        </w:rPr>
      </w:pPr>
      <w:r>
        <w:rPr>
          <w:rFonts w:hint="eastAsia" w:ascii="宋体" w:hAnsi="宋体" w:eastAsia="宋体" w:cs="宋体"/>
          <w:highlight w:val="none"/>
          <w:shd w:val="clear" w:color="auto" w:fill="auto"/>
        </w:rPr>
        <w:t xml:space="preserve"> </w:t>
      </w:r>
      <w:r/>
    </w:p>
    <w:p>
      <w:pPr>
        <w:pStyle w:val="1050"/>
        <w:ind w:firstLine="3390"/>
        <w:jc w:val="both"/>
        <w:keepLines/>
        <w:keepNext/>
        <w:spacing w:before="260" w:beforeAutospacing="0" w:after="260" w:afterAutospacing="0" w:line="415" w:lineRule="auto"/>
        <w:rPr>
          <w:rFonts w:hint="eastAsia" w:ascii="宋体" w:hAnsi="宋体" w:eastAsia="宋体" w:cs="宋体"/>
          <w:highlight w:val="none"/>
        </w:rPr>
      </w:pPr>
      <w:r>
        <w:rPr>
          <w:rFonts w:hint="eastAsia" w:ascii="宋体" w:hAnsi="宋体" w:eastAsia="宋体" w:cs="宋体"/>
          <w:b/>
          <w:color w:val="000000"/>
          <w:highlight w:val="none"/>
        </w:rPr>
        <w:br w:type="page" w:clear="all"/>
      </w:r>
      <w:r>
        <w:rPr>
          <w:rFonts w:hint="eastAsia" w:ascii="宋体" w:hAnsi="宋体" w:eastAsia="宋体" w:cs="宋体"/>
          <w:b/>
          <w:color w:val="000000"/>
          <w:highlight w:val="none"/>
        </w:rPr>
        <w:t xml:space="preserve"> </w:t>
      </w:r>
      <w:r>
        <w:rPr>
          <w:rFonts w:hint="eastAsia" w:ascii="宋体" w:hAnsi="宋体" w:eastAsia="宋体" w:cs="宋体"/>
          <w:b/>
          <w:i/>
          <w:color w:val="000000"/>
          <w:sz w:val="32"/>
          <w:szCs w:val="32"/>
          <w:highlight w:val="none"/>
          <w:u w:val="single"/>
        </w:rPr>
        <w:t xml:space="preserve">八、投标函</w:t>
      </w:r>
      <w:r/>
    </w:p>
    <w:p>
      <w:pPr>
        <w:pStyle w:val="1050"/>
        <w:spacing w:beforeAutospacing="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致：</w:t>
      </w:r>
      <w:r>
        <w:rPr>
          <w:rFonts w:hint="eastAsia" w:ascii="宋体" w:hAnsi="宋体" w:eastAsia="宋体" w:cs="宋体"/>
          <w:color w:val="000000"/>
          <w:highlight w:val="none"/>
          <w:lang w:eastAsia="zh-CN"/>
        </w:rPr>
        <w:t xml:space="preserve">射阳县水利局</w:t>
      </w:r>
      <w:r/>
    </w:p>
    <w:p>
      <w:pPr>
        <w:pStyle w:val="1050"/>
        <w:ind w:firstLine="480"/>
        <w:spacing w:beforeAutospacing="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根据贵方的JSZC-</w:t>
      </w:r>
      <w:r>
        <w:rPr>
          <w:rFonts w:hint="eastAsia" w:ascii="宋体" w:hAnsi="宋体" w:eastAsia="宋体" w:cs="宋体"/>
          <w:b/>
          <w:color w:val="000000"/>
          <w:sz w:val="36"/>
          <w:szCs w:val="36"/>
          <w:highlight w:val="none"/>
          <w:u w:val="single"/>
        </w:rPr>
        <w:t xml:space="preserve">            </w:t>
      </w:r>
      <w:r>
        <w:rPr>
          <w:rFonts w:hint="eastAsia" w:ascii="宋体" w:hAnsi="宋体" w:eastAsia="宋体" w:cs="宋体"/>
          <w:color w:val="000000"/>
          <w:highlight w:val="none"/>
        </w:rPr>
        <w:t xml:space="preserve">号招标文件，正式授权下述签字人</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rPr>
        <w:t xml:space="preserve">(姓名)代表我方</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rPr>
        <w:t xml:space="preserve">（投标人的名称），全权处理本次项目投标的有关事宜。</w:t>
      </w:r>
      <w:r/>
    </w:p>
    <w:p>
      <w:pPr>
        <w:pStyle w:val="1050"/>
        <w:ind w:firstLine="480"/>
        <w:spacing w:beforeAutospacing="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据此函，</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rPr>
        <w:t xml:space="preserve">签字人兹宣布同意如下：</w:t>
      </w:r>
      <w:r/>
    </w:p>
    <w:p>
      <w:pPr>
        <w:pStyle w:val="1050"/>
        <w:ind w:firstLine="480"/>
        <w:spacing w:beforeAutospacing="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1.按招标文件规定的各项要求，向买方提供所需货物（包含与货物相关的服务）。</w:t>
      </w:r>
      <w:r/>
    </w:p>
    <w:p>
      <w:pPr>
        <w:pStyle w:val="1050"/>
        <w:ind w:firstLine="480"/>
        <w:spacing w:beforeAutospacing="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2.我们完全理解贵方不一定将合同授予最低报价的投标人。</w:t>
      </w:r>
      <w:r/>
    </w:p>
    <w:p>
      <w:pPr>
        <w:pStyle w:val="1050"/>
        <w:ind w:firstLine="480"/>
        <w:spacing w:beforeAutospacing="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3.我们已详细审核全部招标文件及其有效补充文件，我们知道必须放弃提出含糊不清或误解问题的权利。</w:t>
      </w:r>
      <w:r/>
    </w:p>
    <w:p>
      <w:pPr>
        <w:pStyle w:val="1050"/>
        <w:ind w:firstLine="480"/>
        <w:spacing w:beforeAutospacing="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4.我们同意从规定的开标日期起遵循本投标文件，并在规定的投标有效期期满之前均具有约束力。</w:t>
      </w:r>
      <w:r/>
    </w:p>
    <w:p>
      <w:pPr>
        <w:pStyle w:val="1050"/>
        <w:ind w:firstLine="480"/>
        <w:spacing w:beforeAutospacing="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5.同意向贵方提供贵方可能另外要求的与投标有关的任何证据或资料，并保证我方已提供和将要提供的文件是真实的、准确的。</w:t>
      </w:r>
      <w:r/>
    </w:p>
    <w:p>
      <w:pPr>
        <w:pStyle w:val="1050"/>
        <w:ind w:firstLine="480"/>
        <w:spacing w:beforeAutospacing="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6.一旦我方中标,我方将根据招标文件的规定，严格履行合同的责任和义务,并保证在招标文件规定的时间完成项目，交付买方验收、使用。</w:t>
      </w:r>
      <w:r/>
    </w:p>
    <w:p>
      <w:pPr>
        <w:pStyle w:val="1050"/>
        <w:ind w:left="425"/>
        <w:spacing w:beforeAutospacing="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7.与本投标有关的正式通讯地址为：</w:t>
      </w:r>
      <w:r/>
    </w:p>
    <w:p>
      <w:pPr>
        <w:pStyle w:val="1050"/>
        <w:ind w:left="420" w:firstLine="480"/>
        <w:spacing w:beforeAutospacing="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地          址：</w:t>
      </w:r>
      <w:r/>
    </w:p>
    <w:p>
      <w:pPr>
        <w:pStyle w:val="1050"/>
        <w:ind w:left="420" w:firstLine="480"/>
        <w:spacing w:beforeAutospacing="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邮          编：</w:t>
      </w:r>
      <w:r/>
    </w:p>
    <w:p>
      <w:pPr>
        <w:pStyle w:val="1050"/>
        <w:ind w:left="420" w:firstLine="480"/>
        <w:spacing w:beforeAutospacing="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电          话：</w:t>
      </w:r>
      <w:r/>
    </w:p>
    <w:p>
      <w:pPr>
        <w:pStyle w:val="1050"/>
        <w:ind w:left="420" w:firstLine="480"/>
        <w:spacing w:beforeAutospacing="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传          真：</w:t>
      </w:r>
      <w:r/>
    </w:p>
    <w:p>
      <w:pPr>
        <w:pStyle w:val="1050"/>
        <w:ind w:left="420" w:firstLine="480"/>
        <w:spacing w:beforeAutospacing="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投标人开户行：</w:t>
      </w:r>
      <w:r/>
    </w:p>
    <w:p>
      <w:pPr>
        <w:pStyle w:val="1050"/>
        <w:ind w:left="420" w:firstLine="480"/>
        <w:spacing w:beforeAutospacing="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账          号： </w:t>
      </w:r>
      <w:r/>
    </w:p>
    <w:p>
      <w:pPr>
        <w:pStyle w:val="1050"/>
        <w:ind w:left="420" w:firstLine="480"/>
        <w:spacing w:beforeAutospacing="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日           期：</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年</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月</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日</w:t>
      </w:r>
      <w:r/>
    </w:p>
    <w:p>
      <w:pPr>
        <w:pStyle w:val="1050"/>
        <w:ind w:firstLine="240"/>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p>
    <w:p>
      <w:pPr>
        <w:pStyle w:val="1050"/>
        <w:ind w:firstLine="240"/>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p>
    <w:p>
      <w:pPr>
        <w:pStyle w:val="1050"/>
        <w:ind w:firstLine="240"/>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p>
    <w:p>
      <w:pPr>
        <w:pStyle w:val="1050"/>
        <w:ind w:firstLine="240"/>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p>
    <w:p>
      <w:pPr>
        <w:pStyle w:val="1050"/>
        <w:ind w:firstLine="240"/>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1050"/>
        <w:ind w:firstLine="240"/>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1050"/>
        <w:ind w:firstLine="240"/>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1050"/>
        <w:ind w:firstLine="240"/>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1050"/>
        <w:ind w:firstLine="240"/>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1050"/>
        <w:ind w:firstLine="240"/>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1050"/>
        <w:ind w:firstLine="240"/>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1050"/>
        <w:ind w:firstLine="240"/>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1050"/>
        <w:ind w:firstLine="240"/>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1050"/>
        <w:ind w:firstLine="240"/>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1050"/>
        <w:ind w:firstLine="240"/>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1050"/>
        <w:ind w:firstLine="240"/>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1050"/>
        <w:ind w:firstLine="240"/>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p>
    <w:p>
      <w:pPr>
        <w:pStyle w:val="105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b/>
          <w:color w:val="auto"/>
          <w:sz w:val="32"/>
          <w:szCs w:val="32"/>
          <w:highlight w:val="none"/>
        </w:rPr>
        <w:t xml:space="preserve">九、</w:t>
      </w:r>
      <w:r>
        <w:rPr>
          <w:rFonts w:hint="eastAsia" w:ascii="宋体" w:hAnsi="宋体" w:eastAsia="宋体" w:cs="宋体"/>
          <w:b/>
          <w:color w:val="auto"/>
          <w:sz w:val="32"/>
          <w:szCs w:val="32"/>
          <w:highlight w:val="none"/>
          <w:lang w:val="en-US" w:eastAsia="zh-CN"/>
        </w:rPr>
        <w:t xml:space="preserve">中小</w:t>
      </w:r>
      <w:r>
        <w:rPr>
          <w:rFonts w:hint="eastAsia" w:ascii="宋体" w:hAnsi="宋体" w:eastAsia="宋体" w:cs="宋体"/>
          <w:b/>
          <w:color w:val="auto"/>
          <w:sz w:val="32"/>
          <w:szCs w:val="32"/>
          <w:highlight w:val="none"/>
        </w:rPr>
        <w:t xml:space="preserve">企业声明函（</w:t>
      </w:r>
      <w:r>
        <w:rPr>
          <w:rFonts w:hint="eastAsia" w:ascii="宋体" w:hAnsi="宋体" w:eastAsia="宋体" w:cs="宋体"/>
          <w:b/>
          <w:color w:val="auto"/>
          <w:sz w:val="32"/>
          <w:szCs w:val="32"/>
          <w:highlight w:val="none"/>
          <w:lang w:val="en-US" w:eastAsia="zh-CN"/>
        </w:rPr>
        <w:t xml:space="preserve">货物</w:t>
      </w:r>
      <w:r>
        <w:rPr>
          <w:rFonts w:hint="eastAsia" w:ascii="宋体" w:hAnsi="宋体" w:eastAsia="宋体" w:cs="宋体"/>
          <w:b/>
          <w:color w:val="auto"/>
          <w:sz w:val="32"/>
          <w:szCs w:val="32"/>
          <w:highlight w:val="none"/>
        </w:rPr>
        <w:t xml:space="preserve">）</w:t>
      </w:r>
      <w:r/>
    </w:p>
    <w:p>
      <w:pPr>
        <w:ind w:firstLine="480"/>
        <w:jc w:val="both"/>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jc w:val="both"/>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本公司（联合体）郑重声明，根据《政府采购促进中小企业发展管理办法》(财库</w:t>
      </w:r>
      <w:r>
        <w:rPr>
          <w:rFonts w:hint="eastAsia" w:ascii="宋体" w:hAnsi="宋体" w:eastAsia="宋体" w:cs="宋体"/>
          <w:color w:val="auto"/>
          <w:sz w:val="24"/>
          <w:highlight w:val="none"/>
          <w:lang w:eastAsia="zh-CN"/>
        </w:rPr>
        <w:t xml:space="preserve">〔2020〕46号</w:t>
      </w:r>
      <w:r>
        <w:rPr>
          <w:rFonts w:hint="eastAsia" w:ascii="宋体" w:hAnsi="宋体" w:eastAsia="宋体" w:cs="宋体"/>
          <w:color w:val="auto"/>
          <w:sz w:val="24"/>
          <w:highlight w:val="none"/>
        </w:rPr>
        <w:t xml:space="preserve">)的规定，本公司（联合体）参加</w:t>
      </w:r>
      <w:r>
        <w:rPr>
          <w:rFonts w:hint="eastAsia" w:ascii="宋体" w:hAnsi="宋体" w:eastAsia="宋体" w:cs="宋体"/>
          <w:color w:val="auto"/>
          <w:sz w:val="24"/>
          <w:highlight w:val="none"/>
          <w:lang w:eastAsia="zh-CN"/>
        </w:rPr>
        <w:t xml:space="preserve">射阳县水利局</w:t>
      </w:r>
      <w:r>
        <w:rPr>
          <w:rFonts w:hint="eastAsia" w:ascii="宋体" w:hAnsi="宋体" w:eastAsia="宋体" w:cs="宋体"/>
          <w:color w:val="auto"/>
          <w:sz w:val="24"/>
          <w:highlight w:val="none"/>
        </w:rPr>
        <w:t xml:space="preserve">组织的</w:t>
      </w:r>
      <w:r>
        <w:rPr>
          <w:rFonts w:hint="eastAsia" w:ascii="宋体" w:hAnsi="宋体" w:eastAsia="宋体" w:cs="宋体"/>
          <w:color w:val="auto"/>
          <w:sz w:val="24"/>
          <w:highlight w:val="none"/>
          <w:u w:val="single"/>
          <w:lang w:eastAsia="zh-CN"/>
        </w:rPr>
        <w:t xml:space="preserve">（</w:t>
      </w:r>
      <w:r>
        <w:rPr>
          <w:rFonts w:hint="eastAsia" w:ascii="宋体" w:hAnsi="宋体" w:eastAsia="宋体" w:cs="宋体"/>
          <w:color w:val="auto"/>
          <w:sz w:val="24"/>
          <w:highlight w:val="none"/>
          <w:u w:val="single"/>
          <w:lang w:val="en-US" w:eastAsia="zh-CN"/>
        </w:rPr>
        <w:t xml:space="preserve">单位名称)</w:t>
      </w:r>
      <w:r>
        <w:rPr>
          <w:rFonts w:hint="eastAsia" w:ascii="宋体" w:hAnsi="宋体" w:eastAsia="宋体" w:cs="宋体"/>
          <w:color w:val="auto"/>
          <w:sz w:val="24"/>
          <w:highlight w:val="none"/>
        </w:rPr>
        <w:t xml:space="preserve">，采购编号为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的</w:t>
      </w:r>
      <w:r>
        <w:rPr>
          <w:rFonts w:hint="eastAsia" w:ascii="宋体" w:hAnsi="宋体" w:eastAsia="宋体" w:cs="宋体"/>
          <w:color w:val="auto"/>
          <w:sz w:val="24"/>
          <w:highlight w:val="none"/>
          <w:u w:val="single"/>
        </w:rPr>
        <w:t xml:space="preserve">（项目名称）</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的采购活动，提供的货物全部由符合政策要求的</w:t>
      </w:r>
      <w:r>
        <w:rPr>
          <w:rFonts w:hint="eastAsia" w:ascii="宋体" w:hAnsi="宋体" w:eastAsia="宋体" w:cs="宋体"/>
          <w:color w:val="auto"/>
          <w:sz w:val="24"/>
          <w:highlight w:val="none"/>
          <w:lang w:val="en-US" w:eastAsia="zh-CN"/>
        </w:rPr>
        <w:t xml:space="preserve">中小</w:t>
      </w:r>
      <w:r>
        <w:rPr>
          <w:rFonts w:hint="eastAsia" w:ascii="宋体" w:hAnsi="宋体" w:eastAsia="宋体" w:cs="宋体"/>
          <w:color w:val="auto"/>
          <w:sz w:val="24"/>
          <w:highlight w:val="none"/>
        </w:rPr>
        <w:t xml:space="preserve">企业制造。相关企业（含联合体中</w:t>
      </w:r>
      <w:r>
        <w:rPr>
          <w:rFonts w:hint="eastAsia" w:ascii="宋体" w:hAnsi="宋体" w:eastAsia="宋体" w:cs="宋体"/>
          <w:color w:val="auto"/>
          <w:sz w:val="24"/>
          <w:highlight w:val="none"/>
          <w:lang w:val="en-US" w:eastAsia="zh-CN"/>
        </w:rPr>
        <w:t xml:space="preserve">的中小</w:t>
      </w:r>
      <w:r>
        <w:rPr>
          <w:rFonts w:hint="eastAsia" w:ascii="宋体" w:hAnsi="宋体" w:eastAsia="宋体" w:cs="宋体"/>
          <w:color w:val="auto"/>
          <w:sz w:val="24"/>
          <w:highlight w:val="none"/>
        </w:rPr>
        <w:t xml:space="preserve">企业、签订分包意向协议的</w:t>
      </w:r>
      <w:r>
        <w:rPr>
          <w:rFonts w:hint="eastAsia" w:ascii="宋体" w:hAnsi="宋体" w:eastAsia="宋体" w:cs="宋体"/>
          <w:color w:val="auto"/>
          <w:sz w:val="24"/>
          <w:highlight w:val="none"/>
          <w:lang w:val="en-US" w:eastAsia="zh-CN"/>
        </w:rPr>
        <w:t xml:space="preserve">中</w:t>
      </w:r>
      <w:r>
        <w:rPr>
          <w:rFonts w:hint="eastAsia" w:ascii="宋体" w:hAnsi="宋体" w:eastAsia="宋体" w:cs="宋体"/>
          <w:color w:val="auto"/>
          <w:sz w:val="24"/>
          <w:highlight w:val="none"/>
        </w:rPr>
        <w:t xml:space="preserve">小企业）的具体情况如下：</w:t>
      </w:r>
      <w:r/>
    </w:p>
    <w:p>
      <w:pPr>
        <w:pStyle w:val="1050"/>
        <w:ind w:firstLine="360"/>
        <w:jc w:val="both"/>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w:t>
      </w:r>
      <w:r>
        <w:rPr>
          <w:rFonts w:hint="eastAsia" w:ascii="宋体" w:hAnsi="宋体" w:eastAsia="宋体" w:cs="宋体"/>
          <w:color w:val="auto"/>
          <w:highlight w:val="none"/>
          <w:u w:val="single"/>
        </w:rPr>
        <w:t xml:space="preserve">（标的名称）</w:t>
      </w:r>
      <w:r>
        <w:rPr>
          <w:rFonts w:hint="eastAsia" w:ascii="宋体" w:hAnsi="宋体" w:eastAsia="宋体" w:cs="宋体"/>
          <w:i/>
          <w:color w:val="auto"/>
          <w:highlight w:val="none"/>
        </w:rPr>
        <w:t xml:space="preserve">，</w:t>
      </w:r>
      <w:r>
        <w:rPr>
          <w:rFonts w:hint="eastAsia" w:ascii="宋体" w:hAnsi="宋体" w:eastAsia="宋体" w:cs="宋体"/>
          <w:color w:val="auto"/>
          <w:highlight w:val="none"/>
        </w:rPr>
        <w:t xml:space="preserve">属于</w:t>
      </w:r>
      <w:r>
        <w:rPr>
          <w:rFonts w:hint="eastAsia" w:ascii="宋体" w:hAnsi="宋体" w:eastAsia="宋体" w:cs="宋体"/>
          <w:color w:val="auto"/>
          <w:highlight w:val="none"/>
          <w:u w:val="single"/>
          <w:lang w:val="en-US" w:eastAsia="zh-CN"/>
        </w:rPr>
        <w:t xml:space="preserve">(采购文件中明确的所属行业)</w:t>
      </w:r>
      <w:r>
        <w:rPr>
          <w:rFonts w:hint="eastAsia" w:ascii="宋体" w:hAnsi="宋体" w:eastAsia="宋体" w:cs="宋体"/>
          <w:color w:val="auto"/>
          <w:highlight w:val="none"/>
        </w:rPr>
        <w:t xml:space="preserve">行业；制造商为</w:t>
      </w:r>
      <w:r>
        <w:rPr>
          <w:rFonts w:hint="eastAsia" w:ascii="宋体" w:hAnsi="宋体" w:eastAsia="宋体" w:cs="宋体"/>
          <w:color w:val="auto"/>
          <w:highlight w:val="none"/>
          <w:u w:val="single"/>
        </w:rPr>
        <w:t xml:space="preserve">（企业名称）</w:t>
      </w:r>
      <w:r>
        <w:rPr>
          <w:rFonts w:hint="eastAsia" w:ascii="宋体" w:hAnsi="宋体" w:eastAsia="宋体" w:cs="宋体"/>
          <w:color w:val="auto"/>
          <w:highlight w:val="none"/>
        </w:rPr>
        <w:t xml:space="preserve">，从业人员</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人，营业收入为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万元，资产总额为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万元，属于</w:t>
      </w:r>
      <w:r>
        <w:rPr>
          <w:rFonts w:hint="eastAsia" w:ascii="宋体" w:hAnsi="宋体" w:eastAsia="宋体" w:cs="宋体"/>
          <w:color w:val="auto"/>
          <w:highlight w:val="none"/>
          <w:u w:val="single"/>
        </w:rPr>
        <w:t xml:space="preserve">（中型企业、小型企业、微型企业）；</w:t>
      </w:r>
      <w:r/>
    </w:p>
    <w:p>
      <w:pPr>
        <w:pStyle w:val="1050"/>
        <w:ind w:firstLine="360"/>
        <w:jc w:val="both"/>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w:t>
      </w:r>
      <w:r>
        <w:rPr>
          <w:rFonts w:hint="eastAsia" w:ascii="宋体" w:hAnsi="宋体" w:eastAsia="宋体" w:cs="宋体"/>
          <w:color w:val="auto"/>
          <w:highlight w:val="none"/>
          <w:u w:val="single"/>
        </w:rPr>
        <w:t xml:space="preserve">（标的名称）</w:t>
      </w:r>
      <w:r>
        <w:rPr>
          <w:rFonts w:hint="eastAsia" w:ascii="宋体" w:hAnsi="宋体" w:eastAsia="宋体" w:cs="宋体"/>
          <w:i/>
          <w:color w:val="auto"/>
          <w:highlight w:val="none"/>
        </w:rPr>
        <w:t xml:space="preserve">，</w:t>
      </w:r>
      <w:r>
        <w:rPr>
          <w:rFonts w:hint="eastAsia" w:ascii="宋体" w:hAnsi="宋体" w:eastAsia="宋体" w:cs="宋体"/>
          <w:color w:val="auto"/>
          <w:highlight w:val="none"/>
        </w:rPr>
        <w:t xml:space="preserve">属于</w:t>
      </w:r>
      <w:r>
        <w:rPr>
          <w:rFonts w:hint="eastAsia" w:ascii="宋体" w:hAnsi="宋体" w:eastAsia="宋体" w:cs="宋体"/>
          <w:color w:val="auto"/>
          <w:highlight w:val="none"/>
          <w:u w:val="single"/>
          <w:lang w:val="en-US" w:eastAsia="zh-CN"/>
        </w:rPr>
        <w:t xml:space="preserve">(采购文件中明确的所属行业)</w:t>
      </w:r>
      <w:r>
        <w:rPr>
          <w:rFonts w:hint="eastAsia" w:ascii="宋体" w:hAnsi="宋体" w:eastAsia="宋体" w:cs="宋体"/>
          <w:color w:val="auto"/>
          <w:highlight w:val="none"/>
        </w:rPr>
        <w:t xml:space="preserve">行业；制造商为</w:t>
      </w:r>
      <w:r>
        <w:rPr>
          <w:rFonts w:hint="eastAsia" w:ascii="宋体" w:hAnsi="宋体" w:eastAsia="宋体" w:cs="宋体"/>
          <w:color w:val="auto"/>
          <w:highlight w:val="none"/>
          <w:u w:val="single"/>
        </w:rPr>
        <w:t xml:space="preserve">（企业名称）</w:t>
      </w:r>
      <w:r>
        <w:rPr>
          <w:rFonts w:hint="eastAsia" w:ascii="宋体" w:hAnsi="宋体" w:eastAsia="宋体" w:cs="宋体"/>
          <w:color w:val="auto"/>
          <w:highlight w:val="none"/>
        </w:rPr>
        <w:t xml:space="preserve">，从业人员</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人，营业收入为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万元，资产总额为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万元，属于</w:t>
      </w:r>
      <w:r>
        <w:rPr>
          <w:rFonts w:hint="eastAsia" w:ascii="宋体" w:hAnsi="宋体" w:eastAsia="宋体" w:cs="宋体"/>
          <w:color w:val="auto"/>
          <w:highlight w:val="none"/>
          <w:u w:val="single"/>
        </w:rPr>
        <w:t xml:space="preserve">（中型企业、小型企业、微型企业）；</w:t>
      </w:r>
      <w:r/>
    </w:p>
    <w:p>
      <w:pPr>
        <w:pStyle w:val="1050"/>
        <w:ind w:firstLine="360"/>
        <w:jc w:val="both"/>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w:t>
      </w:r>
      <w:r/>
    </w:p>
    <w:p>
      <w:pPr>
        <w:pStyle w:val="1050"/>
        <w:ind w:firstLine="360"/>
        <w:jc w:val="both"/>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以上企业，不属于大企业的分支机构，不存在控股股东为大企业的情形，也不存在与大企业的负责人为同一人的情形。</w:t>
      </w:r>
      <w:r/>
    </w:p>
    <w:p>
      <w:pPr>
        <w:pStyle w:val="1050"/>
        <w:ind w:firstLine="360"/>
        <w:jc w:val="both"/>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本企业对上述声明内容的真实性负责。如有虚假，将依法承担相应责任</w:t>
      </w:r>
      <w:r/>
    </w:p>
    <w:p>
      <w:pPr>
        <w:pStyle w:val="1050"/>
        <w:ind w:right="720"/>
        <w:jc w:val="both"/>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1050"/>
        <w:ind w:right="180" w:firstLine="360"/>
        <w:jc w:val="right"/>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企业名称（加盖CA电子公章）：</w:t>
      </w:r>
      <w:r/>
    </w:p>
    <w:p>
      <w:pPr>
        <w:pStyle w:val="1050"/>
        <w:ind w:right="480" w:firstLine="5400"/>
        <w:jc w:val="both"/>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日  期：</w:t>
      </w:r>
      <w:r/>
    </w:p>
    <w:p>
      <w:pPr>
        <w:pStyle w:val="1050"/>
        <w:ind w:firstLine="360"/>
        <w:jc w:val="both"/>
        <w:spacing w:before="0" w:beforeAutospacing="0" w:after="0" w:afterAutospacing="0" w:line="360" w:lineRule="auto"/>
        <w:widowControl w:val="off"/>
        <w:rPr>
          <w:rFonts w:hint="eastAsia" w:ascii="宋体" w:hAnsi="宋体" w:eastAsia="宋体" w:cs="宋体"/>
          <w:color w:val="ff0000"/>
          <w:highlight w:val="none"/>
        </w:rPr>
      </w:pPr>
      <w:r>
        <w:rPr>
          <w:rFonts w:hint="eastAsia" w:ascii="宋体" w:hAnsi="宋体" w:eastAsia="宋体" w:cs="宋体"/>
          <w:color w:val="ff0000"/>
          <w:highlight w:val="none"/>
        </w:rPr>
        <w:t xml:space="preserve"> </w:t>
      </w:r>
      <w:r/>
    </w:p>
    <w:p>
      <w:pPr>
        <w:pStyle w:val="1050"/>
        <w:ind w:firstLine="480"/>
        <w:jc w:val="both"/>
        <w:spacing w:before="0" w:beforeAutospacing="0" w:after="0" w:afterAutospacing="0" w:line="360" w:lineRule="auto"/>
        <w:widowControl w:val="off"/>
        <w:rPr>
          <w:rFonts w:hint="eastAsia" w:ascii="宋体" w:hAnsi="宋体" w:eastAsia="宋体" w:cs="宋体"/>
          <w:highlight w:val="none"/>
        </w:rPr>
      </w:pPr>
      <w:r>
        <w:rPr>
          <w:rFonts w:hint="eastAsia" w:ascii="宋体" w:hAnsi="宋体" w:eastAsia="宋体" w:cs="宋体"/>
          <w:color w:val="000000"/>
          <w:highlight w:val="none"/>
        </w:rPr>
        <w:t xml:space="preserve">备注1：从业人员、营业收入、资产总额填报上一年度数据，无上一年度数据的新成立企业可不填报。</w:t>
      </w:r>
      <w:r/>
    </w:p>
    <w:p>
      <w:pPr>
        <w:pStyle w:val="1050"/>
        <w:ind w:firstLine="480"/>
        <w:jc w:val="both"/>
        <w:spacing w:before="0" w:beforeAutospacing="0" w:after="0" w:afterAutospacing="0" w:line="360" w:lineRule="auto"/>
        <w:widowControl w:val="off"/>
        <w:rPr>
          <w:rFonts w:hint="eastAsia" w:ascii="宋体" w:hAnsi="宋体" w:eastAsia="宋体" w:cs="宋体"/>
          <w:highlight w:val="none"/>
        </w:rPr>
      </w:pPr>
      <w:r>
        <w:rPr>
          <w:rFonts w:hint="eastAsia" w:ascii="宋体" w:hAnsi="宋体" w:eastAsia="宋体" w:cs="宋体"/>
          <w:color w:val="000000"/>
          <w:highlight w:val="none"/>
        </w:rPr>
        <w:t xml:space="preserve">备注2：供应商如不提供此声明函，价格将不做相应扣除（如项目全面面向中小企业，则资格审查不通过）。</w:t>
      </w:r>
      <w:r/>
    </w:p>
    <w:p>
      <w:pPr>
        <w:pStyle w:val="1050"/>
        <w:jc w:val="center"/>
        <w:spacing w:beforeAutospacing="0" w:afterAutospacing="0" w:line="0" w:lineRule="atLeas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1050"/>
        <w:jc w:val="center"/>
        <w:spacing w:beforeAutospacing="0" w:afterAutospacing="0" w:line="0" w:lineRule="atLeas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1050"/>
        <w:jc w:val="center"/>
        <w:spacing w:beforeAutospacing="0" w:afterAutospacing="0" w:line="0" w:lineRule="atLeas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1050"/>
        <w:jc w:val="left"/>
        <w:spacing w:beforeAutospacing="0" w:afterAutospacing="0" w:line="0" w:lineRule="atLeas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1050"/>
        <w:jc w:val="center"/>
        <w:spacing w:beforeAutospacing="0" w:afterAutospacing="0" w:line="0" w:lineRule="atLeas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1050"/>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b/>
          <w:color w:val="000000"/>
          <w:sz w:val="32"/>
          <w:szCs w:val="32"/>
          <w:highlight w:val="none"/>
        </w:rPr>
        <w:t xml:space="preserve"> 十、残疾人福利性单位声明函</w:t>
      </w:r>
      <w:r/>
    </w:p>
    <w:p>
      <w:pPr>
        <w:pStyle w:val="1050"/>
        <w:ind w:firstLine="480"/>
        <w:jc w:val="both"/>
        <w:spacing w:beforeAutospacing="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本单位郑重声明，根据《财政部 民政部 中国残疾人联合会关于促进残疾人就业政府采购政策的通知》（财库</w:t>
      </w:r>
      <w:r>
        <w:rPr>
          <w:rFonts w:hint="eastAsia" w:ascii="宋体" w:hAnsi="宋体" w:eastAsia="宋体" w:cs="宋体"/>
          <w:color w:val="000000"/>
          <w:highlight w:val="none"/>
          <w:lang w:eastAsia="zh-CN"/>
        </w:rPr>
        <w:t xml:space="preserve">〔2017〕141号</w:t>
      </w:r>
      <w:r>
        <w:rPr>
          <w:rFonts w:hint="eastAsia" w:ascii="宋体" w:hAnsi="宋体" w:eastAsia="宋体" w:cs="宋体"/>
          <w:color w:val="000000"/>
          <w:highlight w:val="none"/>
        </w:rPr>
        <w:t xml:space="preserve">）的规定，本单位为符合条件的残疾人福利性单位，且本单位参加______单位的采购文件编号为______的</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项目采购活动提供本单位制造的货物，或者提供其他残疾人福利性单位制造的货物（不包括使用非残疾人福利性单位注册商标的货物）。</w:t>
      </w:r>
      <w:r/>
    </w:p>
    <w:p>
      <w:pPr>
        <w:pStyle w:val="1050"/>
        <w:ind w:firstLine="480"/>
        <w:jc w:val="both"/>
        <w:spacing w:beforeAutospacing="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本单位对上述声明的真实性负责。如有虚假，将依法承担相应责任。</w:t>
      </w:r>
      <w:r/>
    </w:p>
    <w:p>
      <w:pPr>
        <w:pStyle w:val="1050"/>
        <w:ind w:firstLine="480"/>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p>
    <w:p>
      <w:pPr>
        <w:pStyle w:val="1050"/>
        <w:ind w:firstLine="480"/>
        <w:jc w:val="both"/>
        <w:spacing w:beforeAutospacing="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rPr>
        <w:t xml:space="preserve">备注：</w:t>
      </w:r>
      <w:r/>
    </w:p>
    <w:p>
      <w:pPr>
        <w:pStyle w:val="1050"/>
        <w:ind w:firstLine="480"/>
        <w:jc w:val="both"/>
        <w:spacing w:beforeAutospacing="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rPr>
        <w:t xml:space="preserve">1、供应商如不提供此声明函，价格将不做相应扣除</w:t>
      </w:r>
      <w:r>
        <w:rPr>
          <w:rFonts w:hint="eastAsia" w:ascii="宋体" w:hAnsi="宋体" w:eastAsia="宋体" w:cs="宋体"/>
          <w:color w:val="000000"/>
          <w:highlight w:val="none"/>
          <w:lang w:eastAsia="zh-CN"/>
        </w:rPr>
        <w:t xml:space="preserve">（如项目全面面向中小企业，则资格审查不通过）</w:t>
      </w:r>
      <w:r>
        <w:rPr>
          <w:rFonts w:hint="eastAsia" w:ascii="宋体" w:hAnsi="宋体" w:eastAsia="宋体" w:cs="宋体"/>
          <w:color w:val="000000"/>
          <w:highlight w:val="none"/>
        </w:rPr>
        <w:t xml:space="preserve">。</w:t>
      </w:r>
      <w:r/>
    </w:p>
    <w:p>
      <w:pPr>
        <w:pStyle w:val="1050"/>
        <w:ind w:firstLine="480"/>
        <w:jc w:val="both"/>
        <w:spacing w:beforeAutospacing="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2、中标供应商为残疾人福利单位的，此声明函将随中标结果同时公告，接受社会监督</w:t>
      </w:r>
      <w:r/>
    </w:p>
    <w:p>
      <w:pPr>
        <w:pStyle w:val="1050"/>
        <w:ind w:firstLine="624"/>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p>
    <w:p>
      <w:pPr>
        <w:pStyle w:val="1050"/>
        <w:ind w:firstLine="624"/>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1050"/>
        <w:ind w:firstLine="624"/>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1050"/>
        <w:ind w:firstLine="624"/>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1050"/>
        <w:ind w:right="1560" w:firstLine="624"/>
        <w:jc w:val="center"/>
        <w:spacing w:beforeAutospacing="0" w:afterAutospacing="0" w:line="0" w:lineRule="atLeast"/>
        <w:tabs>
          <w:tab w:val="left" w:pos="4864" w:leader="none"/>
        </w:tabs>
        <w:rPr>
          <w:rFonts w:hint="eastAsia" w:ascii="宋体" w:hAnsi="宋体" w:eastAsia="宋体" w:cs="宋体"/>
          <w:highlight w:val="none"/>
        </w:rPr>
      </w:pPr>
      <w:r>
        <w:rPr>
          <w:rFonts w:hint="eastAsia" w:ascii="宋体" w:hAnsi="宋体" w:eastAsia="宋体" w:cs="宋体"/>
          <w:color w:val="000000"/>
          <w:sz w:val="30"/>
          <w:szCs w:val="30"/>
          <w:highlight w:val="none"/>
        </w:rPr>
        <w:t xml:space="preserve">             </w:t>
      </w:r>
      <w:r>
        <w:rPr>
          <w:rFonts w:hint="eastAsia" w:ascii="宋体" w:hAnsi="宋体" w:eastAsia="宋体" w:cs="宋体"/>
          <w:color w:val="000000"/>
          <w:highlight w:val="none"/>
        </w:rPr>
        <w:t xml:space="preserve">      供应商全称（加盖CA电子公章）：</w:t>
      </w:r>
      <w:r/>
    </w:p>
    <w:p>
      <w:pPr>
        <w:pStyle w:val="1050"/>
        <w:ind w:right="1560" w:firstLine="480"/>
        <w:jc w:val="center"/>
        <w:spacing w:beforeAutospacing="0" w:afterAutospacing="0" w:line="0" w:lineRule="atLeast"/>
        <w:tabs>
          <w:tab w:val="left" w:pos="4864" w:leader="none"/>
        </w:tabs>
        <w:rPr>
          <w:rFonts w:hint="eastAsia" w:ascii="宋体" w:hAnsi="宋体" w:eastAsia="宋体" w:cs="宋体"/>
          <w:highlight w:val="none"/>
        </w:rPr>
      </w:pPr>
      <w:r>
        <w:rPr>
          <w:rFonts w:hint="eastAsia" w:ascii="宋体" w:hAnsi="宋体" w:eastAsia="宋体" w:cs="宋体"/>
          <w:color w:val="000000"/>
          <w:highlight w:val="none"/>
        </w:rPr>
        <w:t xml:space="preserve">        日  期：</w:t>
      </w:r>
      <w:r/>
    </w:p>
    <w:p>
      <w:pPr>
        <w:pStyle w:val="1050"/>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p>
    <w:p>
      <w:pPr>
        <w:pStyle w:val="1050"/>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p>
    <w:p>
      <w:pPr>
        <w:pStyle w:val="1050"/>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p>
    <w:p>
      <w:pPr>
        <w:pStyle w:val="1050"/>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p>
    <w:p>
      <w:pPr>
        <w:pStyle w:val="1050"/>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p>
    <w:p>
      <w:pPr>
        <w:pStyle w:val="1050"/>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p>
    <w:p>
      <w:pPr>
        <w:pStyle w:val="1050"/>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p>
    <w:p>
      <w:pPr>
        <w:pStyle w:val="1050"/>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p>
    <w:p>
      <w:pPr>
        <w:pStyle w:val="1050"/>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p>
    <w:p>
      <w:pPr>
        <w:pStyle w:val="1050"/>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1050"/>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1050"/>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1050"/>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1050"/>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1050"/>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1050"/>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1050"/>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1050"/>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1050"/>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1050"/>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1050"/>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p>
    <w:p>
      <w:pPr>
        <w:pStyle w:val="1050"/>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p>
    <w:p>
      <w:pPr>
        <w:pStyle w:val="1050"/>
        <w:ind w:firstLine="645"/>
        <w:jc w:val="both"/>
        <w:spacing w:beforeAutospacing="0" w:afterAutospacing="0" w:line="0" w:lineRule="atLeast"/>
        <w:rPr>
          <w:rFonts w:hint="eastAsia" w:ascii="宋体" w:hAnsi="宋体" w:eastAsia="宋体" w:cs="宋体"/>
          <w:color w:val="auto"/>
          <w:sz w:val="28"/>
          <w:szCs w:val="28"/>
          <w:highlight w:val="none"/>
        </w:rPr>
      </w:pPr>
      <w:r>
        <w:rPr>
          <w:rFonts w:hint="eastAsia" w:ascii="宋体" w:hAnsi="宋体" w:eastAsia="宋体" w:cs="宋体"/>
          <w:b/>
          <w:color w:val="000000"/>
          <w:sz w:val="32"/>
          <w:szCs w:val="32"/>
          <w:highlight w:val="none"/>
        </w:rPr>
        <w:t xml:space="preserve">十一</w:t>
      </w:r>
      <w:r>
        <w:rPr>
          <w:rFonts w:hint="eastAsia" w:ascii="宋体" w:hAnsi="宋体" w:eastAsia="宋体" w:cs="宋体"/>
          <w:b/>
          <w:color w:val="000000"/>
          <w:sz w:val="32"/>
          <w:szCs w:val="32"/>
          <w:highlight w:val="none"/>
          <w:lang w:eastAsia="zh-CN"/>
        </w:rPr>
        <w:t xml:space="preserve">、</w:t>
      </w:r>
      <w:r>
        <w:rPr>
          <w:rFonts w:hint="eastAsia" w:ascii="宋体" w:hAnsi="宋体" w:eastAsia="宋体" w:cs="宋体"/>
          <w:b/>
          <w:color w:val="000000"/>
          <w:sz w:val="32"/>
          <w:szCs w:val="32"/>
          <w:highlight w:val="none"/>
        </w:rPr>
        <w:t xml:space="preserve">   响应文件符合性审查对照表</w:t>
      </w:r>
      <w:r/>
    </w:p>
    <w:tbl>
      <w:tblPr>
        <w:tblStyle w:val="1039"/>
        <w:tblW w:w="7979"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781"/>
        <w:gridCol w:w="3788"/>
        <w:gridCol w:w="1811"/>
        <w:gridCol w:w="1599"/>
      </w:tblGrid>
      <w:tr>
        <w:trPr>
          <w:tblCellSpacing w:w="0" w:type="dxa"/>
          <w:trHeight w:val="1235"/>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val="false"/>
          </w:tcPr>
          <w:p>
            <w:pPr>
              <w:pStyle w:val="105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788" w:type="dxa"/>
            <w:vAlign w:val="center"/>
            <w:textDirection w:val="lrTb"/>
            <w:noWrap w:val="false"/>
          </w:tcPr>
          <w:p>
            <w:pPr>
              <w:pStyle w:val="105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招标</w:t>
            </w:r>
            <w:r>
              <w:rPr>
                <w:rFonts w:hint="eastAsia" w:ascii="宋体" w:hAnsi="宋体" w:eastAsia="宋体" w:cs="宋体"/>
                <w:color w:val="auto"/>
                <w:highlight w:val="none"/>
              </w:rPr>
              <w:t xml:space="preserve">文件要求</w:t>
            </w:r>
            <w:r/>
          </w:p>
        </w:tc>
        <w:tc>
          <w:tcPr>
            <w:shd w:val="clear" w:color="auto" w:fill="auto"/>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pStyle w:val="105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响应情况（填是或者否）</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pStyle w:val="105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投标文件中的 页码位置</w:t>
            </w:r>
            <w:r/>
          </w:p>
        </w:tc>
      </w:tr>
      <w:tr>
        <w:trPr>
          <w:tblCellSpacing w:w="0" w:type="dxa"/>
          <w:trHeight w:val="643"/>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val="false"/>
          </w:tcPr>
          <w:p>
            <w:pPr>
              <w:pStyle w:val="105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788" w:type="dxa"/>
            <w:vAlign w:val="center"/>
            <w:textDirection w:val="lrTb"/>
            <w:noWrap w:val="false"/>
          </w:tcPr>
          <w:p>
            <w:pPr>
              <w:pStyle w:val="105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投标报价：唯一且不得高于最高限价</w:t>
            </w: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pStyle w:val="105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pStyle w:val="105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3"/>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val="false"/>
          </w:tcPr>
          <w:p>
            <w:pPr>
              <w:pStyle w:val="1050"/>
              <w:jc w:val="center"/>
              <w:spacing w:beforeAutospacing="0" w:afterAutospacing="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788" w:type="dxa"/>
            <w:vAlign w:val="center"/>
            <w:textDirection w:val="lrTb"/>
            <w:noWrap w:val="false"/>
          </w:tcPr>
          <w:p>
            <w:pPr>
              <w:pStyle w:val="1050"/>
              <w:jc w:val="center"/>
              <w:spacing w:beforeAutospacing="0" w:afterAutospacing="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服务期限：签订合同后40天内安装调试完毕。</w:t>
            </w:r>
            <w:r/>
          </w:p>
        </w:tc>
        <w:tc>
          <w:tcPr>
            <w:shd w:val="clear" w:color="auto" w:fill="auto"/>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pStyle w:val="105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pStyle w:val="105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3"/>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val="false"/>
          </w:tcPr>
          <w:p>
            <w:pPr>
              <w:pStyle w:val="1050"/>
              <w:jc w:val="center"/>
              <w:spacing w:beforeAutospacing="0" w:afterAutospacing="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788" w:type="dxa"/>
            <w:vAlign w:val="center"/>
            <w:textDirection w:val="lrTb"/>
            <w:noWrap w:val="false"/>
          </w:tcPr>
          <w:p>
            <w:pPr>
              <w:pStyle w:val="105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项目服务内容响应</w:t>
            </w:r>
            <w:r>
              <w:rPr>
                <w:rFonts w:hint="eastAsia" w:ascii="宋体" w:hAnsi="宋体" w:eastAsia="宋体" w:cs="宋体"/>
                <w:color w:val="auto"/>
                <w:highlight w:val="none"/>
                <w:lang w:eastAsia="zh-CN"/>
              </w:rPr>
              <w:t xml:space="preserve">：</w:t>
            </w:r>
            <w:r>
              <w:rPr>
                <w:rFonts w:hint="eastAsia" w:ascii="宋体" w:hAnsi="宋体" w:eastAsia="宋体" w:cs="宋体"/>
                <w:i w:val="0"/>
                <w:iCs/>
                <w:color w:val="auto"/>
                <w:sz w:val="24"/>
                <w:szCs w:val="24"/>
                <w:highlight w:val="none"/>
                <w:u w:val="none"/>
                <w:lang w:val="en-US" w:eastAsia="zh-CN"/>
              </w:rPr>
              <w:t xml:space="preserve">项目需求响应承诺书</w:t>
            </w:r>
            <w:r/>
          </w:p>
        </w:tc>
        <w:tc>
          <w:tcPr>
            <w:shd w:val="clear" w:color="auto" w:fill="auto"/>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pStyle w:val="105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pStyle w:val="105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3"/>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val="false"/>
          </w:tcPr>
          <w:p>
            <w:pPr>
              <w:pStyle w:val="105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788" w:type="dxa"/>
            <w:vAlign w:val="center"/>
            <w:textDirection w:val="lrTb"/>
            <w:noWrap w:val="false"/>
          </w:tcPr>
          <w:p>
            <w:pPr>
              <w:pStyle w:val="105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pStyle w:val="105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pStyle w:val="105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3"/>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val="false"/>
          </w:tcPr>
          <w:p>
            <w:pPr>
              <w:pStyle w:val="105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788" w:type="dxa"/>
            <w:vAlign w:val="center"/>
            <w:textDirection w:val="lrTb"/>
            <w:noWrap w:val="false"/>
          </w:tcPr>
          <w:p>
            <w:pPr>
              <w:pStyle w:val="105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pStyle w:val="105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pStyle w:val="105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3"/>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val="false"/>
          </w:tcPr>
          <w:p>
            <w:pPr>
              <w:pStyle w:val="105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788" w:type="dxa"/>
            <w:vAlign w:val="center"/>
            <w:textDirection w:val="lrTb"/>
            <w:noWrap w:val="false"/>
          </w:tcPr>
          <w:p>
            <w:pPr>
              <w:pStyle w:val="105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pStyle w:val="105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pStyle w:val="105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3"/>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val="false"/>
          </w:tcPr>
          <w:p>
            <w:pPr>
              <w:pStyle w:val="105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788" w:type="dxa"/>
            <w:vAlign w:val="center"/>
            <w:textDirection w:val="lrTb"/>
            <w:noWrap w:val="false"/>
          </w:tcPr>
          <w:p>
            <w:pPr>
              <w:pStyle w:val="105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pStyle w:val="105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pStyle w:val="105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3"/>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val="false"/>
          </w:tcPr>
          <w:p>
            <w:pPr>
              <w:pStyle w:val="105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788" w:type="dxa"/>
            <w:vAlign w:val="center"/>
            <w:textDirection w:val="lrTb"/>
            <w:noWrap w:val="false"/>
          </w:tcPr>
          <w:p>
            <w:pPr>
              <w:pStyle w:val="105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pStyle w:val="105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pStyle w:val="105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bl>
    <w:p>
      <w:pPr>
        <w:pStyle w:val="105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注： 行数不够，可自行添加。</w:t>
      </w:r>
      <w:r/>
    </w:p>
    <w:p>
      <w:pPr>
        <w:pStyle w:val="1050"/>
        <w:jc w:val="both"/>
        <w:spacing w:beforeAutospacing="0" w:afterAutospacing="0" w:line="48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1050"/>
        <w:ind w:firstLine="645"/>
        <w:jc w:val="both"/>
        <w:spacing w:beforeAutospacing="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50"/>
        <w:ind w:firstLine="645"/>
        <w:jc w:val="both"/>
        <w:spacing w:beforeAutospacing="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50"/>
        <w:ind w:firstLine="645"/>
        <w:jc w:val="both"/>
        <w:spacing w:beforeAutospacing="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50"/>
        <w:ind w:firstLine="645"/>
        <w:jc w:val="both"/>
        <w:spacing w:beforeAutospacing="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50"/>
        <w:ind w:firstLine="645"/>
        <w:jc w:val="both"/>
        <w:spacing w:beforeAutospacing="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50"/>
        <w:ind w:firstLine="645"/>
        <w:jc w:val="both"/>
        <w:spacing w:beforeAutospacing="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50"/>
        <w:ind w:firstLine="645"/>
        <w:jc w:val="both"/>
        <w:spacing w:beforeAutospacing="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50"/>
        <w:ind w:firstLine="645"/>
        <w:jc w:val="both"/>
        <w:spacing w:beforeAutospacing="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50"/>
        <w:ind w:firstLine="645"/>
        <w:jc w:val="both"/>
        <w:spacing w:beforeAutospacing="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50"/>
        <w:ind w:right="1560" w:firstLine="624"/>
        <w:jc w:val="center"/>
        <w:spacing w:beforeAutospacing="0" w:afterAutospacing="0" w:line="0" w:lineRule="atLeast"/>
        <w:tabs>
          <w:tab w:val="left" w:pos="4864" w:leader="none"/>
        </w:tabs>
        <w:rPr>
          <w:rFonts w:hint="eastAsia" w:ascii="宋体" w:hAnsi="宋体" w:eastAsia="宋体" w:cs="宋体"/>
          <w:highlight w:val="none"/>
        </w:rPr>
      </w:pPr>
      <w:r>
        <w:rPr>
          <w:rFonts w:hint="eastAsia" w:ascii="宋体" w:hAnsi="宋体" w:eastAsia="宋体" w:cs="宋体"/>
          <w:color w:val="000000"/>
          <w:highlight w:val="none"/>
        </w:rPr>
        <w:t xml:space="preserve">    供应商全称（加盖CA电子公章）：</w:t>
      </w:r>
      <w:r/>
    </w:p>
    <w:p>
      <w:pPr>
        <w:pStyle w:val="1050"/>
        <w:ind w:right="1560" w:firstLine="480"/>
        <w:jc w:val="center"/>
        <w:spacing w:beforeAutospacing="0" w:afterAutospacing="0" w:line="0" w:lineRule="atLeast"/>
        <w:tabs>
          <w:tab w:val="left" w:pos="4864" w:leader="none"/>
        </w:tabs>
        <w:rPr>
          <w:rFonts w:hint="eastAsia" w:ascii="宋体" w:hAnsi="宋体" w:eastAsia="宋体" w:cs="宋体"/>
          <w:highlight w:val="none"/>
        </w:rPr>
      </w:pPr>
      <w:r>
        <w:rPr>
          <w:rFonts w:hint="eastAsia" w:ascii="宋体" w:hAnsi="宋体" w:eastAsia="宋体" w:cs="宋体"/>
          <w:color w:val="000000"/>
          <w:highlight w:val="none"/>
        </w:rPr>
        <w:t xml:space="preserve">        日  期：</w:t>
      </w:r>
      <w:r/>
    </w:p>
    <w:p>
      <w:pPr>
        <w:pStyle w:val="1050"/>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p>
    <w:p>
      <w:pPr>
        <w:pStyle w:val="1050"/>
        <w:jc w:val="right"/>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p>
    <w:p>
      <w:pPr>
        <w:pStyle w:val="1050"/>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1050"/>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1050"/>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1050"/>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1050"/>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1050"/>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1050"/>
        <w:jc w:val="center"/>
        <w:spacing w:beforeAutospacing="0" w:afterAutospacing="0"/>
        <w:rPr>
          <w:rFonts w:hint="eastAsia" w:ascii="宋体" w:hAnsi="宋体" w:eastAsia="宋体" w:cs="宋体"/>
          <w:highlight w:val="none"/>
        </w:rPr>
      </w:pPr>
      <w:r>
        <w:rPr>
          <w:rFonts w:hint="eastAsia" w:ascii="宋体" w:hAnsi="宋体" w:eastAsia="宋体" w:cs="宋体"/>
          <w:b/>
          <w:color w:val="000000"/>
          <w:sz w:val="32"/>
          <w:szCs w:val="32"/>
          <w:highlight w:val="none"/>
        </w:rPr>
        <w:t xml:space="preserve">十二、投标分项报价表</w:t>
      </w:r>
      <w:r/>
    </w:p>
    <w:tbl>
      <w:tblPr>
        <w:tblStyle w:val="1039"/>
        <w:tblW w:w="8274"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629"/>
        <w:gridCol w:w="1149"/>
        <w:gridCol w:w="1427"/>
        <w:gridCol w:w="1221"/>
        <w:gridCol w:w="901"/>
        <w:gridCol w:w="1008"/>
        <w:gridCol w:w="819"/>
        <w:gridCol w:w="1120"/>
      </w:tblGrid>
      <w:tr>
        <w:trPr>
          <w:tblCellSpacing w:w="0" w:type="dxa"/>
          <w:trHeight w:val="734"/>
        </w:trPr>
        <w:tc>
          <w:tcPr>
            <w:shd w:val="clear" w:color="auto" w:fill="auto"/>
            <w:tcBorders>
              <w:top w:val="single" w:color="auto" w:sz="4" w:space="0"/>
              <w:left w:val="single" w:color="auto" w:sz="4" w:space="0"/>
              <w:bottom w:val="single" w:color="auto" w:sz="4" w:space="0"/>
              <w:right w:val="single" w:color="auto" w:sz="4" w:space="0"/>
            </w:tcBorders>
            <w:tcW w:w="629" w:type="dxa"/>
            <w:vAlign w:val="center"/>
            <w:textDirection w:val="lrTb"/>
            <w:noWrap w:val="false"/>
          </w:tcPr>
          <w:p>
            <w:pPr>
              <w:pStyle w:val="1050"/>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1149" w:type="dxa"/>
            <w:vAlign w:val="center"/>
            <w:textDirection w:val="lrTb"/>
            <w:noWrap w:val="false"/>
          </w:tcPr>
          <w:p>
            <w:pPr>
              <w:pStyle w:val="1050"/>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427" w:type="dxa"/>
            <w:vAlign w:val="center"/>
            <w:textDirection w:val="lrTb"/>
            <w:noWrap w:val="false"/>
          </w:tcPr>
          <w:p>
            <w:pPr>
              <w:pStyle w:val="1050"/>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221" w:type="dxa"/>
            <w:vAlign w:val="center"/>
            <w:textDirection w:val="lrTb"/>
            <w:noWrap w:val="false"/>
          </w:tcPr>
          <w:p>
            <w:pPr>
              <w:pStyle w:val="1050"/>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901" w:type="dxa"/>
            <w:vAlign w:val="center"/>
            <w:textDirection w:val="lrTb"/>
            <w:noWrap w:val="false"/>
          </w:tcPr>
          <w:p>
            <w:pPr>
              <w:pStyle w:val="1050"/>
              <w:jc w:val="center"/>
              <w:spacing w:beforeAutospacing="0" w:afterAutospacing="0" w:line="0" w:lineRule="atLeast"/>
              <w:rPr>
                <w:rFonts w:hint="eastAsia" w:ascii="宋体" w:hAnsi="宋体" w:eastAsia="宋体" w:cs="宋体"/>
                <w:highlight w:val="none"/>
                <w:lang w:eastAsia="zh-CN"/>
              </w:rPr>
            </w:pPr>
            <w:r>
              <w:rPr>
                <w:rFonts w:hint="eastAsia" w:ascii="宋体" w:hAnsi="宋体" w:eastAsia="宋体" w:cs="宋体"/>
                <w:color w:val="000000"/>
                <w:highlight w:val="none"/>
                <w:lang w:val="en-US" w:eastAsia="zh-CN"/>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1008" w:type="dxa"/>
            <w:vAlign w:val="center"/>
            <w:textDirection w:val="lrTb"/>
            <w:noWrap w:val="false"/>
          </w:tcPr>
          <w:p>
            <w:pPr>
              <w:pStyle w:val="1050"/>
              <w:jc w:val="center"/>
              <w:spacing w:beforeAutospacing="0" w:afterAutospacing="0" w:line="0" w:lineRule="atLeast"/>
              <w:rPr>
                <w:rFonts w:hint="eastAsia" w:ascii="宋体" w:hAnsi="宋体" w:eastAsia="宋体" w:cs="宋体"/>
                <w:highlight w:val="none"/>
                <w:lang w:eastAsia="zh-CN"/>
              </w:rPr>
            </w:pPr>
            <w:r>
              <w:rPr>
                <w:rFonts w:hint="eastAsia" w:ascii="宋体" w:hAnsi="宋体" w:eastAsia="宋体" w:cs="宋体"/>
                <w:color w:val="000000"/>
                <w:highlight w:val="none"/>
                <w:lang w:val="en-US" w:eastAsia="zh-CN"/>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819" w:type="dxa"/>
            <w:vAlign w:val="center"/>
            <w:textDirection w:val="lrTb"/>
            <w:noWrap w:val="false"/>
          </w:tcPr>
          <w:p>
            <w:pPr>
              <w:pStyle w:val="1050"/>
              <w:jc w:val="center"/>
              <w:spacing w:beforeAutospacing="0" w:afterAutospacing="0" w:line="0" w:lineRule="atLeast"/>
              <w:rPr>
                <w:rFonts w:hint="eastAsia" w:ascii="宋体" w:hAnsi="宋体" w:eastAsia="宋体" w:cs="宋体"/>
                <w:highlight w:val="none"/>
                <w:lang w:eastAsia="zh-CN"/>
              </w:rPr>
            </w:pPr>
            <w:r>
              <w:rPr>
                <w:rFonts w:hint="eastAsia" w:ascii="宋体" w:hAnsi="宋体" w:eastAsia="宋体" w:cs="宋体"/>
                <w:color w:val="000000"/>
                <w:highlight w:val="none"/>
                <w:lang w:val="en-US" w:eastAsia="zh-CN"/>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1120" w:type="dxa"/>
            <w:vAlign w:val="center"/>
            <w:textDirection w:val="lrTb"/>
            <w:noWrap w:val="false"/>
          </w:tcPr>
          <w:p>
            <w:pPr>
              <w:pStyle w:val="1050"/>
              <w:jc w:val="center"/>
              <w:spacing w:beforeAutospacing="0" w:afterAutospacing="0" w:line="0" w:lineRule="atLeast"/>
              <w:rPr>
                <w:rFonts w:hint="default"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7</w:t>
            </w:r>
            <w:r/>
          </w:p>
        </w:tc>
      </w:tr>
      <w:tr>
        <w:trPr>
          <w:tblCellSpacing w:w="0" w:type="dxa"/>
          <w:trHeight w:val="894"/>
        </w:trPr>
        <w:tc>
          <w:tcPr>
            <w:shd w:val="clear" w:color="auto" w:fill="auto"/>
            <w:tcBorders>
              <w:top w:val="single" w:color="auto" w:sz="4" w:space="0"/>
              <w:left w:val="single" w:color="auto" w:sz="4" w:space="0"/>
              <w:bottom w:val="single" w:color="auto" w:sz="4" w:space="0"/>
              <w:right w:val="single" w:color="auto" w:sz="4" w:space="0"/>
            </w:tcBorders>
            <w:tcW w:w="629" w:type="dxa"/>
            <w:vAlign w:val="center"/>
            <w:textDirection w:val="lrTb"/>
            <w:noWrap w:val="false"/>
          </w:tcPr>
          <w:p>
            <w:pPr>
              <w:pStyle w:val="1050"/>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149" w:type="dxa"/>
            <w:vAlign w:val="center"/>
            <w:textDirection w:val="lrTb"/>
            <w:noWrap w:val="false"/>
          </w:tcPr>
          <w:p>
            <w:pPr>
              <w:pStyle w:val="1050"/>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名称</w:t>
            </w:r>
            <w:r/>
          </w:p>
        </w:tc>
        <w:tc>
          <w:tcPr>
            <w:shd w:val="clear" w:color="auto" w:fill="auto"/>
            <w:tcBorders>
              <w:top w:val="single" w:color="auto" w:sz="4" w:space="0"/>
              <w:left w:val="single" w:color="auto" w:sz="4" w:space="0"/>
              <w:bottom w:val="single" w:color="auto" w:sz="4" w:space="0"/>
              <w:right w:val="single" w:color="auto" w:sz="4" w:space="0"/>
            </w:tcBorders>
            <w:tcW w:w="1427" w:type="dxa"/>
            <w:vAlign w:val="center"/>
            <w:textDirection w:val="lrTb"/>
            <w:noWrap w:val="false"/>
          </w:tcPr>
          <w:p>
            <w:pPr>
              <w:pStyle w:val="1050"/>
              <w:jc w:val="center"/>
              <w:spacing w:beforeAutospacing="0" w:afterAutospacing="0" w:line="0" w:lineRule="atLeast"/>
              <w:rPr>
                <w:rFonts w:hint="eastAsia" w:ascii="宋体" w:hAnsi="宋体" w:eastAsia="宋体" w:cs="宋体"/>
                <w:highlight w:val="none"/>
                <w:lang w:eastAsia="zh-CN"/>
              </w:rPr>
            </w:pPr>
            <w:r>
              <w:rPr>
                <w:rFonts w:hint="eastAsia" w:ascii="宋体" w:hAnsi="宋体" w:eastAsia="宋体" w:cs="宋体"/>
                <w:color w:val="000000"/>
                <w:highlight w:val="none"/>
              </w:rPr>
              <w:t xml:space="preserve">品牌</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如有</w:t>
            </w:r>
            <w:r>
              <w:rPr>
                <w:rFonts w:hint="eastAsia" w:ascii="宋体" w:hAnsi="宋体" w:eastAsia="宋体" w:cs="宋体"/>
                <w:color w:val="000000"/>
                <w:highlight w:val="none"/>
                <w:lang w:eastAsia="zh-CN"/>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1221" w:type="dxa"/>
            <w:vAlign w:val="center"/>
            <w:textDirection w:val="lrTb"/>
            <w:noWrap w:val="false"/>
          </w:tcPr>
          <w:p>
            <w:pPr>
              <w:pStyle w:val="1050"/>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规格</w:t>
            </w:r>
            <w:r/>
          </w:p>
          <w:p>
            <w:pPr>
              <w:pStyle w:val="1050"/>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型号</w:t>
            </w:r>
            <w:r/>
          </w:p>
        </w:tc>
        <w:tc>
          <w:tcPr>
            <w:shd w:val="clear" w:color="auto" w:fill="auto"/>
            <w:tcBorders>
              <w:top w:val="single" w:color="auto" w:sz="4" w:space="0"/>
              <w:left w:val="single" w:color="auto" w:sz="4" w:space="0"/>
              <w:bottom w:val="single" w:color="auto" w:sz="4" w:space="0"/>
              <w:right w:val="single" w:color="auto" w:sz="4" w:space="0"/>
            </w:tcBorders>
            <w:tcW w:w="901" w:type="dxa"/>
            <w:vAlign w:val="center"/>
            <w:textDirection w:val="lrTb"/>
            <w:noWrap w:val="false"/>
          </w:tcPr>
          <w:p>
            <w:pPr>
              <w:pStyle w:val="1050"/>
              <w:jc w:val="center"/>
              <w:spacing w:beforeAutospacing="0" w:afterAutospacing="0" w:line="0" w:lineRule="atLeast"/>
              <w:rPr>
                <w:rFonts w:hint="eastAsia" w:ascii="宋体" w:hAnsi="宋体" w:eastAsia="宋体" w:cs="宋体"/>
                <w:highlight w:val="none"/>
                <w:lang w:eastAsia="zh-CN"/>
              </w:rPr>
            </w:pPr>
            <w:r>
              <w:rPr>
                <w:rFonts w:hint="eastAsia" w:ascii="宋体" w:hAnsi="宋体" w:eastAsia="宋体" w:cs="宋体"/>
                <w:color w:val="000000"/>
                <w:highlight w:val="none"/>
                <w:lang w:val="en-US" w:eastAsia="zh-CN"/>
              </w:rPr>
              <w:t xml:space="preserve">单位</w:t>
            </w:r>
            <w:r/>
          </w:p>
        </w:tc>
        <w:tc>
          <w:tcPr>
            <w:shd w:val="clear" w:color="auto" w:fill="auto"/>
            <w:tcBorders>
              <w:top w:val="single" w:color="auto" w:sz="4" w:space="0"/>
              <w:left w:val="single" w:color="auto" w:sz="4" w:space="0"/>
              <w:bottom w:val="single" w:color="auto" w:sz="4" w:space="0"/>
              <w:right w:val="single" w:color="auto" w:sz="4" w:space="0"/>
            </w:tcBorders>
            <w:tcW w:w="1008" w:type="dxa"/>
            <w:vAlign w:val="center"/>
            <w:textDirection w:val="lrTb"/>
            <w:noWrap w:val="false"/>
          </w:tcPr>
          <w:p>
            <w:pPr>
              <w:pStyle w:val="1050"/>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数量</w:t>
            </w:r>
            <w:r/>
          </w:p>
        </w:tc>
        <w:tc>
          <w:tcPr>
            <w:shd w:val="clear" w:color="auto" w:fill="auto"/>
            <w:tcBorders>
              <w:top w:val="single" w:color="auto" w:sz="4" w:space="0"/>
              <w:left w:val="single" w:color="auto" w:sz="4" w:space="0"/>
              <w:bottom w:val="single" w:color="auto" w:sz="4" w:space="0"/>
              <w:right w:val="single" w:color="auto" w:sz="4" w:space="0"/>
            </w:tcBorders>
            <w:tcW w:w="819" w:type="dxa"/>
            <w:vAlign w:val="center"/>
            <w:textDirection w:val="lrTb"/>
            <w:noWrap w:val="false"/>
          </w:tcPr>
          <w:p>
            <w:pPr>
              <w:pStyle w:val="1050"/>
              <w:jc w:val="center"/>
              <w:spacing w:beforeAutospacing="0" w:afterAutospacing="0" w:line="0" w:lineRule="atLeast"/>
              <w:rPr>
                <w:rFonts w:hint="eastAsia" w:ascii="宋体" w:hAnsi="宋体" w:eastAsia="宋体" w:cs="宋体"/>
                <w:sz w:val="24"/>
                <w:szCs w:val="24"/>
                <w:highlight w:val="none"/>
                <w:lang w:val="en-US" w:eastAsia="zh-CN" w:bidi="ar-SA"/>
              </w:rPr>
            </w:pPr>
            <w:r>
              <w:rPr>
                <w:rFonts w:hint="eastAsia" w:ascii="宋体" w:hAnsi="宋体" w:eastAsia="宋体" w:cs="宋体"/>
                <w:color w:val="000000"/>
                <w:highlight w:val="none"/>
              </w:rPr>
              <w:t xml:space="preserve">单价</w:t>
            </w:r>
            <w:r/>
          </w:p>
        </w:tc>
        <w:tc>
          <w:tcPr>
            <w:shd w:val="clear" w:color="auto" w:fill="auto"/>
            <w:tcBorders>
              <w:top w:val="single" w:color="auto" w:sz="4" w:space="0"/>
              <w:left w:val="single" w:color="auto" w:sz="4" w:space="0"/>
              <w:bottom w:val="single" w:color="auto" w:sz="4" w:space="0"/>
              <w:right w:val="single" w:color="auto" w:sz="4" w:space="0"/>
            </w:tcBorders>
            <w:tcW w:w="1120" w:type="dxa"/>
            <w:vAlign w:val="center"/>
            <w:textDirection w:val="lrTb"/>
            <w:noWrap w:val="false"/>
          </w:tcPr>
          <w:p>
            <w:pPr>
              <w:pStyle w:val="1050"/>
              <w:jc w:val="center"/>
              <w:spacing w:beforeAutospacing="0" w:afterAutospacing="0" w:line="0" w:lineRule="atLeast"/>
              <w:rPr>
                <w:rFonts w:hint="eastAsia" w:ascii="宋体" w:hAnsi="宋体" w:eastAsia="宋体" w:cs="宋体"/>
                <w:sz w:val="24"/>
                <w:szCs w:val="24"/>
                <w:highlight w:val="none"/>
                <w:lang w:val="en-US" w:eastAsia="zh-CN" w:bidi="ar-SA"/>
              </w:rPr>
            </w:pPr>
            <w:r>
              <w:rPr>
                <w:rFonts w:hint="eastAsia" w:ascii="宋体" w:hAnsi="宋体" w:eastAsia="宋体" w:cs="宋体"/>
                <w:color w:val="000000"/>
                <w:highlight w:val="none"/>
              </w:rPr>
              <w:t xml:space="preserve">总价</w:t>
            </w:r>
            <w:r/>
          </w:p>
        </w:tc>
      </w:tr>
      <w:tr>
        <w:trPr>
          <w:tblCellSpacing w:w="0" w:type="dxa"/>
          <w:trHeight w:val="676"/>
        </w:trPr>
        <w:tc>
          <w:tcPr>
            <w:shd w:val="clear" w:color="auto" w:fill="auto"/>
            <w:tcBorders>
              <w:top w:val="single" w:color="auto" w:sz="4" w:space="0"/>
              <w:left w:val="single" w:color="auto" w:sz="4" w:space="0"/>
              <w:bottom w:val="single" w:color="auto" w:sz="4" w:space="0"/>
              <w:right w:val="single" w:color="auto" w:sz="4" w:space="0"/>
            </w:tcBorders>
            <w:tcW w:w="629" w:type="dxa"/>
            <w:vAlign w:val="center"/>
            <w:textDirection w:val="lrTb"/>
            <w:noWrap w:val="false"/>
          </w:tcPr>
          <w:p>
            <w:pPr>
              <w:pStyle w:val="1050"/>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149" w:type="dxa"/>
            <w:vAlign w:val="center"/>
            <w:textDirection w:val="lrTb"/>
            <w:noWrap w:val="false"/>
          </w:tcPr>
          <w:p>
            <w:pPr>
              <w:pStyle w:val="1050"/>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427" w:type="dxa"/>
            <w:vAlign w:val="center"/>
            <w:textDirection w:val="lrTb"/>
            <w:noWrap w:val="false"/>
          </w:tcPr>
          <w:p>
            <w:pPr>
              <w:pStyle w:val="1050"/>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221" w:type="dxa"/>
            <w:vAlign w:val="center"/>
            <w:textDirection w:val="lrTb"/>
            <w:noWrap w:val="false"/>
          </w:tcPr>
          <w:p>
            <w:pPr>
              <w:pStyle w:val="1050"/>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901" w:type="dxa"/>
            <w:vAlign w:val="center"/>
            <w:textDirection w:val="lrTb"/>
            <w:noWrap w:val="false"/>
          </w:tcPr>
          <w:p>
            <w:pPr>
              <w:pStyle w:val="1050"/>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008" w:type="dxa"/>
            <w:vAlign w:val="center"/>
            <w:textDirection w:val="lrTb"/>
            <w:noWrap w:val="false"/>
          </w:tcPr>
          <w:p>
            <w:pPr>
              <w:pStyle w:val="1050"/>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819" w:type="dxa"/>
            <w:vAlign w:val="center"/>
            <w:textDirection w:val="lrTb"/>
            <w:noWrap w:val="false"/>
          </w:tcPr>
          <w:p>
            <w:pPr>
              <w:pStyle w:val="1050"/>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120" w:type="dxa"/>
            <w:vAlign w:val="center"/>
            <w:textDirection w:val="lrTb"/>
            <w:noWrap w:val="false"/>
          </w:tcPr>
          <w:p>
            <w:pPr>
              <w:pStyle w:val="1050"/>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tc>
      </w:tr>
      <w:tr>
        <w:trPr>
          <w:tblCellSpacing w:w="0" w:type="dxa"/>
          <w:trHeight w:val="702"/>
        </w:trPr>
        <w:tc>
          <w:tcPr>
            <w:shd w:val="clear" w:color="auto" w:fill="auto"/>
            <w:tcBorders>
              <w:top w:val="single" w:color="auto" w:sz="4" w:space="0"/>
              <w:left w:val="single" w:color="auto" w:sz="4" w:space="0"/>
              <w:bottom w:val="single" w:color="auto" w:sz="4" w:space="0"/>
              <w:right w:val="single" w:color="auto" w:sz="4" w:space="0"/>
            </w:tcBorders>
            <w:tcW w:w="629" w:type="dxa"/>
            <w:vAlign w:val="center"/>
            <w:textDirection w:val="lrTb"/>
            <w:noWrap w:val="false"/>
          </w:tcPr>
          <w:p>
            <w:pPr>
              <w:pStyle w:val="1050"/>
              <w:jc w:val="center"/>
              <w:spacing w:beforeAutospacing="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1149" w:type="dxa"/>
            <w:vAlign w:val="center"/>
            <w:textDirection w:val="lrTb"/>
            <w:noWrap w:val="false"/>
          </w:tcPr>
          <w:p>
            <w:pPr>
              <w:pStyle w:val="1050"/>
              <w:jc w:val="center"/>
              <w:spacing w:beforeAutospacing="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427" w:type="dxa"/>
            <w:vAlign w:val="center"/>
            <w:textDirection w:val="lrTb"/>
            <w:noWrap w:val="false"/>
          </w:tcPr>
          <w:p>
            <w:pPr>
              <w:pStyle w:val="1050"/>
              <w:jc w:val="center"/>
              <w:spacing w:beforeAutospacing="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221" w:type="dxa"/>
            <w:vAlign w:val="center"/>
            <w:textDirection w:val="lrTb"/>
            <w:noWrap w:val="false"/>
          </w:tcPr>
          <w:p>
            <w:pPr>
              <w:pStyle w:val="1050"/>
              <w:jc w:val="center"/>
              <w:spacing w:beforeAutospacing="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901" w:type="dxa"/>
            <w:vAlign w:val="center"/>
            <w:textDirection w:val="lrTb"/>
            <w:noWrap w:val="false"/>
          </w:tcPr>
          <w:p>
            <w:pPr>
              <w:pStyle w:val="1050"/>
              <w:jc w:val="center"/>
              <w:spacing w:beforeAutospacing="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008" w:type="dxa"/>
            <w:vAlign w:val="center"/>
            <w:textDirection w:val="lrTb"/>
            <w:noWrap w:val="false"/>
          </w:tcPr>
          <w:p>
            <w:pPr>
              <w:pStyle w:val="1050"/>
              <w:jc w:val="center"/>
              <w:spacing w:beforeAutospacing="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819" w:type="dxa"/>
            <w:vAlign w:val="center"/>
            <w:textDirection w:val="lrTb"/>
            <w:noWrap w:val="false"/>
          </w:tcPr>
          <w:p>
            <w:pPr>
              <w:pStyle w:val="1050"/>
              <w:jc w:val="center"/>
              <w:spacing w:beforeAutospacing="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120" w:type="dxa"/>
            <w:vAlign w:val="center"/>
            <w:textDirection w:val="lrTb"/>
            <w:noWrap w:val="false"/>
          </w:tcPr>
          <w:p>
            <w:pPr>
              <w:pStyle w:val="1050"/>
              <w:jc w:val="center"/>
              <w:spacing w:beforeAutospacing="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blCellSpacing w:w="0" w:type="dxa"/>
          <w:trHeight w:val="625"/>
        </w:trPr>
        <w:tc>
          <w:tcPr>
            <w:shd w:val="clear" w:color="auto" w:fill="auto"/>
            <w:tcBorders>
              <w:top w:val="single" w:color="auto" w:sz="4" w:space="0"/>
              <w:left w:val="single" w:color="auto" w:sz="4" w:space="0"/>
              <w:bottom w:val="single" w:color="auto" w:sz="4" w:space="0"/>
              <w:right w:val="single" w:color="auto" w:sz="4" w:space="0"/>
            </w:tcBorders>
            <w:tcW w:w="629" w:type="dxa"/>
            <w:vAlign w:val="center"/>
            <w:textDirection w:val="lrTb"/>
            <w:noWrap w:val="false"/>
          </w:tcPr>
          <w:p>
            <w:pPr>
              <w:pStyle w:val="1050"/>
              <w:jc w:val="center"/>
              <w:spacing w:beforeAutospacing="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1149" w:type="dxa"/>
            <w:vAlign w:val="center"/>
            <w:textDirection w:val="lrTb"/>
            <w:noWrap w:val="false"/>
          </w:tcPr>
          <w:p>
            <w:pPr>
              <w:pStyle w:val="1050"/>
              <w:jc w:val="center"/>
              <w:spacing w:beforeAutospacing="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427" w:type="dxa"/>
            <w:vAlign w:val="center"/>
            <w:textDirection w:val="lrTb"/>
            <w:noWrap w:val="false"/>
          </w:tcPr>
          <w:p>
            <w:pPr>
              <w:pStyle w:val="1050"/>
              <w:jc w:val="center"/>
              <w:spacing w:beforeAutospacing="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221" w:type="dxa"/>
            <w:vAlign w:val="center"/>
            <w:textDirection w:val="lrTb"/>
            <w:noWrap w:val="false"/>
          </w:tcPr>
          <w:p>
            <w:pPr>
              <w:pStyle w:val="1050"/>
              <w:jc w:val="center"/>
              <w:spacing w:beforeAutospacing="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901" w:type="dxa"/>
            <w:vAlign w:val="center"/>
            <w:textDirection w:val="lrTb"/>
            <w:noWrap w:val="false"/>
          </w:tcPr>
          <w:p>
            <w:pPr>
              <w:pStyle w:val="1050"/>
              <w:jc w:val="center"/>
              <w:spacing w:beforeAutospacing="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008" w:type="dxa"/>
            <w:vAlign w:val="center"/>
            <w:textDirection w:val="lrTb"/>
            <w:noWrap w:val="false"/>
          </w:tcPr>
          <w:p>
            <w:pPr>
              <w:pStyle w:val="1050"/>
              <w:jc w:val="center"/>
              <w:spacing w:beforeAutospacing="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819" w:type="dxa"/>
            <w:vAlign w:val="center"/>
            <w:textDirection w:val="lrTb"/>
            <w:noWrap w:val="false"/>
          </w:tcPr>
          <w:p>
            <w:pPr>
              <w:pStyle w:val="1050"/>
              <w:jc w:val="center"/>
              <w:spacing w:beforeAutospacing="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120" w:type="dxa"/>
            <w:vAlign w:val="center"/>
            <w:textDirection w:val="lrTb"/>
            <w:noWrap w:val="false"/>
          </w:tcPr>
          <w:p>
            <w:pPr>
              <w:pStyle w:val="1050"/>
              <w:jc w:val="center"/>
              <w:spacing w:beforeAutospacing="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blCellSpacing w:w="0" w:type="dxa"/>
          <w:trHeight w:val="570"/>
        </w:trPr>
        <w:tc>
          <w:tcPr>
            <w:shd w:val="clear" w:color="auto" w:fill="auto"/>
            <w:tcBorders>
              <w:top w:val="single" w:color="auto" w:sz="4" w:space="0"/>
              <w:left w:val="single" w:color="auto" w:sz="4" w:space="0"/>
              <w:bottom w:val="single" w:color="auto" w:sz="4" w:space="0"/>
              <w:right w:val="single" w:color="auto" w:sz="4" w:space="0"/>
            </w:tcBorders>
            <w:tcW w:w="629" w:type="dxa"/>
            <w:vAlign w:val="center"/>
            <w:textDirection w:val="lrTb"/>
            <w:noWrap w:val="false"/>
          </w:tcPr>
          <w:p>
            <w:pPr>
              <w:pStyle w:val="1050"/>
              <w:jc w:val="center"/>
              <w:spacing w:beforeAutospacing="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1149" w:type="dxa"/>
            <w:vAlign w:val="center"/>
            <w:textDirection w:val="lrTb"/>
            <w:noWrap w:val="false"/>
          </w:tcPr>
          <w:p>
            <w:pPr>
              <w:pStyle w:val="1050"/>
              <w:jc w:val="center"/>
              <w:spacing w:beforeAutospacing="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1427" w:type="dxa"/>
            <w:vAlign w:val="center"/>
            <w:textDirection w:val="lrTb"/>
            <w:noWrap w:val="false"/>
          </w:tcPr>
          <w:p>
            <w:pPr>
              <w:pStyle w:val="1050"/>
              <w:jc w:val="center"/>
              <w:spacing w:beforeAutospacing="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221" w:type="dxa"/>
            <w:vAlign w:val="center"/>
            <w:textDirection w:val="lrTb"/>
            <w:noWrap w:val="false"/>
          </w:tcPr>
          <w:p>
            <w:pPr>
              <w:pStyle w:val="1050"/>
              <w:jc w:val="center"/>
              <w:spacing w:beforeAutospacing="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901" w:type="dxa"/>
            <w:vAlign w:val="center"/>
            <w:textDirection w:val="lrTb"/>
            <w:noWrap w:val="false"/>
          </w:tcPr>
          <w:p>
            <w:pPr>
              <w:pStyle w:val="1050"/>
              <w:jc w:val="center"/>
              <w:spacing w:beforeAutospacing="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008" w:type="dxa"/>
            <w:vAlign w:val="center"/>
            <w:textDirection w:val="lrTb"/>
            <w:noWrap w:val="false"/>
          </w:tcPr>
          <w:p>
            <w:pPr>
              <w:pStyle w:val="1050"/>
              <w:jc w:val="center"/>
              <w:spacing w:beforeAutospacing="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819" w:type="dxa"/>
            <w:vAlign w:val="center"/>
            <w:textDirection w:val="lrTb"/>
            <w:noWrap w:val="false"/>
          </w:tcPr>
          <w:p>
            <w:pPr>
              <w:pStyle w:val="1050"/>
              <w:jc w:val="center"/>
              <w:spacing w:beforeAutospacing="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120" w:type="dxa"/>
            <w:vAlign w:val="center"/>
            <w:textDirection w:val="lrTb"/>
            <w:noWrap w:val="false"/>
          </w:tcPr>
          <w:p>
            <w:pPr>
              <w:pStyle w:val="1050"/>
              <w:jc w:val="center"/>
              <w:spacing w:beforeAutospacing="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blCellSpacing w:w="0" w:type="dxa"/>
          <w:trHeight w:val="570"/>
        </w:trPr>
        <w:tc>
          <w:tcPr>
            <w:gridSpan w:val="8"/>
            <w:shd w:val="clear" w:color="auto" w:fill="auto"/>
            <w:tcBorders>
              <w:top w:val="single" w:color="auto" w:sz="4" w:space="0"/>
              <w:left w:val="single" w:color="auto" w:sz="4" w:space="0"/>
              <w:bottom w:val="single" w:color="auto" w:sz="4" w:space="0"/>
              <w:right w:val="single" w:color="auto" w:sz="4" w:space="0"/>
            </w:tcBorders>
            <w:tcW w:w="8274" w:type="dxa"/>
            <w:vAlign w:val="center"/>
            <w:textDirection w:val="lrTb"/>
            <w:noWrap w:val="false"/>
          </w:tcPr>
          <w:p>
            <w:pPr>
              <w:pStyle w:val="1050"/>
              <w:jc w:val="center"/>
              <w:spacing w:beforeAutospacing="0" w:afterAutospacing="0" w:line="0" w:lineRule="atLeas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合计报价人民币大写：</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 元，小写：</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元</w:t>
            </w:r>
            <w:r/>
          </w:p>
        </w:tc>
      </w:tr>
    </w:tbl>
    <w:p>
      <w:pPr>
        <w:pStyle w:val="1050"/>
        <w:jc w:val="both"/>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rPr>
        <w:t xml:space="preserve">备注：</w:t>
      </w:r>
      <w:r/>
    </w:p>
    <w:p>
      <w:pPr>
        <w:pStyle w:val="1050"/>
        <w:ind w:firstLine="480"/>
        <w:jc w:val="both"/>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rPr>
        <w:t xml:space="preserve">1.投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p>
    <w:p>
      <w:pPr>
        <w:pStyle w:val="1050"/>
        <w:ind w:firstLine="480"/>
        <w:jc w:val="both"/>
        <w:spacing w:beforeAutospacing="0" w:afterAutospacing="0"/>
        <w:rPr>
          <w:rFonts w:hint="eastAsia" w:ascii="宋体" w:hAnsi="宋体" w:eastAsia="宋体" w:cs="宋体"/>
          <w:highlight w:val="none"/>
        </w:rPr>
      </w:pPr>
      <w:r>
        <w:rPr>
          <w:rFonts w:hint="eastAsia" w:ascii="宋体" w:hAnsi="宋体" w:eastAsia="宋体" w:cs="宋体"/>
          <w:color w:val="000000"/>
          <w:highlight w:val="none"/>
        </w:rPr>
        <w:t xml:space="preserve">2.</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highlight w:val="none"/>
        </w:rPr>
        <w:t xml:space="preserve">投标分项报价表</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highlight w:val="none"/>
          <w:shd w:val="clear" w:color="auto" w:fill="auto"/>
        </w:rPr>
        <w:t xml:space="preserve">中“投标总报价”数额应当与“开标一览表”中“投标总报价”数额一致。</w:t>
      </w:r>
      <w:r/>
    </w:p>
    <w:p>
      <w:pPr>
        <w:pStyle w:val="1050"/>
        <w:jc w:val="both"/>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3.评标委员会认为供应商的报价明显低于其他通过符合性审查供应商的报价，有可能影响服务质量或者不能诚信履约的，应当要求其在评审现场合理的时间内提供书面说明，必要时提交相关证明材料；供应商不能证明其报价合理性的，评标委员会应当将其作为无效投标文件处理。</w:t>
      </w:r>
      <w:r/>
    </w:p>
    <w:p>
      <w:pPr>
        <w:pStyle w:val="1050"/>
        <w:jc w:val="both"/>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50"/>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1050"/>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1050"/>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1050"/>
        <w:jc w:val="both"/>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1050"/>
        <w:jc w:val="both"/>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1050"/>
        <w:jc w:val="both"/>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1050"/>
        <w:ind w:firstLine="645"/>
        <w:jc w:val="both"/>
        <w:spacing w:beforeAutospacing="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50"/>
        <w:ind w:right="1560" w:firstLine="624"/>
        <w:jc w:val="center"/>
        <w:spacing w:beforeAutospacing="0" w:afterAutospacing="0" w:line="0" w:lineRule="atLeast"/>
        <w:tabs>
          <w:tab w:val="left" w:pos="4864" w:leader="none"/>
        </w:tabs>
        <w:rPr>
          <w:rFonts w:hint="eastAsia" w:ascii="宋体" w:hAnsi="宋体" w:eastAsia="宋体" w:cs="宋体"/>
          <w:highlight w:val="none"/>
        </w:rPr>
      </w:pPr>
      <w:r>
        <w:rPr>
          <w:rFonts w:hint="eastAsia" w:ascii="宋体" w:hAnsi="宋体" w:eastAsia="宋体" w:cs="宋体"/>
          <w:color w:val="000000"/>
          <w:highlight w:val="none"/>
        </w:rPr>
        <w:t xml:space="preserve">    供应商全称（加盖CA电子公章）：</w:t>
      </w:r>
      <w:r/>
    </w:p>
    <w:p>
      <w:pPr>
        <w:pStyle w:val="1050"/>
        <w:ind w:right="1560" w:firstLine="480"/>
        <w:jc w:val="center"/>
        <w:spacing w:beforeAutospacing="0" w:afterAutospacing="0" w:line="0" w:lineRule="atLeast"/>
        <w:tabs>
          <w:tab w:val="left" w:pos="4864" w:leader="none"/>
        </w:tabs>
        <w:rPr>
          <w:rFonts w:hint="eastAsia" w:ascii="宋体" w:hAnsi="宋体" w:eastAsia="宋体" w:cs="宋体"/>
          <w:highlight w:val="none"/>
        </w:rPr>
      </w:pPr>
      <w:r>
        <w:rPr>
          <w:rFonts w:hint="eastAsia" w:ascii="宋体" w:hAnsi="宋体" w:eastAsia="宋体" w:cs="宋体"/>
          <w:color w:val="000000"/>
          <w:highlight w:val="none"/>
        </w:rPr>
        <w:t xml:space="preserve">        日  期：</w:t>
      </w:r>
      <w:r/>
    </w:p>
    <w:p>
      <w:pPr>
        <w:pStyle w:val="1050"/>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p>
    <w:p>
      <w:pPr>
        <w:pStyle w:val="1050"/>
        <w:jc w:val="right"/>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p>
    <w:p>
      <w:pPr>
        <w:pStyle w:val="1050"/>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1050"/>
        <w:jc w:val="both"/>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1050"/>
        <w:jc w:val="both"/>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1050"/>
        <w:jc w:val="both"/>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1050"/>
        <w:jc w:val="both"/>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1050"/>
        <w:jc w:val="center"/>
        <w:spacing w:beforeAutospacing="0" w:afterAutospacing="0"/>
        <w:rPr>
          <w:rFonts w:hint="eastAsia" w:ascii="宋体" w:hAnsi="宋体" w:eastAsia="宋体" w:cs="宋体"/>
          <w:highlight w:val="none"/>
        </w:rPr>
      </w:pPr>
      <w:r>
        <w:rPr>
          <w:rFonts w:hint="eastAsia" w:ascii="宋体" w:hAnsi="宋体" w:eastAsia="宋体" w:cs="宋体"/>
          <w:b/>
          <w:color w:val="000000"/>
          <w:sz w:val="32"/>
          <w:szCs w:val="32"/>
          <w:highlight w:val="none"/>
        </w:rPr>
        <w:t xml:space="preserve">十三、技术要求响应及偏离表</w:t>
      </w:r>
      <w:r/>
    </w:p>
    <w:tbl>
      <w:tblPr>
        <w:tblStyle w:val="1039"/>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485"/>
        <w:gridCol w:w="1370"/>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050"/>
              <w:jc w:val="center"/>
              <w:spacing w:beforeAutospacing="0" w:afterAutospacing="0"/>
              <w:rPr>
                <w:rFonts w:hint="eastAsia" w:ascii="宋体" w:hAnsi="宋体" w:eastAsia="宋体" w:cs="宋体"/>
                <w:highlight w:val="none"/>
              </w:rPr>
            </w:pPr>
            <w:r>
              <w:rPr>
                <w:rFonts w:hint="eastAsia" w:ascii="宋体" w:hAnsi="宋体" w:eastAsia="宋体" w:cs="宋体"/>
                <w:color w:val="000000"/>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050"/>
              <w:jc w:val="center"/>
              <w:spacing w:beforeAutospacing="0" w:afterAutospacing="0"/>
              <w:rPr>
                <w:rFonts w:hint="eastAsia" w:ascii="宋体" w:hAnsi="宋体" w:eastAsia="宋体" w:cs="宋体"/>
                <w:highlight w:val="none"/>
              </w:rPr>
            </w:pPr>
            <w:r>
              <w:rPr>
                <w:rFonts w:hint="eastAsia" w:ascii="宋体" w:hAnsi="宋体" w:eastAsia="宋体" w:cs="宋体"/>
                <w:color w:val="000000"/>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485" w:type="dxa"/>
            <w:vAlign w:val="center"/>
            <w:textDirection w:val="lrTb"/>
            <w:noWrap w:val="false"/>
          </w:tcPr>
          <w:p>
            <w:pPr>
              <w:pStyle w:val="1050"/>
              <w:jc w:val="center"/>
              <w:spacing w:beforeAutospacing="0" w:afterAutospacing="0"/>
              <w:rPr>
                <w:rFonts w:hint="eastAsia" w:ascii="宋体" w:hAnsi="宋体" w:eastAsia="宋体" w:cs="宋体"/>
                <w:highlight w:val="none"/>
              </w:rPr>
            </w:pPr>
            <w:r>
              <w:rPr>
                <w:rFonts w:hint="eastAsia" w:ascii="宋体" w:hAnsi="宋体" w:eastAsia="宋体" w:cs="宋体"/>
                <w:color w:val="000000"/>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370" w:type="dxa"/>
            <w:vAlign w:val="center"/>
            <w:textDirection w:val="lrTb"/>
            <w:noWrap w:val="false"/>
          </w:tcPr>
          <w:p>
            <w:pPr>
              <w:pStyle w:val="1050"/>
              <w:jc w:val="center"/>
              <w:spacing w:beforeAutospacing="0" w:afterAutospacing="0"/>
              <w:rPr>
                <w:rFonts w:hint="eastAsia" w:ascii="宋体" w:hAnsi="宋体" w:eastAsia="宋体" w:cs="宋体"/>
                <w:highlight w:val="none"/>
              </w:rPr>
            </w:pPr>
            <w:r>
              <w:rPr>
                <w:rFonts w:hint="eastAsia" w:ascii="宋体" w:hAnsi="宋体" w:eastAsia="宋体" w:cs="宋体"/>
                <w:color w:val="000000"/>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050"/>
              <w:jc w:val="center"/>
              <w:spacing w:beforeAutospacing="0" w:afterAutospacing="0"/>
              <w:rPr>
                <w:rFonts w:hint="eastAsia" w:ascii="宋体" w:hAnsi="宋体" w:eastAsia="宋体" w:cs="宋体"/>
                <w:highlight w:val="none"/>
              </w:rPr>
            </w:pPr>
            <w:r>
              <w:rPr>
                <w:rFonts w:hint="eastAsia" w:ascii="宋体" w:hAnsi="宋体" w:eastAsia="宋体" w:cs="宋体"/>
                <w:color w:val="000000"/>
                <w:highlight w:val="none"/>
              </w:rPr>
              <w:t xml:space="preserve">证明</w:t>
            </w:r>
            <w:r/>
          </w:p>
          <w:p>
            <w:pPr>
              <w:pStyle w:val="1050"/>
              <w:jc w:val="center"/>
              <w:spacing w:beforeAutospacing="0" w:afterAutospacing="0"/>
              <w:rPr>
                <w:rFonts w:hint="eastAsia" w:ascii="宋体" w:hAnsi="宋体" w:eastAsia="宋体" w:cs="宋体"/>
                <w:highlight w:val="none"/>
              </w:rPr>
            </w:pPr>
            <w:r>
              <w:rPr>
                <w:rFonts w:hint="eastAsia" w:ascii="宋体" w:hAnsi="宋体" w:eastAsia="宋体" w:cs="宋体"/>
                <w:color w:val="000000"/>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050"/>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050"/>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85" w:type="dxa"/>
            <w:vAlign w:val="center"/>
            <w:textDirection w:val="lrTb"/>
            <w:noWrap w:val="false"/>
          </w:tcPr>
          <w:p>
            <w:pPr>
              <w:pStyle w:val="1050"/>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70" w:type="dxa"/>
            <w:vAlign w:val="center"/>
            <w:textDirection w:val="lrTb"/>
            <w:noWrap w:val="false"/>
          </w:tcPr>
          <w:p>
            <w:pPr>
              <w:pStyle w:val="1050"/>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050"/>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050"/>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050"/>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85" w:type="dxa"/>
            <w:vAlign w:val="center"/>
            <w:textDirection w:val="lrTb"/>
            <w:noWrap w:val="false"/>
          </w:tcPr>
          <w:p>
            <w:pPr>
              <w:pStyle w:val="1050"/>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70" w:type="dxa"/>
            <w:vAlign w:val="center"/>
            <w:textDirection w:val="lrTb"/>
            <w:noWrap w:val="false"/>
          </w:tcPr>
          <w:p>
            <w:pPr>
              <w:pStyle w:val="1050"/>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050"/>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050"/>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050"/>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85" w:type="dxa"/>
            <w:vAlign w:val="center"/>
            <w:textDirection w:val="lrTb"/>
            <w:noWrap w:val="false"/>
          </w:tcPr>
          <w:p>
            <w:pPr>
              <w:pStyle w:val="1050"/>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70" w:type="dxa"/>
            <w:vAlign w:val="center"/>
            <w:textDirection w:val="lrTb"/>
            <w:noWrap w:val="false"/>
          </w:tcPr>
          <w:p>
            <w:pPr>
              <w:pStyle w:val="1050"/>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050"/>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050"/>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050"/>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85" w:type="dxa"/>
            <w:vAlign w:val="center"/>
            <w:textDirection w:val="lrTb"/>
            <w:noWrap w:val="false"/>
          </w:tcPr>
          <w:p>
            <w:pPr>
              <w:pStyle w:val="1050"/>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70" w:type="dxa"/>
            <w:vAlign w:val="center"/>
            <w:textDirection w:val="lrTb"/>
            <w:noWrap w:val="false"/>
          </w:tcPr>
          <w:p>
            <w:pPr>
              <w:pStyle w:val="1050"/>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050"/>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050"/>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050"/>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85" w:type="dxa"/>
            <w:vAlign w:val="center"/>
            <w:textDirection w:val="lrTb"/>
            <w:noWrap w:val="false"/>
          </w:tcPr>
          <w:p>
            <w:pPr>
              <w:pStyle w:val="1050"/>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70" w:type="dxa"/>
            <w:vAlign w:val="center"/>
            <w:textDirection w:val="lrTb"/>
            <w:noWrap w:val="false"/>
          </w:tcPr>
          <w:p>
            <w:pPr>
              <w:pStyle w:val="1050"/>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050"/>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050"/>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050"/>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85" w:type="dxa"/>
            <w:vAlign w:val="center"/>
            <w:textDirection w:val="lrTb"/>
            <w:noWrap w:val="false"/>
          </w:tcPr>
          <w:p>
            <w:pPr>
              <w:pStyle w:val="1050"/>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70" w:type="dxa"/>
            <w:vAlign w:val="center"/>
            <w:textDirection w:val="lrTb"/>
            <w:noWrap w:val="false"/>
          </w:tcPr>
          <w:p>
            <w:pPr>
              <w:pStyle w:val="1050"/>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050"/>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050"/>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050"/>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85" w:type="dxa"/>
            <w:vAlign w:val="center"/>
            <w:textDirection w:val="lrTb"/>
            <w:noWrap w:val="false"/>
          </w:tcPr>
          <w:p>
            <w:pPr>
              <w:pStyle w:val="1050"/>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70" w:type="dxa"/>
            <w:vAlign w:val="center"/>
            <w:textDirection w:val="lrTb"/>
            <w:noWrap w:val="false"/>
          </w:tcPr>
          <w:p>
            <w:pPr>
              <w:pStyle w:val="1050"/>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050"/>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050"/>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050"/>
              <w:jc w:val="center"/>
              <w:spacing w:beforeAutospacing="0" w:afterAutospacing="0"/>
              <w:rPr>
                <w:rFonts w:hint="eastAsia" w:ascii="宋体" w:hAnsi="宋体" w:eastAsia="宋体" w:cs="宋体"/>
                <w:highlight w:val="none"/>
              </w:rPr>
            </w:pPr>
            <w:r>
              <w:rPr>
                <w:rFonts w:hint="eastAsia" w:ascii="宋体" w:hAnsi="宋体" w:eastAsia="宋体" w:cs="宋体"/>
                <w:color w:val="000000"/>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485" w:type="dxa"/>
            <w:vAlign w:val="center"/>
            <w:textDirection w:val="lrTb"/>
            <w:noWrap w:val="false"/>
          </w:tcPr>
          <w:p>
            <w:pPr>
              <w:pStyle w:val="1050"/>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70" w:type="dxa"/>
            <w:vAlign w:val="center"/>
            <w:textDirection w:val="lrTb"/>
            <w:noWrap w:val="false"/>
          </w:tcPr>
          <w:p>
            <w:pPr>
              <w:pStyle w:val="1050"/>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050"/>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r>
    </w:tbl>
    <w:p>
      <w:pPr>
        <w:pStyle w:val="1050"/>
        <w:jc w:val="both"/>
        <w:spacing w:beforeAutospacing="0" w:afterAutospacing="0"/>
        <w:rPr>
          <w:rFonts w:hint="eastAsia" w:ascii="宋体" w:hAnsi="宋体" w:eastAsia="宋体" w:cs="宋体"/>
          <w:highlight w:val="none"/>
        </w:rPr>
      </w:pPr>
      <w:r>
        <w:rPr>
          <w:rFonts w:hint="eastAsia" w:ascii="宋体" w:hAnsi="宋体" w:eastAsia="宋体" w:cs="宋体"/>
          <w:color w:val="000000"/>
          <w:highlight w:val="none"/>
        </w:rPr>
        <w:t xml:space="preserve">注： 行数不够，可自行添加。</w:t>
      </w:r>
      <w:r/>
    </w:p>
    <w:p>
      <w:pPr>
        <w:pStyle w:val="1050"/>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1050"/>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1050"/>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1050"/>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1050"/>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1050"/>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1050"/>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1050"/>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1050"/>
        <w:ind w:firstLine="645"/>
        <w:jc w:val="both"/>
        <w:spacing w:beforeAutospacing="0" w:afterAutospacing="0" w:line="0" w:lineRule="atLeast"/>
        <w:rPr>
          <w:rFonts w:hint="eastAsia" w:ascii="宋体" w:hAnsi="宋体" w:eastAsia="宋体" w:cs="宋体"/>
          <w:color w:val="000000"/>
          <w:highlight w:val="none"/>
        </w:rPr>
      </w:pPr>
      <w:r>
        <w:rPr>
          <w:rFonts w:hint="eastAsia" w:ascii="宋体" w:hAnsi="宋体" w:eastAsia="宋体" w:cs="宋体"/>
          <w:highlight w:val="none"/>
        </w:rPr>
        <w:t xml:space="preserve"> </w:t>
      </w:r>
      <w:r/>
    </w:p>
    <w:p>
      <w:pPr>
        <w:pStyle w:val="1050"/>
        <w:ind w:right="1560" w:firstLine="624"/>
        <w:jc w:val="center"/>
        <w:spacing w:beforeAutospacing="0" w:afterAutospacing="0" w:line="0" w:lineRule="atLeast"/>
        <w:tabs>
          <w:tab w:val="left" w:pos="4864" w:leader="none"/>
        </w:tabs>
        <w:rPr>
          <w:rFonts w:hint="eastAsia" w:ascii="宋体" w:hAnsi="宋体" w:eastAsia="宋体" w:cs="宋体"/>
          <w:highlight w:val="none"/>
        </w:rPr>
      </w:pPr>
      <w:r>
        <w:rPr>
          <w:rFonts w:hint="eastAsia" w:ascii="宋体" w:hAnsi="宋体" w:eastAsia="宋体" w:cs="宋体"/>
          <w:color w:val="000000"/>
          <w:highlight w:val="none"/>
        </w:rPr>
        <w:t xml:space="preserve">    供应商全称（加盖CA电子公章）：</w:t>
      </w:r>
      <w:r/>
    </w:p>
    <w:p>
      <w:pPr>
        <w:pStyle w:val="1050"/>
        <w:ind w:right="1560" w:firstLine="480"/>
        <w:jc w:val="center"/>
        <w:spacing w:beforeAutospacing="0" w:afterAutospacing="0" w:line="0" w:lineRule="atLeast"/>
        <w:tabs>
          <w:tab w:val="left" w:pos="4864" w:leader="none"/>
        </w:tabs>
        <w:rPr>
          <w:rFonts w:hint="eastAsia" w:ascii="宋体" w:hAnsi="宋体" w:eastAsia="宋体" w:cs="宋体"/>
          <w:highlight w:val="none"/>
        </w:rPr>
      </w:pPr>
      <w:r>
        <w:rPr>
          <w:rFonts w:hint="eastAsia" w:ascii="宋体" w:hAnsi="宋体" w:eastAsia="宋体" w:cs="宋体"/>
          <w:color w:val="000000"/>
          <w:highlight w:val="none"/>
        </w:rPr>
        <w:t xml:space="preserve">        日  期：</w:t>
      </w:r>
      <w:r/>
    </w:p>
    <w:p>
      <w:pPr>
        <w:pStyle w:val="1050"/>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p>
    <w:p>
      <w:pPr>
        <w:pStyle w:val="1050"/>
        <w:jc w:val="right"/>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p>
    <w:p>
      <w:pPr>
        <w:pStyle w:val="1050"/>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1050"/>
        <w:jc w:val="both"/>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1050"/>
        <w:jc w:val="both"/>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1050"/>
        <w:jc w:val="both"/>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1050"/>
        <w:jc w:val="both"/>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1050"/>
        <w:jc w:val="both"/>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1050"/>
        <w:jc w:val="both"/>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1050"/>
        <w:jc w:val="both"/>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1050"/>
        <w:jc w:val="both"/>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1050"/>
        <w:jc w:val="center"/>
        <w:spacing w:beforeAutospacing="0" w:afterAutospacing="0"/>
        <w:rPr>
          <w:rFonts w:hint="eastAsia" w:ascii="宋体" w:hAnsi="宋体" w:eastAsia="宋体" w:cs="宋体"/>
          <w:highlight w:val="none"/>
        </w:rPr>
      </w:pPr>
      <w:r/>
      <w:bookmarkStart w:id="178" w:name="_Hlt26955054"/>
      <w:r>
        <w:rPr>
          <w:rFonts w:hint="eastAsia" w:ascii="宋体" w:hAnsi="宋体" w:eastAsia="宋体" w:cs="宋体"/>
          <w:b/>
          <w:color w:val="000000"/>
          <w:sz w:val="32"/>
          <w:szCs w:val="32"/>
          <w:highlight w:val="none"/>
        </w:rPr>
        <w:t xml:space="preserve">十四、商务要求响应及偏离表</w:t>
      </w:r>
      <w:r/>
    </w:p>
    <w:tbl>
      <w:tblPr>
        <w:tblStyle w:val="1039"/>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050"/>
              <w:jc w:val="center"/>
              <w:spacing w:beforeAutospacing="0" w:afterAutospacing="0"/>
              <w:rPr>
                <w:rFonts w:hint="eastAsia" w:ascii="宋体" w:hAnsi="宋体" w:eastAsia="宋体" w:cs="宋体"/>
                <w:highlight w:val="none"/>
              </w:rPr>
            </w:pPr>
            <w:r/>
            <w:bookmarkStart w:id="179" w:name="_Hlt26609391"/>
            <w:r/>
            <w:bookmarkStart w:id="180" w:name="_Hlt26955056"/>
            <w:r/>
            <w:bookmarkStart w:id="181" w:name="_Hlt24879081"/>
            <w:r/>
            <w:bookmarkStart w:id="182" w:name="_Hlt26782999"/>
            <w:r/>
            <w:bookmarkStart w:id="183" w:name="_Hlt26671372"/>
            <w:r/>
            <w:bookmarkStart w:id="184" w:name="_Hlt26955064"/>
            <w:r/>
            <w:bookmarkStart w:id="185" w:name="_Hlt26671343"/>
            <w:r/>
            <w:bookmarkStart w:id="186" w:name="_Hlt26580838"/>
            <w:r>
              <w:rPr>
                <w:rFonts w:hint="eastAsia" w:ascii="宋体" w:hAnsi="宋体" w:eastAsia="宋体" w:cs="宋体"/>
                <w:color w:val="000000"/>
                <w:highlight w:val="none"/>
              </w:rPr>
              <w:t xml:space="preserve">序号</w:t>
            </w:r>
            <w:bookmarkEnd w:id="179"/>
            <w:r/>
            <w:bookmarkEnd w:id="180"/>
            <w:r/>
            <w:bookmarkEnd w:id="181"/>
            <w:r/>
            <w:bookmarkEnd w:id="182"/>
            <w:r/>
            <w:bookmarkEnd w:id="183"/>
            <w:r/>
            <w:bookmarkEnd w:id="184"/>
            <w:r/>
            <w:bookmarkEnd w:id="185"/>
            <w:r/>
            <w:bookmarkEnd w:id="186"/>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050"/>
              <w:jc w:val="center"/>
              <w:spacing w:beforeAutospacing="0" w:afterAutospacing="0"/>
              <w:rPr>
                <w:rFonts w:hint="eastAsia" w:ascii="宋体" w:hAnsi="宋体" w:eastAsia="宋体" w:cs="宋体"/>
                <w:highlight w:val="none"/>
              </w:rPr>
            </w:pPr>
            <w:r>
              <w:rPr>
                <w:rFonts w:hint="eastAsia" w:ascii="宋体" w:hAnsi="宋体" w:eastAsia="宋体" w:cs="宋体"/>
                <w:color w:val="000000"/>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050"/>
              <w:jc w:val="center"/>
              <w:spacing w:beforeAutospacing="0" w:afterAutospacing="0"/>
              <w:rPr>
                <w:rFonts w:hint="eastAsia" w:ascii="宋体" w:hAnsi="宋体" w:eastAsia="宋体" w:cs="宋体"/>
                <w:highlight w:val="none"/>
              </w:rPr>
            </w:pPr>
            <w:r>
              <w:rPr>
                <w:rFonts w:hint="eastAsia" w:ascii="宋体" w:hAnsi="宋体" w:eastAsia="宋体" w:cs="宋体"/>
                <w:color w:val="000000"/>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050"/>
              <w:jc w:val="center"/>
              <w:spacing w:beforeAutospacing="0" w:afterAutospacing="0"/>
              <w:rPr>
                <w:rFonts w:hint="eastAsia" w:ascii="宋体" w:hAnsi="宋体" w:eastAsia="宋体" w:cs="宋体"/>
                <w:highlight w:val="none"/>
              </w:rPr>
            </w:pPr>
            <w:r>
              <w:rPr>
                <w:rFonts w:hint="eastAsia" w:ascii="宋体" w:hAnsi="宋体" w:eastAsia="宋体" w:cs="宋体"/>
                <w:color w:val="000000"/>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050"/>
              <w:jc w:val="center"/>
              <w:spacing w:beforeAutospacing="0" w:afterAutospacing="0"/>
              <w:rPr>
                <w:rFonts w:hint="eastAsia" w:ascii="宋体" w:hAnsi="宋体" w:eastAsia="宋体" w:cs="宋体"/>
                <w:highlight w:val="none"/>
              </w:rPr>
            </w:pPr>
            <w:r>
              <w:rPr>
                <w:rFonts w:hint="eastAsia" w:ascii="宋体" w:hAnsi="宋体" w:eastAsia="宋体" w:cs="宋体"/>
                <w:color w:val="000000"/>
                <w:highlight w:val="none"/>
              </w:rPr>
              <w:t xml:space="preserve">证明</w:t>
            </w:r>
            <w:r/>
          </w:p>
          <w:p>
            <w:pPr>
              <w:pStyle w:val="1050"/>
              <w:jc w:val="center"/>
              <w:spacing w:beforeAutospacing="0" w:afterAutospacing="0"/>
              <w:rPr>
                <w:rFonts w:hint="eastAsia" w:ascii="宋体" w:hAnsi="宋体" w:eastAsia="宋体" w:cs="宋体"/>
                <w:highlight w:val="none"/>
              </w:rPr>
            </w:pPr>
            <w:r>
              <w:rPr>
                <w:rFonts w:hint="eastAsia" w:ascii="宋体" w:hAnsi="宋体" w:eastAsia="宋体" w:cs="宋体"/>
                <w:color w:val="000000"/>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050"/>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050"/>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050"/>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050"/>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050"/>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050"/>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050"/>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050"/>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050"/>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050"/>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050"/>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050"/>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050"/>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050"/>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050"/>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050"/>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050"/>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050"/>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050"/>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050"/>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050"/>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050"/>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050"/>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050"/>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050"/>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050"/>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050"/>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050"/>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050"/>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050"/>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050"/>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050"/>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050"/>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050"/>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050"/>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050"/>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050"/>
              <w:jc w:val="center"/>
              <w:spacing w:beforeAutospacing="0" w:afterAutospacing="0"/>
              <w:rPr>
                <w:rFonts w:hint="eastAsia" w:ascii="宋体" w:hAnsi="宋体" w:eastAsia="宋体" w:cs="宋体"/>
                <w:highlight w:val="none"/>
              </w:rPr>
            </w:pPr>
            <w:r>
              <w:rPr>
                <w:rFonts w:hint="eastAsia" w:ascii="宋体" w:hAnsi="宋体" w:eastAsia="宋体" w:cs="宋体"/>
                <w:color w:val="000000"/>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050"/>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050"/>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050"/>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r>
    </w:tbl>
    <w:p>
      <w:pPr>
        <w:pStyle w:val="1050"/>
        <w:jc w:val="both"/>
        <w:spacing w:beforeAutospacing="0" w:afterAutospacing="0"/>
        <w:rPr>
          <w:rFonts w:hint="eastAsia" w:ascii="宋体" w:hAnsi="宋体" w:eastAsia="宋体" w:cs="宋体"/>
          <w:highlight w:val="none"/>
        </w:rPr>
      </w:pPr>
      <w:r>
        <w:rPr>
          <w:rFonts w:hint="eastAsia" w:ascii="宋体" w:hAnsi="宋体" w:eastAsia="宋体" w:cs="宋体"/>
          <w:color w:val="000000"/>
          <w:highlight w:val="none"/>
        </w:rPr>
        <w:t xml:space="preserve">注： 行数不够，可自行添加。</w:t>
      </w:r>
      <w:r/>
    </w:p>
    <w:p>
      <w:pPr>
        <w:pStyle w:val="1050"/>
        <w:jc w:val="both"/>
        <w:spacing w:beforeAutospacing="0" w:afterAutospacing="0" w:line="480" w:lineRule="auto"/>
        <w:rPr>
          <w:rFonts w:hint="eastAsia" w:ascii="宋体" w:hAnsi="宋体" w:eastAsia="宋体" w:cs="宋体"/>
          <w:highlight w:val="none"/>
        </w:rPr>
      </w:pPr>
      <w:r>
        <w:rPr>
          <w:rFonts w:hint="eastAsia" w:ascii="宋体" w:hAnsi="宋体" w:eastAsia="宋体" w:cs="宋体"/>
          <w:highlight w:val="none"/>
        </w:rPr>
        <w:t xml:space="preserve"> </w:t>
      </w:r>
      <w:r/>
    </w:p>
    <w:p>
      <w:pPr>
        <w:pStyle w:val="1050"/>
        <w:jc w:val="both"/>
        <w:spacing w:beforeAutospacing="0" w:afterAutospacing="0" w:line="480" w:lineRule="auto"/>
        <w:rPr>
          <w:rFonts w:hint="eastAsia" w:ascii="宋体" w:hAnsi="宋体" w:eastAsia="宋体" w:cs="宋体"/>
          <w:highlight w:val="none"/>
        </w:rPr>
      </w:pPr>
      <w:r>
        <w:rPr>
          <w:rFonts w:hint="eastAsia" w:ascii="宋体" w:hAnsi="宋体" w:eastAsia="宋体" w:cs="宋体"/>
          <w:highlight w:val="none"/>
        </w:rPr>
        <w:t xml:space="preserve"> </w:t>
      </w:r>
      <w:r/>
    </w:p>
    <w:p>
      <w:pPr>
        <w:pStyle w:val="1050"/>
        <w:jc w:val="center"/>
        <w:spacing w:beforeAutospacing="0" w:afterAutospacing="0"/>
        <w:rPr>
          <w:rFonts w:hint="eastAsia" w:ascii="宋体" w:hAnsi="宋体" w:eastAsia="宋体" w:cs="宋体"/>
          <w:highlight w:val="none"/>
        </w:rPr>
      </w:pPr>
      <w:r/>
      <w:bookmarkStart w:id="187" w:name="_Hlt26671374"/>
      <w:r/>
      <w:bookmarkStart w:id="188" w:name="_Hlt26955066"/>
      <w:r/>
      <w:bookmarkStart w:id="189" w:name="_Toc462564146"/>
      <w:r/>
      <w:bookmarkStart w:id="190" w:name="_格式2__法定代表人授权书"/>
      <w:r/>
      <w:bookmarkStart w:id="191" w:name="_Hlt26609389"/>
      <w:r>
        <w:rPr>
          <w:rFonts w:hint="eastAsia" w:ascii="宋体" w:hAnsi="宋体" w:eastAsia="宋体" w:cs="宋体"/>
          <w:highlight w:val="none"/>
        </w:rPr>
        <w:t xml:space="preserve"> </w:t>
      </w:r>
      <w:r/>
    </w:p>
    <w:p>
      <w:pPr>
        <w:pStyle w:val="1050"/>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1050"/>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1050"/>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1050"/>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1050"/>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1050"/>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1050"/>
        <w:ind w:firstLine="645"/>
        <w:jc w:val="both"/>
        <w:spacing w:beforeAutospacing="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50"/>
        <w:ind w:right="1560" w:firstLine="624"/>
        <w:jc w:val="center"/>
        <w:spacing w:beforeAutospacing="0" w:afterAutospacing="0" w:line="0" w:lineRule="atLeast"/>
        <w:tabs>
          <w:tab w:val="left" w:pos="4864" w:leader="none"/>
        </w:tabs>
        <w:rPr>
          <w:rFonts w:hint="eastAsia" w:ascii="宋体" w:hAnsi="宋体" w:eastAsia="宋体" w:cs="宋体"/>
          <w:highlight w:val="none"/>
        </w:rPr>
      </w:pPr>
      <w:r>
        <w:rPr>
          <w:rFonts w:hint="eastAsia" w:ascii="宋体" w:hAnsi="宋体" w:eastAsia="宋体" w:cs="宋体"/>
          <w:color w:val="000000"/>
          <w:highlight w:val="none"/>
        </w:rPr>
        <w:t xml:space="preserve">    供应商全称（加盖CA电子公章）：</w:t>
      </w:r>
      <w:r/>
    </w:p>
    <w:p>
      <w:pPr>
        <w:pStyle w:val="1050"/>
        <w:ind w:right="1560" w:firstLine="480"/>
        <w:jc w:val="center"/>
        <w:spacing w:beforeAutospacing="0" w:afterAutospacing="0" w:line="0" w:lineRule="atLeast"/>
        <w:tabs>
          <w:tab w:val="left" w:pos="4864" w:leader="none"/>
        </w:tabs>
        <w:rPr>
          <w:rFonts w:hint="eastAsia" w:ascii="宋体" w:hAnsi="宋体" w:eastAsia="宋体" w:cs="宋体"/>
          <w:highlight w:val="none"/>
        </w:rPr>
      </w:pPr>
      <w:r>
        <w:rPr>
          <w:rFonts w:hint="eastAsia" w:ascii="宋体" w:hAnsi="宋体" w:eastAsia="宋体" w:cs="宋体"/>
          <w:color w:val="000000"/>
          <w:highlight w:val="none"/>
        </w:rPr>
        <w:t xml:space="preserve">        日  期：</w:t>
      </w:r>
      <w:r/>
    </w:p>
    <w:p>
      <w:pPr>
        <w:pStyle w:val="1050"/>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p>
    <w:p>
      <w:pPr>
        <w:pStyle w:val="1050"/>
        <w:jc w:val="right"/>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p>
    <w:p>
      <w:pPr>
        <w:pStyle w:val="1050"/>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1050"/>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1050"/>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1050"/>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1050"/>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1050"/>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1050"/>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1050"/>
        <w:jc w:val="center"/>
        <w:spacing w:beforeAutospacing="0" w:afterAutospacing="0"/>
        <w:rPr>
          <w:rFonts w:hint="eastAsia" w:ascii="宋体" w:hAnsi="宋体" w:eastAsia="宋体" w:cs="宋体"/>
          <w:highlight w:val="none"/>
          <w:shd w:val="clear" w:color="auto" w:fill="auto"/>
        </w:rPr>
      </w:pPr>
      <w:r>
        <w:rPr>
          <w:rFonts w:hint="eastAsia" w:ascii="宋体" w:hAnsi="宋体" w:eastAsia="宋体" w:cs="宋体"/>
          <w:b/>
          <w:i/>
          <w:color w:val="000000"/>
          <w:sz w:val="32"/>
          <w:szCs w:val="32"/>
          <w:highlight w:val="none"/>
          <w:u w:val="single"/>
        </w:rPr>
        <w:t xml:space="preserve">十五、开标一览表</w:t>
      </w:r>
      <w:r/>
    </w:p>
    <w:p>
      <w:pPr>
        <w:pStyle w:val="1050"/>
        <w:ind w:firstLine="480"/>
        <w:jc w:val="both"/>
        <w:spacing w:beforeAutospacing="0" w:afterAutospacing="0"/>
        <w:rPr>
          <w:rFonts w:hint="eastAsia" w:ascii="宋体" w:hAnsi="宋体" w:eastAsia="宋体" w:cs="宋体"/>
          <w:highlight w:val="none"/>
        </w:rPr>
      </w:pPr>
      <w:r>
        <w:rPr>
          <w:rFonts w:hint="eastAsia" w:ascii="宋体" w:hAnsi="宋体" w:eastAsia="宋体" w:cs="宋体"/>
          <w:color w:val="000000"/>
          <w:highlight w:val="none"/>
        </w:rPr>
        <w:t xml:space="preserve">投标人全称（加盖CA电子签章）：</w:t>
      </w:r>
      <w:r/>
    </w:p>
    <w:p>
      <w:pPr>
        <w:pStyle w:val="1050"/>
        <w:ind w:firstLine="480"/>
        <w:jc w:val="both"/>
        <w:spacing w:beforeAutospacing="0" w:afterAutospacing="0"/>
        <w:rPr>
          <w:rFonts w:hint="eastAsia" w:ascii="宋体" w:hAnsi="宋体" w:eastAsia="宋体" w:cs="宋体"/>
          <w:highlight w:val="none"/>
        </w:rPr>
      </w:pPr>
      <w:r>
        <w:rPr>
          <w:rFonts w:hint="eastAsia" w:ascii="宋体" w:hAnsi="宋体" w:eastAsia="宋体" w:cs="宋体"/>
          <w:color w:val="000000"/>
          <w:highlight w:val="none"/>
        </w:rPr>
        <w:t xml:space="preserve">项目名称：</w:t>
      </w:r>
      <w:r/>
    </w:p>
    <w:p>
      <w:pPr>
        <w:pStyle w:val="1050"/>
        <w:ind w:firstLine="480"/>
        <w:jc w:val="both"/>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项目</w:t>
      </w:r>
      <w:r>
        <w:rPr>
          <w:rFonts w:hint="eastAsia" w:ascii="宋体" w:hAnsi="宋体" w:eastAsia="宋体" w:cs="宋体"/>
          <w:color w:val="000000"/>
          <w:highlight w:val="none"/>
        </w:rPr>
        <w:t xml:space="preserve">编号：  </w:t>
      </w:r>
      <w:r/>
    </w:p>
    <w:tbl>
      <w:tblPr>
        <w:tblStyle w:val="1039"/>
        <w:tblW w:w="8414"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8414"/>
      </w:tblGrid>
      <w:tr>
        <w:trPr>
          <w:tblCellSpacing w:w="0" w:type="dxa"/>
          <w:trHeight w:val="725"/>
        </w:trPr>
        <w:tc>
          <w:tcPr>
            <w:shd w:val="clear" w:color="auto" w:fill="auto"/>
            <w:tcBorders>
              <w:top w:val="single" w:color="000000" w:sz="4" w:space="0"/>
              <w:left w:val="single" w:color="000000" w:sz="4" w:space="0"/>
              <w:bottom w:val="single" w:color="000000" w:sz="4" w:space="0"/>
              <w:right w:val="single" w:color="000000" w:sz="4" w:space="0"/>
            </w:tcBorders>
            <w:tcW w:w="8414" w:type="dxa"/>
            <w:vAlign w:val="center"/>
            <w:textDirection w:val="lrTb"/>
            <w:noWrap w:val="false"/>
          </w:tcPr>
          <w:p>
            <w:pPr>
              <w:pStyle w:val="1050"/>
              <w:jc w:val="center"/>
              <w:spacing w:beforeAutospacing="0" w:afterAutospacing="0"/>
              <w:rPr>
                <w:rFonts w:hint="eastAsia" w:ascii="宋体" w:hAnsi="宋体" w:eastAsia="宋体" w:cs="宋体"/>
                <w:highlight w:val="none"/>
              </w:rPr>
            </w:pPr>
            <w:r>
              <w:rPr>
                <w:rFonts w:hint="eastAsia" w:ascii="宋体" w:hAnsi="宋体" w:eastAsia="宋体" w:cs="宋体"/>
                <w:color w:val="000000"/>
                <w:highlight w:val="none"/>
              </w:rPr>
              <w:t xml:space="preserve">投标总报价</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414" w:type="dxa"/>
            <w:vAlign w:val="center"/>
            <w:textDirection w:val="lrTb"/>
            <w:noWrap w:val="false"/>
          </w:tcPr>
          <w:p>
            <w:pPr>
              <w:pStyle w:val="1050"/>
              <w:spacing w:beforeAutospacing="0" w:afterAutospacing="0" w:line="0" w:lineRule="atLeast"/>
              <w:rPr>
                <w:rFonts w:hint="eastAsia" w:ascii="宋体" w:hAnsi="宋体" w:eastAsia="宋体" w:cs="宋体"/>
                <w:color w:val="000000"/>
                <w:highlight w:val="none"/>
              </w:rPr>
            </w:pPr>
            <w:r>
              <w:rPr>
                <w:rFonts w:hint="eastAsia" w:ascii="宋体" w:hAnsi="宋体" w:eastAsia="宋体" w:cs="宋体"/>
                <w:color w:val="auto"/>
                <w:highlight w:val="none"/>
                <w:lang w:val="en-US" w:eastAsia="zh-CN"/>
              </w:rPr>
              <w:t xml:space="preserve">大写：</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414" w:type="dxa"/>
            <w:vAlign w:val="center"/>
            <w:textDirection w:val="lrTb"/>
            <w:noWrap w:val="false"/>
          </w:tcPr>
          <w:p>
            <w:pPr>
              <w:pStyle w:val="1050"/>
              <w:spacing w:beforeAutospacing="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小写：                       （人民币：元）</w:t>
            </w:r>
            <w:r/>
          </w:p>
        </w:tc>
      </w:tr>
    </w:tbl>
    <w:p>
      <w:pPr>
        <w:pStyle w:val="1050"/>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1050"/>
        <w:ind w:firstLine="480"/>
        <w:jc w:val="both"/>
        <w:spacing w:beforeAutospacing="0" w:afterAutospacing="0"/>
        <w:rPr>
          <w:rFonts w:hint="eastAsia" w:ascii="宋体" w:hAnsi="宋体" w:eastAsia="宋体" w:cs="宋体"/>
          <w:highlight w:val="none"/>
        </w:rPr>
      </w:pPr>
      <w:r>
        <w:rPr>
          <w:rFonts w:hint="eastAsia" w:ascii="宋体" w:hAnsi="宋体" w:eastAsia="宋体" w:cs="宋体"/>
          <w:color w:val="000000"/>
          <w:highlight w:val="none"/>
        </w:rPr>
        <w:t xml:space="preserve">                                              日期：  </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年</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月</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日</w:t>
      </w:r>
      <w:r/>
    </w:p>
    <w:p>
      <w:pPr>
        <w:pStyle w:val="1050"/>
        <w:ind w:firstLine="480"/>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1050"/>
        <w:ind w:firstLine="480"/>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1050"/>
        <w:ind w:firstLine="480"/>
        <w:jc w:val="both"/>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1050"/>
        <w:ind w:firstLine="480"/>
        <w:jc w:val="both"/>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1050"/>
        <w:ind w:firstLine="480"/>
        <w:jc w:val="both"/>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1050"/>
        <w:ind w:firstLine="480"/>
        <w:jc w:val="both"/>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1050"/>
        <w:ind w:firstLine="480"/>
        <w:jc w:val="both"/>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1050"/>
        <w:ind w:firstLine="480"/>
        <w:jc w:val="both"/>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1050"/>
        <w:ind w:firstLine="480"/>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1050"/>
        <w:ind w:firstLine="480"/>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1050"/>
        <w:ind w:firstLine="480"/>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1050"/>
        <w:ind w:firstLine="480"/>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1050"/>
        <w:ind w:firstLine="480"/>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1050"/>
        <w:jc w:val="both"/>
        <w:spacing w:beforeAutospacing="0" w:afterAutospacing="0"/>
        <w:rPr>
          <w:rFonts w:hint="eastAsia" w:ascii="宋体" w:hAnsi="宋体" w:eastAsia="宋体" w:cs="宋体"/>
          <w:highlight w:val="none"/>
          <w:shd w:val="clear" w:color="auto" w:fill="auto"/>
        </w:rPr>
      </w:pPr>
      <w:r>
        <w:rPr>
          <w:rFonts w:hint="eastAsia" w:ascii="宋体" w:hAnsi="宋体" w:eastAsia="宋体" w:cs="宋体"/>
          <w:highlight w:val="none"/>
          <w:shd w:val="clear" w:color="auto" w:fill="auto"/>
        </w:rPr>
      </w:r>
      <w:r/>
    </w:p>
    <w:p>
      <w:pPr>
        <w:pStyle w:val="1050"/>
        <w:jc w:val="both"/>
        <w:spacing w:beforeAutospacing="0" w:afterAutospacing="0"/>
        <w:rPr>
          <w:rFonts w:hint="eastAsia" w:ascii="宋体" w:hAnsi="宋体" w:eastAsia="宋体" w:cs="宋体"/>
          <w:highlight w:val="none"/>
          <w:shd w:val="clear" w:color="auto" w:fill="auto"/>
        </w:rPr>
      </w:pPr>
      <w:r>
        <w:rPr>
          <w:rFonts w:hint="eastAsia" w:ascii="宋体" w:hAnsi="宋体" w:eastAsia="宋体" w:cs="宋体"/>
          <w:highlight w:val="none"/>
          <w:shd w:val="clear" w:color="auto" w:fill="auto"/>
        </w:rPr>
      </w:r>
      <w:r/>
    </w:p>
    <w:p>
      <w:pPr>
        <w:pStyle w:val="1050"/>
        <w:jc w:val="both"/>
        <w:spacing w:beforeAutospacing="0" w:afterAutospacing="0"/>
        <w:rPr>
          <w:rFonts w:hint="eastAsia" w:ascii="宋体" w:hAnsi="宋体" w:eastAsia="宋体" w:cs="宋体"/>
          <w:highlight w:val="none"/>
          <w:shd w:val="clear" w:color="auto" w:fill="auto"/>
        </w:rPr>
      </w:pPr>
      <w:r>
        <w:rPr>
          <w:rFonts w:hint="eastAsia" w:ascii="宋体" w:hAnsi="宋体" w:eastAsia="宋体" w:cs="宋体"/>
          <w:highlight w:val="none"/>
          <w:shd w:val="clear" w:color="auto" w:fill="auto"/>
        </w:rPr>
      </w:r>
      <w:r/>
    </w:p>
    <w:p>
      <w:pPr>
        <w:pStyle w:val="1050"/>
        <w:jc w:val="both"/>
        <w:spacing w:beforeAutospacing="0" w:afterAutospacing="0"/>
        <w:rPr>
          <w:rFonts w:hint="eastAsia" w:ascii="宋体" w:hAnsi="宋体" w:eastAsia="宋体" w:cs="宋体"/>
          <w:highlight w:val="none"/>
          <w:shd w:val="clear" w:color="auto" w:fill="auto"/>
        </w:rPr>
      </w:pPr>
      <w:r>
        <w:rPr>
          <w:rFonts w:hint="eastAsia" w:ascii="宋体" w:hAnsi="宋体" w:eastAsia="宋体" w:cs="宋体"/>
          <w:highlight w:val="none"/>
          <w:shd w:val="clear" w:color="auto" w:fill="auto"/>
        </w:rPr>
      </w:r>
      <w:r/>
    </w:p>
    <w:p>
      <w:pPr>
        <w:pStyle w:val="1050"/>
        <w:jc w:val="both"/>
        <w:spacing w:beforeAutospacing="0" w:afterAutospacing="0"/>
        <w:rPr>
          <w:rFonts w:hint="eastAsia" w:ascii="宋体" w:hAnsi="宋体" w:eastAsia="宋体" w:cs="宋体"/>
          <w:highlight w:val="none"/>
          <w:shd w:val="clear" w:color="auto" w:fill="auto"/>
        </w:rPr>
      </w:pPr>
      <w:r>
        <w:rPr>
          <w:rFonts w:hint="eastAsia" w:ascii="宋体" w:hAnsi="宋体" w:eastAsia="宋体" w:cs="宋体"/>
          <w:highlight w:val="none"/>
          <w:shd w:val="clear" w:color="auto" w:fill="auto"/>
        </w:rPr>
      </w:r>
      <w:r/>
    </w:p>
    <w:p>
      <w:pPr>
        <w:pStyle w:val="1050"/>
        <w:jc w:val="both"/>
        <w:spacing w:beforeAutospacing="0" w:afterAutospacing="0"/>
        <w:rPr>
          <w:rFonts w:hint="eastAsia" w:ascii="宋体" w:hAnsi="宋体" w:eastAsia="宋体" w:cs="宋体"/>
          <w:highlight w:val="none"/>
          <w:shd w:val="clear" w:color="auto" w:fill="auto"/>
        </w:rPr>
      </w:pPr>
      <w:r>
        <w:rPr>
          <w:rFonts w:hint="eastAsia" w:ascii="宋体" w:hAnsi="宋体" w:eastAsia="宋体" w:cs="宋体"/>
          <w:highlight w:val="none"/>
          <w:shd w:val="clear" w:color="auto" w:fill="auto"/>
        </w:rPr>
        <w:t xml:space="preserve"> </w:t>
      </w:r>
      <w:r/>
    </w:p>
    <w:p>
      <w:pPr>
        <w:pStyle w:val="1050"/>
        <w:jc w:val="center"/>
        <w:spacing w:beforeAutospacing="0" w:afterAutospacing="0"/>
        <w:rPr>
          <w:rFonts w:hint="eastAsia" w:ascii="宋体" w:hAnsi="宋体" w:eastAsia="宋体" w:cs="宋体"/>
          <w:b/>
          <w:color w:val="000000"/>
          <w:sz w:val="32"/>
          <w:szCs w:val="32"/>
          <w:highlight w:val="none"/>
          <w:shd w:val="clear" w:color="auto" w:fill="auto"/>
        </w:rPr>
      </w:pPr>
      <w:r>
        <w:rPr>
          <w:rFonts w:hint="eastAsia" w:ascii="宋体" w:hAnsi="宋体" w:eastAsia="宋体" w:cs="宋体"/>
          <w:b/>
          <w:color w:val="000000"/>
          <w:sz w:val="32"/>
          <w:szCs w:val="32"/>
          <w:highlight w:val="none"/>
          <w:shd w:val="clear" w:color="auto" w:fill="auto"/>
        </w:rPr>
      </w:r>
      <w:r/>
    </w:p>
    <w:p>
      <w:pPr>
        <w:pStyle w:val="1050"/>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1050"/>
        <w:spacing w:beforeAutospacing="0" w:afterAutospacing="0"/>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1050"/>
        <w:spacing w:beforeAutospacing="0" w:afterAutospacing="0"/>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1050"/>
        <w:spacing w:beforeAutospacing="0" w:afterAutospacing="0"/>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1050"/>
        <w:spacing w:beforeAutospacing="0" w:afterAutospacing="0"/>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1050"/>
        <w:spacing w:beforeAutospacing="0" w:afterAutospacing="0"/>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1050"/>
        <w:spacing w:beforeAutospacing="0" w:afterAutospacing="0"/>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1050"/>
        <w:spacing w:beforeAutospacing="0" w:afterAutospacing="0"/>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1050"/>
        <w:jc w:val="center"/>
        <w:spacing w:beforeAutospacing="0" w:afterAutospacing="0"/>
        <w:rPr>
          <w:rFonts w:hint="eastAsia" w:ascii="宋体" w:hAnsi="宋体" w:eastAsia="宋体" w:cs="宋体"/>
          <w:b/>
          <w:color w:val="000000"/>
          <w:sz w:val="32"/>
          <w:szCs w:val="32"/>
          <w:highlight w:val="none"/>
          <w:lang w:val="en-US" w:eastAsia="zh-CN"/>
        </w:rPr>
      </w:pPr>
      <w:r>
        <w:rPr>
          <w:rFonts w:hint="eastAsia" w:ascii="宋体" w:hAnsi="宋体" w:eastAsia="宋体" w:cs="宋体"/>
          <w:b/>
          <w:color w:val="000000"/>
          <w:sz w:val="32"/>
          <w:szCs w:val="32"/>
          <w:highlight w:val="none"/>
        </w:rPr>
        <w:tab/>
      </w:r>
      <w:r>
        <w:rPr>
          <w:rFonts w:hint="eastAsia" w:ascii="宋体" w:hAnsi="宋体" w:eastAsia="宋体" w:cs="宋体"/>
          <w:b/>
          <w:color w:val="000000"/>
          <w:sz w:val="32"/>
          <w:szCs w:val="32"/>
          <w:highlight w:val="none"/>
        </w:rPr>
        <w:t xml:space="preserve">十六、</w:t>
      </w:r>
      <w:r>
        <w:rPr>
          <w:rFonts w:hint="eastAsia" w:ascii="宋体" w:hAnsi="宋体" w:eastAsia="宋体" w:cs="宋体"/>
          <w:b/>
          <w:color w:val="000000"/>
          <w:sz w:val="32"/>
          <w:szCs w:val="32"/>
          <w:highlight w:val="none"/>
          <w:lang w:val="en-US" w:eastAsia="zh-CN"/>
        </w:rPr>
        <w:t xml:space="preserve">项目需求响应承诺书</w:t>
      </w:r>
      <w:r/>
    </w:p>
    <w:p>
      <w:pPr>
        <w:pStyle w:val="1050"/>
        <w:numPr>
          <w:ilvl w:val="0"/>
          <w:numId w:val="0"/>
        </w:numPr>
        <w:jc w:val="both"/>
        <w:spacing w:beforeAutospacing="0" w:afterAutospacing="0"/>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1050"/>
        <w:numPr>
          <w:ilvl w:val="0"/>
          <w:numId w:val="0"/>
        </w:numPr>
        <w:jc w:val="both"/>
        <w:spacing w:beforeAutospacing="0" w:afterAutospacing="0"/>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ind w:firstLine="560"/>
        <w:jc w:val="left"/>
        <w:shd w:val="clear" w:color="auto" w:fill="ffffff"/>
        <w:widowControl/>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u w:val="single"/>
          <w:lang w:val="en-US" w:eastAsia="zh-CN"/>
        </w:rPr>
        <w:t xml:space="preserve"> JSZC-320924-SYZH-G2025-0002 号射阳县2025年农业水价综合改革补助资金项目设备采购项目（二次）</w:t>
      </w:r>
      <w:r>
        <w:rPr>
          <w:rFonts w:hint="eastAsia" w:ascii="宋体" w:hAnsi="宋体" w:eastAsia="宋体" w:cs="宋体"/>
          <w:spacing w:val="-6"/>
          <w:sz w:val="24"/>
          <w:szCs w:val="24"/>
          <w:highlight w:val="none"/>
          <w:u w:val="none"/>
          <w:lang w:val="en-US" w:eastAsia="zh-CN"/>
        </w:rPr>
        <w:t xml:space="preserve">的</w:t>
      </w:r>
      <w:r>
        <w:rPr>
          <w:rFonts w:hint="eastAsia" w:ascii="宋体" w:hAnsi="宋体" w:eastAsia="宋体" w:cs="宋体"/>
          <w:spacing w:val="-6"/>
          <w:sz w:val="24"/>
          <w:szCs w:val="24"/>
          <w:highlight w:val="none"/>
          <w:lang w:val="en-US" w:eastAsia="zh-CN"/>
        </w:rPr>
        <w:t xml:space="preserve">招标</w:t>
      </w:r>
      <w:r>
        <w:rPr>
          <w:rFonts w:hint="eastAsia" w:ascii="宋体" w:hAnsi="宋体" w:eastAsia="宋体" w:cs="宋体"/>
          <w:spacing w:val="-6"/>
          <w:sz w:val="24"/>
          <w:szCs w:val="24"/>
          <w:highlight w:val="none"/>
        </w:rPr>
        <w:t xml:space="preserve">文件第</w:t>
      </w:r>
      <w:r>
        <w:rPr>
          <w:rFonts w:hint="eastAsia" w:ascii="宋体" w:hAnsi="宋体" w:eastAsia="宋体" w:cs="宋体"/>
          <w:spacing w:val="-6"/>
          <w:sz w:val="24"/>
          <w:szCs w:val="24"/>
          <w:highlight w:val="none"/>
          <w:lang w:val="en-US" w:eastAsia="zh-CN"/>
        </w:rPr>
        <w:t xml:space="preserve">四</w:t>
      </w:r>
      <w:r>
        <w:rPr>
          <w:rFonts w:hint="eastAsia" w:ascii="宋体" w:hAnsi="宋体" w:eastAsia="宋体" w:cs="宋体"/>
          <w:spacing w:val="-6"/>
          <w:sz w:val="24"/>
          <w:szCs w:val="24"/>
          <w:highlight w:val="none"/>
        </w:rPr>
        <w:t xml:space="preserve">部分项目需求内容，我公司完全响应。</w:t>
      </w:r>
      <w:r/>
    </w:p>
    <w:p>
      <w:pPr>
        <w:ind w:firstLine="560"/>
        <w:jc w:val="left"/>
        <w:shd w:val="clear" w:color="auto" w:fill="ffffff"/>
        <w:widowControl/>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r>
      <w:r/>
    </w:p>
    <w:p>
      <w:pPr>
        <w:ind w:firstLine="560"/>
        <w:jc w:val="left"/>
        <w:shd w:val="clear" w:color="auto" w:fill="ffffff"/>
        <w:widowControl/>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 xml:space="preserve">特此承诺</w:t>
      </w:r>
      <w:r/>
    </w:p>
    <w:p>
      <w:pPr>
        <w:pStyle w:val="1050"/>
        <w:numPr>
          <w:ilvl w:val="0"/>
          <w:numId w:val="0"/>
        </w:numPr>
        <w:jc w:val="both"/>
        <w:spacing w:beforeAutospacing="0" w:afterAutospacing="0"/>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1050"/>
        <w:numPr>
          <w:ilvl w:val="0"/>
          <w:numId w:val="0"/>
        </w:numPr>
        <w:jc w:val="both"/>
        <w:spacing w:beforeAutospacing="0" w:afterAutospacing="0"/>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1050"/>
        <w:jc w:val="right"/>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投标人（加盖CA电子签章）：</w:t>
      </w:r>
      <w:r/>
    </w:p>
    <w:p>
      <w:pPr>
        <w:pStyle w:val="1050"/>
        <w:jc w:val="right"/>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日期： 年 月 日</w:t>
      </w:r>
      <w:r/>
    </w:p>
    <w:p>
      <w:pPr>
        <w:jc w:val="center"/>
        <w:spacing w:before="50" w:after="50"/>
        <w:widowControl/>
        <w:rPr>
          <w:rFonts w:hint="eastAsia" w:ascii="宋体" w:hAnsi="宋体" w:eastAsia="宋体" w:cs="宋体"/>
          <w:sz w:val="24"/>
          <w:highlight w:val="none"/>
        </w:rPr>
      </w:pPr>
      <w:r>
        <w:rPr>
          <w:rFonts w:hint="eastAsia" w:ascii="宋体" w:hAnsi="宋体" w:eastAsia="宋体" w:cs="宋体"/>
          <w:sz w:val="24"/>
          <w:highlight w:val="none"/>
        </w:rPr>
      </w:r>
      <w:r/>
    </w:p>
    <w:p>
      <w:pPr>
        <w:pStyle w:val="1050"/>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1050"/>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1050"/>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1050"/>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1050"/>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1050"/>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1050"/>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1050"/>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1050"/>
        <w:jc w:val="both"/>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1050"/>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1050"/>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1050"/>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1050"/>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1050"/>
        <w:jc w:val="center"/>
        <w:spacing w:beforeAutospacing="0" w:afterAutospacing="0"/>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1050"/>
        <w:jc w:val="center"/>
        <w:spacing w:beforeAutospacing="0" w:afterAutospacing="0"/>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1050"/>
        <w:jc w:val="center"/>
        <w:spacing w:beforeAutospacing="0" w:afterAutospacing="0"/>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1050"/>
        <w:jc w:val="center"/>
        <w:spacing w:beforeAutospacing="0" w:afterAutospacing="0"/>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1050"/>
        <w:jc w:val="center"/>
        <w:spacing w:beforeAutospacing="0" w:afterAutospacing="0"/>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1050"/>
        <w:jc w:val="center"/>
        <w:spacing w:beforeAutospacing="0" w:afterAutospacing="0"/>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1050"/>
        <w:jc w:val="center"/>
        <w:spacing w:beforeAutospacing="0" w:afterAutospacing="0"/>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1050"/>
        <w:jc w:val="center"/>
        <w:spacing w:beforeAutospacing="0" w:afterAutospacing="0"/>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1050"/>
        <w:jc w:val="center"/>
        <w:spacing w:beforeAutospacing="0" w:afterAutospacing="0"/>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1050"/>
        <w:jc w:val="center"/>
        <w:spacing w:beforeAutospacing="0" w:afterAutospacing="0"/>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1050"/>
        <w:jc w:val="center"/>
        <w:spacing w:beforeAutospacing="0" w:afterAutospacing="0"/>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1050"/>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1050"/>
        <w:jc w:val="center"/>
        <w:spacing w:beforeAutospacing="0" w:afterAutospacing="0"/>
        <w:rPr>
          <w:rFonts w:hint="eastAsia" w:ascii="宋体" w:hAnsi="宋体" w:eastAsia="宋体" w:cs="宋体"/>
          <w:highlight w:val="none"/>
        </w:rPr>
      </w:pPr>
      <w:r>
        <w:rPr>
          <w:rFonts w:hint="eastAsia" w:ascii="宋体" w:hAnsi="宋体" w:eastAsia="宋体" w:cs="宋体"/>
          <w:b/>
          <w:bCs/>
          <w:color w:val="000000"/>
          <w:sz w:val="32"/>
          <w:szCs w:val="32"/>
          <w:highlight w:val="none"/>
        </w:rPr>
        <w:t xml:space="preserve">十七、</w:t>
      </w:r>
      <w:r>
        <w:rPr>
          <w:rFonts w:hint="eastAsia" w:ascii="宋体" w:hAnsi="宋体" w:eastAsia="宋体" w:cs="宋体"/>
          <w:b/>
          <w:color w:val="000000"/>
          <w:sz w:val="32"/>
          <w:szCs w:val="32"/>
          <w:highlight w:val="none"/>
          <w:lang w:val="en-US" w:eastAsia="zh-CN"/>
        </w:rPr>
        <w:t xml:space="preserve">其他招标文件要求或投标人认为需要提供的材料等</w:t>
      </w:r>
      <w:r/>
    </w:p>
    <w:p>
      <w:pPr>
        <w:ind w:firstLine="1600"/>
        <w:spacing w:line="499" w:lineRule="atLeast"/>
        <w:widowControl/>
        <w:rPr>
          <w:rFonts w:hint="eastAsia" w:ascii="宋体" w:hAnsi="宋体" w:eastAsia="宋体" w:cs="宋体"/>
          <w:color w:val="000000"/>
          <w:sz w:val="32"/>
          <w:szCs w:val="32"/>
          <w:highlight w:val="none"/>
          <w:lang w:val="en-US" w:eastAsia="zh-CN"/>
        </w:rPr>
      </w:pPr>
      <w:r>
        <w:rPr>
          <w:rFonts w:hint="eastAsia" w:ascii="宋体" w:hAnsi="宋体" w:eastAsia="宋体" w:cs="宋体"/>
          <w:color w:val="000000"/>
          <w:sz w:val="32"/>
          <w:szCs w:val="32"/>
          <w:highlight w:val="none"/>
          <w:lang w:val="en-US" w:eastAsia="zh-CN"/>
        </w:rPr>
      </w:r>
      <w:r/>
    </w:p>
    <w:p>
      <w:pPr>
        <w:ind w:firstLine="1600"/>
        <w:spacing w:line="499" w:lineRule="atLeast"/>
        <w:widowControl/>
        <w:rPr>
          <w:rFonts w:hint="eastAsia" w:ascii="宋体" w:hAnsi="宋体" w:eastAsia="宋体" w:cs="宋体"/>
          <w:color w:val="000000"/>
          <w:sz w:val="32"/>
          <w:szCs w:val="32"/>
          <w:highlight w:val="none"/>
          <w:lang w:val="en-US" w:eastAsia="zh-CN"/>
        </w:rPr>
      </w:pPr>
      <w:r>
        <w:rPr>
          <w:rFonts w:hint="eastAsia" w:ascii="宋体" w:hAnsi="宋体" w:eastAsia="宋体" w:cs="宋体"/>
          <w:color w:val="000000"/>
          <w:sz w:val="32"/>
          <w:szCs w:val="32"/>
          <w:highlight w:val="none"/>
          <w:lang w:val="en-US" w:eastAsia="zh-CN"/>
        </w:rPr>
      </w:r>
      <w:r/>
    </w:p>
    <w:p>
      <w:pPr>
        <w:ind w:firstLine="1600"/>
        <w:spacing w:line="499" w:lineRule="atLeast"/>
        <w:widowControl/>
        <w:rPr>
          <w:rFonts w:hint="eastAsia" w:ascii="宋体" w:hAnsi="宋体" w:eastAsia="宋体" w:cs="宋体"/>
          <w:color w:val="000000"/>
          <w:sz w:val="32"/>
          <w:szCs w:val="32"/>
          <w:highlight w:val="none"/>
          <w:lang w:val="en-US" w:eastAsia="zh-CN"/>
        </w:rPr>
      </w:pPr>
      <w:r>
        <w:rPr>
          <w:rFonts w:hint="eastAsia" w:ascii="宋体" w:hAnsi="宋体" w:eastAsia="宋体" w:cs="宋体"/>
          <w:color w:val="000000"/>
          <w:sz w:val="32"/>
          <w:szCs w:val="32"/>
          <w:highlight w:val="none"/>
          <w:lang w:val="en-US" w:eastAsia="zh-CN"/>
        </w:rPr>
      </w:r>
      <w:r/>
    </w:p>
    <w:p>
      <w:pPr>
        <w:ind w:firstLine="1600"/>
        <w:spacing w:line="499" w:lineRule="atLeast"/>
        <w:widowControl/>
        <w:rPr>
          <w:rFonts w:hint="eastAsia" w:ascii="宋体" w:hAnsi="宋体" w:eastAsia="宋体" w:cs="宋体"/>
          <w:color w:val="000000"/>
          <w:sz w:val="32"/>
          <w:szCs w:val="32"/>
          <w:highlight w:val="none"/>
          <w:lang w:val="en-US" w:eastAsia="zh-CN"/>
        </w:rPr>
      </w:pPr>
      <w:r>
        <w:rPr>
          <w:rFonts w:hint="eastAsia" w:ascii="宋体" w:hAnsi="宋体" w:eastAsia="宋体" w:cs="宋体"/>
          <w:color w:val="000000"/>
          <w:sz w:val="32"/>
          <w:szCs w:val="32"/>
          <w:highlight w:val="none"/>
          <w:lang w:val="en-US" w:eastAsia="zh-CN"/>
        </w:rPr>
      </w:r>
      <w:r/>
    </w:p>
    <w:p>
      <w:pPr>
        <w:ind w:firstLine="1600"/>
        <w:spacing w:line="499" w:lineRule="atLeast"/>
        <w:widowControl/>
        <w:rPr>
          <w:rFonts w:hint="eastAsia" w:ascii="宋体" w:hAnsi="宋体" w:eastAsia="宋体" w:cs="宋体"/>
          <w:color w:val="000000"/>
          <w:sz w:val="32"/>
          <w:szCs w:val="32"/>
          <w:highlight w:val="none"/>
          <w:lang w:val="en-US" w:eastAsia="zh-CN"/>
        </w:rPr>
      </w:pPr>
      <w:r>
        <w:rPr>
          <w:rFonts w:hint="eastAsia" w:ascii="宋体" w:hAnsi="宋体" w:eastAsia="宋体" w:cs="宋体"/>
          <w:color w:val="000000"/>
          <w:sz w:val="32"/>
          <w:szCs w:val="32"/>
          <w:highlight w:val="none"/>
          <w:lang w:val="en-US" w:eastAsia="zh-CN"/>
        </w:rPr>
      </w:r>
      <w:r/>
    </w:p>
    <w:p>
      <w:pPr>
        <w:ind w:firstLine="1600"/>
        <w:spacing w:line="499" w:lineRule="atLeast"/>
        <w:widowControl/>
        <w:rPr>
          <w:rFonts w:hint="eastAsia" w:ascii="宋体" w:hAnsi="宋体" w:eastAsia="宋体" w:cs="宋体"/>
          <w:color w:val="000000"/>
          <w:sz w:val="32"/>
          <w:szCs w:val="32"/>
          <w:highlight w:val="none"/>
          <w:lang w:val="en-US" w:eastAsia="zh-CN"/>
        </w:rPr>
      </w:pPr>
      <w:r>
        <w:rPr>
          <w:rFonts w:hint="eastAsia" w:ascii="宋体" w:hAnsi="宋体" w:eastAsia="宋体" w:cs="宋体"/>
          <w:color w:val="000000"/>
          <w:sz w:val="32"/>
          <w:szCs w:val="32"/>
          <w:highlight w:val="none"/>
          <w:lang w:val="en-US" w:eastAsia="zh-CN"/>
        </w:rPr>
      </w:r>
      <w:r/>
    </w:p>
    <w:p>
      <w:pPr>
        <w:ind w:firstLine="1600"/>
        <w:spacing w:line="499" w:lineRule="atLeast"/>
        <w:widowControl/>
        <w:rPr>
          <w:rFonts w:hint="eastAsia" w:ascii="宋体" w:hAnsi="宋体" w:eastAsia="宋体" w:cs="宋体"/>
          <w:color w:val="000000"/>
          <w:sz w:val="32"/>
          <w:szCs w:val="32"/>
          <w:highlight w:val="none"/>
          <w:lang w:val="en-US" w:eastAsia="zh-CN"/>
        </w:rPr>
      </w:pPr>
      <w:r>
        <w:rPr>
          <w:rFonts w:hint="eastAsia" w:ascii="宋体" w:hAnsi="宋体" w:eastAsia="宋体" w:cs="宋体"/>
          <w:color w:val="000000"/>
          <w:sz w:val="32"/>
          <w:szCs w:val="32"/>
          <w:highlight w:val="none"/>
          <w:lang w:val="en-US" w:eastAsia="zh-CN"/>
        </w:rPr>
      </w:r>
      <w:r/>
    </w:p>
    <w:p>
      <w:pPr>
        <w:ind w:firstLine="1600"/>
        <w:spacing w:line="499" w:lineRule="atLeast"/>
        <w:widowControl/>
        <w:rPr>
          <w:rFonts w:hint="eastAsia" w:ascii="宋体" w:hAnsi="宋体" w:eastAsia="宋体" w:cs="宋体"/>
          <w:color w:val="000000"/>
          <w:sz w:val="32"/>
          <w:szCs w:val="32"/>
          <w:highlight w:val="none"/>
          <w:lang w:val="en-US" w:eastAsia="zh-CN"/>
        </w:rPr>
      </w:pPr>
      <w:r>
        <w:rPr>
          <w:rFonts w:hint="eastAsia" w:ascii="宋体" w:hAnsi="宋体" w:eastAsia="宋体" w:cs="宋体"/>
          <w:color w:val="000000"/>
          <w:sz w:val="32"/>
          <w:szCs w:val="32"/>
          <w:highlight w:val="none"/>
          <w:lang w:val="en-US" w:eastAsia="zh-CN"/>
        </w:rPr>
      </w:r>
      <w:r/>
    </w:p>
    <w:p>
      <w:pPr>
        <w:ind w:firstLine="1600"/>
        <w:spacing w:line="499" w:lineRule="atLeast"/>
        <w:widowControl/>
        <w:rPr>
          <w:rFonts w:hint="eastAsia" w:ascii="宋体" w:hAnsi="宋体" w:eastAsia="宋体" w:cs="宋体"/>
          <w:color w:val="000000"/>
          <w:sz w:val="32"/>
          <w:szCs w:val="32"/>
          <w:highlight w:val="none"/>
          <w:lang w:val="en-US" w:eastAsia="zh-CN"/>
        </w:rPr>
      </w:pPr>
      <w:r>
        <w:rPr>
          <w:rFonts w:hint="eastAsia" w:ascii="宋体" w:hAnsi="宋体" w:eastAsia="宋体" w:cs="宋体"/>
          <w:color w:val="000000"/>
          <w:sz w:val="32"/>
          <w:szCs w:val="32"/>
          <w:highlight w:val="none"/>
          <w:lang w:val="en-US" w:eastAsia="zh-CN"/>
        </w:rPr>
      </w:r>
      <w:r/>
    </w:p>
    <w:p>
      <w:pPr>
        <w:ind w:firstLine="1600"/>
        <w:spacing w:line="499" w:lineRule="atLeast"/>
        <w:widowControl/>
        <w:rPr>
          <w:rFonts w:hint="eastAsia" w:ascii="宋体" w:hAnsi="宋体" w:eastAsia="宋体" w:cs="宋体"/>
          <w:color w:val="000000"/>
          <w:sz w:val="32"/>
          <w:szCs w:val="32"/>
          <w:highlight w:val="none"/>
          <w:lang w:val="en-US" w:eastAsia="zh-CN"/>
        </w:rPr>
      </w:pPr>
      <w:r>
        <w:rPr>
          <w:rFonts w:hint="eastAsia" w:ascii="宋体" w:hAnsi="宋体" w:eastAsia="宋体" w:cs="宋体"/>
          <w:color w:val="000000"/>
          <w:sz w:val="32"/>
          <w:szCs w:val="32"/>
          <w:highlight w:val="none"/>
          <w:lang w:val="en-US" w:eastAsia="zh-CN"/>
        </w:rPr>
      </w:r>
      <w:r/>
    </w:p>
    <w:p>
      <w:pPr>
        <w:ind w:firstLine="1600"/>
        <w:spacing w:line="499" w:lineRule="atLeast"/>
        <w:widowControl/>
        <w:rPr>
          <w:rFonts w:hint="eastAsia" w:ascii="宋体" w:hAnsi="宋体" w:eastAsia="宋体" w:cs="宋体"/>
          <w:color w:val="000000"/>
          <w:sz w:val="32"/>
          <w:szCs w:val="32"/>
          <w:highlight w:val="none"/>
          <w:lang w:val="en-US" w:eastAsia="zh-CN"/>
        </w:rPr>
      </w:pPr>
      <w:r>
        <w:rPr>
          <w:rFonts w:hint="eastAsia" w:ascii="宋体" w:hAnsi="宋体" w:eastAsia="宋体" w:cs="宋体"/>
          <w:color w:val="000000"/>
          <w:sz w:val="32"/>
          <w:szCs w:val="32"/>
          <w:highlight w:val="none"/>
          <w:lang w:val="en-US" w:eastAsia="zh-CN"/>
        </w:rPr>
      </w:r>
      <w:r/>
    </w:p>
    <w:p>
      <w:pPr>
        <w:ind w:firstLine="1600"/>
        <w:spacing w:line="499" w:lineRule="atLeast"/>
        <w:widowControl/>
        <w:rPr>
          <w:rFonts w:hint="eastAsia" w:ascii="宋体" w:hAnsi="宋体" w:eastAsia="宋体" w:cs="宋体"/>
          <w:color w:val="000000"/>
          <w:sz w:val="32"/>
          <w:szCs w:val="32"/>
          <w:highlight w:val="none"/>
          <w:lang w:val="en-US" w:eastAsia="zh-CN"/>
        </w:rPr>
      </w:pPr>
      <w:r>
        <w:rPr>
          <w:rFonts w:hint="eastAsia" w:ascii="宋体" w:hAnsi="宋体" w:eastAsia="宋体" w:cs="宋体"/>
          <w:color w:val="000000"/>
          <w:sz w:val="32"/>
          <w:szCs w:val="32"/>
          <w:highlight w:val="none"/>
          <w:lang w:val="en-US" w:eastAsia="zh-CN"/>
        </w:rPr>
      </w:r>
      <w:r/>
    </w:p>
    <w:p>
      <w:pPr>
        <w:ind w:firstLine="1600"/>
        <w:spacing w:line="499" w:lineRule="atLeast"/>
        <w:widowControl/>
        <w:rPr>
          <w:rFonts w:hint="eastAsia" w:ascii="宋体" w:hAnsi="宋体" w:eastAsia="宋体" w:cs="宋体"/>
          <w:color w:val="000000"/>
          <w:sz w:val="32"/>
          <w:szCs w:val="32"/>
          <w:highlight w:val="none"/>
          <w:lang w:val="en-US" w:eastAsia="zh-CN"/>
        </w:rPr>
      </w:pPr>
      <w:r>
        <w:rPr>
          <w:rFonts w:hint="eastAsia" w:ascii="宋体" w:hAnsi="宋体" w:eastAsia="宋体" w:cs="宋体"/>
          <w:color w:val="000000"/>
          <w:sz w:val="32"/>
          <w:szCs w:val="32"/>
          <w:highlight w:val="none"/>
          <w:lang w:val="en-US" w:eastAsia="zh-CN"/>
        </w:rPr>
      </w:r>
      <w:r/>
    </w:p>
    <w:p>
      <w:pPr>
        <w:ind w:firstLine="1600"/>
        <w:spacing w:line="499" w:lineRule="atLeast"/>
        <w:widowControl/>
        <w:rPr>
          <w:rFonts w:hint="eastAsia" w:ascii="宋体" w:hAnsi="宋体" w:eastAsia="宋体" w:cs="宋体"/>
          <w:color w:val="000000"/>
          <w:sz w:val="32"/>
          <w:szCs w:val="32"/>
          <w:highlight w:val="none"/>
          <w:lang w:val="en-US" w:eastAsia="zh-CN"/>
        </w:rPr>
      </w:pPr>
      <w:r>
        <w:rPr>
          <w:rFonts w:hint="eastAsia" w:ascii="宋体" w:hAnsi="宋体" w:eastAsia="宋体" w:cs="宋体"/>
          <w:color w:val="000000"/>
          <w:sz w:val="32"/>
          <w:szCs w:val="32"/>
          <w:highlight w:val="none"/>
          <w:lang w:val="en-US" w:eastAsia="zh-CN"/>
        </w:rPr>
      </w:r>
      <w:r/>
    </w:p>
    <w:p>
      <w:pPr>
        <w:ind w:firstLine="1600"/>
        <w:spacing w:line="499" w:lineRule="atLeast"/>
        <w:widowControl/>
        <w:rPr>
          <w:rFonts w:hint="eastAsia" w:ascii="宋体" w:hAnsi="宋体" w:eastAsia="宋体" w:cs="宋体"/>
          <w:color w:val="000000"/>
          <w:sz w:val="32"/>
          <w:szCs w:val="32"/>
          <w:highlight w:val="none"/>
          <w:lang w:val="en-US" w:eastAsia="zh-CN"/>
        </w:rPr>
      </w:pPr>
      <w:r>
        <w:rPr>
          <w:rFonts w:hint="eastAsia" w:ascii="宋体" w:hAnsi="宋体" w:eastAsia="宋体" w:cs="宋体"/>
          <w:color w:val="000000"/>
          <w:sz w:val="32"/>
          <w:szCs w:val="32"/>
          <w:highlight w:val="none"/>
          <w:lang w:val="en-US" w:eastAsia="zh-CN"/>
        </w:rPr>
      </w:r>
      <w:r/>
    </w:p>
    <w:p>
      <w:pPr>
        <w:ind w:firstLine="1600"/>
        <w:spacing w:line="499" w:lineRule="atLeast"/>
        <w:widowControl/>
        <w:rPr>
          <w:rFonts w:hint="eastAsia" w:ascii="宋体" w:hAnsi="宋体" w:eastAsia="宋体" w:cs="宋体"/>
          <w:color w:val="000000"/>
          <w:sz w:val="32"/>
          <w:szCs w:val="32"/>
          <w:highlight w:val="none"/>
          <w:lang w:val="en-US" w:eastAsia="zh-CN"/>
        </w:rPr>
      </w:pPr>
      <w:r>
        <w:rPr>
          <w:rFonts w:hint="eastAsia" w:ascii="宋体" w:hAnsi="宋体" w:eastAsia="宋体" w:cs="宋体"/>
          <w:color w:val="000000"/>
          <w:sz w:val="32"/>
          <w:szCs w:val="32"/>
          <w:highlight w:val="none"/>
          <w:lang w:val="en-US" w:eastAsia="zh-CN"/>
        </w:rPr>
      </w:r>
      <w:r/>
    </w:p>
    <w:p>
      <w:pPr>
        <w:ind w:firstLine="1600"/>
        <w:spacing w:line="499" w:lineRule="atLeast"/>
        <w:widowControl/>
        <w:rPr>
          <w:rFonts w:hint="eastAsia" w:ascii="宋体" w:hAnsi="宋体" w:eastAsia="宋体" w:cs="宋体"/>
          <w:color w:val="000000"/>
          <w:sz w:val="32"/>
          <w:szCs w:val="32"/>
          <w:highlight w:val="none"/>
          <w:lang w:val="en-US" w:eastAsia="zh-CN"/>
        </w:rPr>
      </w:pPr>
      <w:r>
        <w:rPr>
          <w:rFonts w:hint="eastAsia" w:ascii="宋体" w:hAnsi="宋体" w:eastAsia="宋体" w:cs="宋体"/>
          <w:color w:val="000000"/>
          <w:sz w:val="32"/>
          <w:szCs w:val="32"/>
          <w:highlight w:val="none"/>
          <w:lang w:val="en-US" w:eastAsia="zh-CN"/>
        </w:rPr>
      </w:r>
      <w:r/>
    </w:p>
    <w:p>
      <w:pPr>
        <w:ind w:firstLine="1600"/>
        <w:spacing w:line="499" w:lineRule="atLeast"/>
        <w:widowControl/>
        <w:rPr>
          <w:rFonts w:hint="eastAsia" w:ascii="宋体" w:hAnsi="宋体" w:eastAsia="宋体" w:cs="宋体"/>
          <w:color w:val="000000"/>
          <w:sz w:val="32"/>
          <w:szCs w:val="32"/>
          <w:highlight w:val="none"/>
          <w:lang w:val="en-US" w:eastAsia="zh-CN"/>
        </w:rPr>
      </w:pPr>
      <w:r>
        <w:rPr>
          <w:rFonts w:hint="eastAsia" w:ascii="宋体" w:hAnsi="宋体" w:eastAsia="宋体" w:cs="宋体"/>
          <w:color w:val="000000"/>
          <w:sz w:val="32"/>
          <w:szCs w:val="32"/>
          <w:highlight w:val="none"/>
          <w:lang w:val="en-US" w:eastAsia="zh-CN"/>
        </w:rPr>
      </w:r>
      <w:r/>
    </w:p>
    <w:p>
      <w:pPr>
        <w:ind w:firstLine="1600"/>
        <w:spacing w:line="499" w:lineRule="atLeast"/>
        <w:widowControl/>
        <w:rPr>
          <w:rFonts w:hint="eastAsia" w:ascii="宋体" w:hAnsi="宋体" w:eastAsia="宋体" w:cs="宋体"/>
          <w:color w:val="000000"/>
          <w:sz w:val="32"/>
          <w:szCs w:val="32"/>
          <w:highlight w:val="none"/>
          <w:lang w:val="en-US" w:eastAsia="zh-CN"/>
        </w:rPr>
      </w:pPr>
      <w:r>
        <w:rPr>
          <w:rFonts w:hint="eastAsia" w:ascii="宋体" w:hAnsi="宋体" w:eastAsia="宋体" w:cs="宋体"/>
          <w:color w:val="000000"/>
          <w:sz w:val="32"/>
          <w:szCs w:val="32"/>
          <w:highlight w:val="none"/>
          <w:lang w:val="en-US" w:eastAsia="zh-CN"/>
        </w:rPr>
      </w:r>
      <w:r/>
    </w:p>
    <w:p>
      <w:pPr>
        <w:ind w:firstLine="1600"/>
        <w:spacing w:line="499" w:lineRule="atLeast"/>
        <w:widowControl/>
        <w:rPr>
          <w:rFonts w:hint="eastAsia" w:ascii="宋体" w:hAnsi="宋体" w:eastAsia="宋体" w:cs="宋体"/>
          <w:color w:val="000000"/>
          <w:sz w:val="32"/>
          <w:szCs w:val="32"/>
          <w:highlight w:val="none"/>
          <w:lang w:val="en-US" w:eastAsia="zh-CN"/>
        </w:rPr>
      </w:pPr>
      <w:r>
        <w:rPr>
          <w:rFonts w:hint="eastAsia" w:ascii="宋体" w:hAnsi="宋体" w:eastAsia="宋体" w:cs="宋体"/>
          <w:color w:val="000000"/>
          <w:sz w:val="32"/>
          <w:szCs w:val="32"/>
          <w:highlight w:val="none"/>
          <w:lang w:val="en-US" w:eastAsia="zh-CN"/>
        </w:rPr>
      </w:r>
      <w:r/>
    </w:p>
    <w:p>
      <w:pPr>
        <w:ind w:firstLine="1600"/>
        <w:spacing w:line="499" w:lineRule="atLeast"/>
        <w:widowControl/>
        <w:rPr>
          <w:rFonts w:hint="eastAsia" w:ascii="宋体" w:hAnsi="宋体" w:eastAsia="宋体" w:cs="宋体"/>
          <w:color w:val="000000"/>
          <w:sz w:val="32"/>
          <w:szCs w:val="32"/>
          <w:highlight w:val="none"/>
          <w:lang w:val="en-US" w:eastAsia="zh-CN"/>
        </w:rPr>
      </w:pPr>
      <w:r>
        <w:rPr>
          <w:rFonts w:hint="eastAsia" w:ascii="宋体" w:hAnsi="宋体" w:eastAsia="宋体" w:cs="宋体"/>
          <w:color w:val="000000"/>
          <w:sz w:val="32"/>
          <w:szCs w:val="32"/>
          <w:highlight w:val="none"/>
          <w:lang w:val="en-US" w:eastAsia="zh-CN"/>
        </w:rPr>
      </w:r>
      <w:r/>
    </w:p>
    <w:p>
      <w:pPr>
        <w:ind w:firstLine="1600"/>
        <w:spacing w:line="499" w:lineRule="atLeast"/>
        <w:widowControl/>
        <w:rPr>
          <w:rFonts w:hint="eastAsia" w:ascii="宋体" w:hAnsi="宋体" w:eastAsia="宋体" w:cs="宋体"/>
          <w:color w:val="000000"/>
          <w:sz w:val="32"/>
          <w:szCs w:val="32"/>
          <w:highlight w:val="none"/>
          <w:lang w:val="en-US" w:eastAsia="zh-CN"/>
        </w:rPr>
      </w:pPr>
      <w:r>
        <w:rPr>
          <w:rFonts w:hint="eastAsia" w:ascii="宋体" w:hAnsi="宋体" w:eastAsia="宋体" w:cs="宋体"/>
          <w:color w:val="000000"/>
          <w:sz w:val="32"/>
          <w:szCs w:val="32"/>
          <w:highlight w:val="none"/>
          <w:lang w:val="en-US" w:eastAsia="zh-CN"/>
        </w:rPr>
      </w:r>
      <w:r/>
    </w:p>
    <w:p>
      <w:pPr>
        <w:ind w:firstLine="1600"/>
        <w:spacing w:line="499" w:lineRule="atLeast"/>
        <w:widowControl/>
        <w:rPr>
          <w:rFonts w:hint="eastAsia" w:ascii="宋体" w:hAnsi="宋体" w:eastAsia="宋体" w:cs="宋体"/>
          <w:color w:val="000000"/>
          <w:sz w:val="32"/>
          <w:szCs w:val="32"/>
          <w:highlight w:val="none"/>
          <w:lang w:val="en-US" w:eastAsia="zh-CN"/>
        </w:rPr>
      </w:pPr>
      <w:r>
        <w:rPr>
          <w:rFonts w:hint="eastAsia" w:ascii="宋体" w:hAnsi="宋体" w:eastAsia="宋体" w:cs="宋体"/>
          <w:color w:val="000000"/>
          <w:sz w:val="32"/>
          <w:szCs w:val="32"/>
          <w:highlight w:val="none"/>
          <w:lang w:val="en-US" w:eastAsia="zh-CN"/>
        </w:rPr>
      </w:r>
      <w:r/>
    </w:p>
    <w:p>
      <w:pPr>
        <w:ind w:firstLine="1600"/>
        <w:spacing w:line="499" w:lineRule="atLeast"/>
        <w:widowControl/>
        <w:rPr>
          <w:rFonts w:hint="eastAsia" w:ascii="宋体" w:hAnsi="宋体" w:eastAsia="宋体" w:cs="宋体"/>
          <w:color w:val="000000"/>
          <w:sz w:val="32"/>
          <w:szCs w:val="32"/>
          <w:highlight w:val="none"/>
          <w:lang w:val="en-US" w:eastAsia="zh-CN"/>
        </w:rPr>
      </w:pPr>
      <w:r>
        <w:rPr>
          <w:rFonts w:hint="eastAsia" w:ascii="宋体" w:hAnsi="宋体" w:eastAsia="宋体" w:cs="宋体"/>
          <w:color w:val="000000"/>
          <w:sz w:val="32"/>
          <w:szCs w:val="32"/>
          <w:highlight w:val="none"/>
          <w:lang w:val="en-US" w:eastAsia="zh-CN"/>
        </w:rPr>
      </w:r>
      <w:r/>
    </w:p>
    <w:p>
      <w:pPr>
        <w:ind w:firstLine="1600"/>
        <w:spacing w:line="499" w:lineRule="atLeast"/>
        <w:widowControl/>
        <w:rPr>
          <w:rFonts w:hint="eastAsia" w:ascii="宋体" w:hAnsi="宋体" w:eastAsia="宋体" w:cs="宋体"/>
          <w:color w:val="000000"/>
          <w:sz w:val="32"/>
          <w:szCs w:val="32"/>
          <w:highlight w:val="none"/>
          <w:lang w:val="en-US" w:eastAsia="zh-CN"/>
        </w:rPr>
      </w:pPr>
      <w:r>
        <w:rPr>
          <w:rFonts w:hint="eastAsia" w:ascii="宋体" w:hAnsi="宋体" w:eastAsia="宋体" w:cs="宋体"/>
          <w:color w:val="000000"/>
          <w:sz w:val="32"/>
          <w:szCs w:val="32"/>
          <w:highlight w:val="none"/>
          <w:lang w:val="en-US" w:eastAsia="zh-CN"/>
        </w:rPr>
      </w:r>
      <w:r/>
    </w:p>
    <w:p>
      <w:pPr>
        <w:ind w:firstLine="1600"/>
        <w:spacing w:line="499" w:lineRule="atLeast"/>
        <w:widowControl/>
        <w:rPr>
          <w:rFonts w:hint="eastAsia" w:ascii="宋体" w:hAnsi="宋体" w:eastAsia="宋体" w:cs="宋体"/>
          <w:color w:val="000000"/>
          <w:sz w:val="32"/>
          <w:szCs w:val="32"/>
          <w:highlight w:val="none"/>
          <w:lang w:val="en-US" w:eastAsia="zh-CN"/>
        </w:rPr>
      </w:pPr>
      <w:r>
        <w:rPr>
          <w:rFonts w:hint="eastAsia" w:ascii="宋体" w:hAnsi="宋体" w:eastAsia="宋体" w:cs="宋体"/>
          <w:color w:val="000000"/>
          <w:sz w:val="32"/>
          <w:szCs w:val="32"/>
          <w:highlight w:val="none"/>
          <w:lang w:val="en-US" w:eastAsia="zh-CN"/>
        </w:rPr>
      </w:r>
      <w:r/>
    </w:p>
    <w:p>
      <w:pPr>
        <w:ind w:firstLine="1600"/>
        <w:spacing w:line="499" w:lineRule="atLeast"/>
        <w:widowControl/>
        <w:rPr>
          <w:rFonts w:hint="eastAsia" w:ascii="宋体" w:hAnsi="宋体" w:eastAsia="宋体" w:cs="宋体"/>
          <w:sz w:val="24"/>
          <w:highlight w:val="none"/>
        </w:rPr>
      </w:pPr>
      <w:r>
        <w:rPr>
          <w:rFonts w:hint="eastAsia" w:ascii="宋体" w:hAnsi="宋体" w:eastAsia="宋体" w:cs="宋体"/>
          <w:color w:val="000000"/>
          <w:sz w:val="32"/>
          <w:szCs w:val="32"/>
          <w:highlight w:val="none"/>
          <w:lang w:val="en-US" w:eastAsia="zh-CN"/>
        </w:rPr>
        <w:t xml:space="preserve">十八</w:t>
      </w:r>
      <w:r>
        <w:rPr>
          <w:rFonts w:hint="eastAsia" w:ascii="宋体" w:hAnsi="宋体" w:eastAsia="宋体" w:cs="宋体"/>
          <w:color w:val="000000"/>
          <w:sz w:val="32"/>
          <w:szCs w:val="32"/>
          <w:highlight w:val="none"/>
        </w:rPr>
        <w:t xml:space="preserve">、盐城市政府采购事前信用承诺书</w:t>
      </w:r>
      <w:r/>
    </w:p>
    <w:p>
      <w:pPr>
        <w:ind w:firstLine="640"/>
        <w:jc w:val="left"/>
        <w:spacing w:line="499" w:lineRule="atLeast"/>
        <w:widowControl/>
        <w:rPr>
          <w:rFonts w:hint="eastAsia" w:ascii="宋体" w:hAnsi="宋体" w:eastAsia="宋体" w:cs="宋体"/>
          <w:sz w:val="24"/>
          <w:highlight w:val="none"/>
        </w:rPr>
      </w:pPr>
      <w:r>
        <w:rPr>
          <w:rFonts w:hint="eastAsia" w:ascii="宋体" w:hAnsi="宋体" w:eastAsia="宋体" w:cs="宋体"/>
          <w:color w:val="000000"/>
          <w:sz w:val="32"/>
          <w:szCs w:val="32"/>
          <w:highlight w:val="none"/>
        </w:rPr>
        <w:t xml:space="preserve"> </w:t>
      </w:r>
      <w:r/>
    </w:p>
    <w:p>
      <w:pPr>
        <w:ind w:firstLine="480"/>
        <w:jc w:val="left"/>
        <w:spacing w:line="499" w:lineRule="atLeast"/>
        <w:widowControl/>
        <w:rPr>
          <w:rFonts w:hint="eastAsia" w:ascii="宋体" w:hAnsi="宋体" w:eastAsia="宋体" w:cs="宋体"/>
          <w:sz w:val="24"/>
          <w:highlight w:val="none"/>
        </w:rPr>
      </w:pPr>
      <w:r>
        <w:rPr>
          <w:rFonts w:hint="eastAsia" w:ascii="宋体" w:hAnsi="宋体" w:eastAsia="宋体" w:cs="宋体"/>
          <w:color w:val="000000"/>
          <w:sz w:val="24"/>
          <w:highlight w:val="none"/>
        </w:rPr>
        <w:t xml:space="preserve">为营造我市公开、公平、公正、诚实守信的政府采购交易环境，树立诚信守法的投标人形象，本人代表本单位作出以下承诺：</w:t>
      </w:r>
      <w:r/>
    </w:p>
    <w:p>
      <w:pPr>
        <w:jc w:val="left"/>
        <w:spacing w:line="499" w:lineRule="atLeast"/>
        <w:widowControl/>
        <w:rPr>
          <w:rFonts w:hint="eastAsia" w:ascii="宋体" w:hAnsi="宋体" w:eastAsia="宋体" w:cs="宋体"/>
          <w:sz w:val="24"/>
          <w:highlight w:val="none"/>
        </w:rPr>
      </w:pPr>
      <w:r>
        <w:rPr>
          <w:rFonts w:hint="eastAsia" w:ascii="宋体" w:hAnsi="宋体" w:eastAsia="宋体" w:cs="宋体"/>
          <w:color w:val="000000"/>
          <w:sz w:val="24"/>
          <w:highlight w:val="none"/>
        </w:rPr>
        <w:t xml:space="preserve">    （一）本单位对所提交的企（事）业单位基本信息、企（事）业负责人、项目负责人、技术负责人、从业资质和资格、业绩、财务状况、信誉等所有资料，均合法、真实、准确、有效，无任何伪造、修改、</w:t>
      </w:r>
      <w:r>
        <w:rPr>
          <w:rFonts w:hint="eastAsia" w:ascii="宋体" w:hAnsi="宋体" w:eastAsia="宋体" w:cs="宋体"/>
          <w:color w:val="000000"/>
          <w:sz w:val="24"/>
          <w:highlight w:val="none"/>
          <w:lang w:eastAsia="zh-CN"/>
        </w:rPr>
        <w:t xml:space="preserve">虚假成分</w:t>
      </w:r>
      <w:r>
        <w:rPr>
          <w:rFonts w:hint="eastAsia" w:ascii="宋体" w:hAnsi="宋体" w:eastAsia="宋体" w:cs="宋体"/>
          <w:color w:val="000000"/>
          <w:sz w:val="24"/>
          <w:highlight w:val="none"/>
        </w:rPr>
        <w:t xml:space="preserve">，并对所提供资料的真实性负责；</w:t>
      </w:r>
      <w:r/>
    </w:p>
    <w:p>
      <w:pPr>
        <w:ind w:firstLine="480"/>
        <w:jc w:val="left"/>
        <w:spacing w:line="499" w:lineRule="atLeast"/>
        <w:widowControl/>
        <w:rPr>
          <w:rFonts w:hint="eastAsia" w:ascii="宋体" w:hAnsi="宋体" w:eastAsia="宋体" w:cs="宋体"/>
          <w:sz w:val="24"/>
          <w:highlight w:val="none"/>
        </w:rPr>
      </w:pPr>
      <w:r>
        <w:rPr>
          <w:rFonts w:hint="eastAsia" w:ascii="宋体" w:hAnsi="宋体" w:eastAsia="宋体" w:cs="宋体"/>
          <w:color w:val="000000"/>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hint="eastAsia" w:ascii="宋体" w:hAnsi="宋体" w:eastAsia="宋体" w:cs="宋体"/>
          <w:sz w:val="24"/>
          <w:highlight w:val="none"/>
        </w:rPr>
      </w:pPr>
      <w:r>
        <w:rPr>
          <w:rFonts w:hint="eastAsia" w:ascii="宋体" w:hAnsi="宋体" w:eastAsia="宋体" w:cs="宋体"/>
          <w:color w:val="000000"/>
          <w:sz w:val="24"/>
          <w:highlight w:val="none"/>
        </w:rPr>
        <w:t xml:space="preserve">   （三）严格依照国家和省、市关于政府采购的法律、法规、规章、规范性文件，参加政府采购投标活动；积极履行社会责任，促进廉政建设； </w:t>
      </w:r>
      <w:r/>
    </w:p>
    <w:p>
      <w:pPr>
        <w:jc w:val="left"/>
        <w:spacing w:line="499" w:lineRule="atLeast"/>
        <w:widowControl/>
        <w:rPr>
          <w:rFonts w:hint="eastAsia" w:ascii="宋体" w:hAnsi="宋体" w:eastAsia="宋体" w:cs="宋体"/>
          <w:sz w:val="24"/>
          <w:highlight w:val="none"/>
        </w:rPr>
      </w:pPr>
      <w:r>
        <w:rPr>
          <w:rFonts w:hint="eastAsia" w:ascii="宋体" w:hAnsi="宋体" w:eastAsia="宋体" w:cs="宋体"/>
          <w:color w:val="000000"/>
          <w:sz w:val="24"/>
          <w:highlight w:val="none"/>
        </w:rPr>
        <w:t xml:space="preserve">   （四）严格遵守即时信息公示规定，及时</w:t>
      </w:r>
      <w:r>
        <w:rPr>
          <w:rFonts w:hint="eastAsia" w:ascii="宋体" w:hAnsi="宋体" w:eastAsia="宋体" w:cs="宋体"/>
          <w:color w:val="000000"/>
          <w:sz w:val="24"/>
          <w:highlight w:val="none"/>
          <w:lang w:eastAsia="zh-CN"/>
        </w:rPr>
        <w:t xml:space="preserve">维护和更新</w:t>
      </w:r>
      <w:r>
        <w:rPr>
          <w:rFonts w:hint="eastAsia" w:ascii="宋体" w:hAnsi="宋体" w:eastAsia="宋体" w:cs="宋体"/>
          <w:color w:val="000000"/>
          <w:sz w:val="24"/>
          <w:highlight w:val="none"/>
        </w:rPr>
        <w:t xml:space="preserve">盐城市政府采购网中与本单位相关的信息；</w:t>
      </w:r>
      <w:r/>
    </w:p>
    <w:p>
      <w:pPr>
        <w:jc w:val="left"/>
        <w:spacing w:line="499" w:lineRule="atLeast"/>
        <w:widowControl/>
        <w:rPr>
          <w:rFonts w:hint="eastAsia" w:ascii="宋体" w:hAnsi="宋体" w:eastAsia="宋体" w:cs="宋体"/>
          <w:sz w:val="24"/>
          <w:highlight w:val="none"/>
        </w:rPr>
      </w:pPr>
      <w:r>
        <w:rPr>
          <w:rFonts w:hint="eastAsia" w:ascii="宋体" w:hAnsi="宋体" w:eastAsia="宋体" w:cs="宋体"/>
          <w:color w:val="000000"/>
          <w:sz w:val="24"/>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hint="eastAsia" w:ascii="宋体" w:hAnsi="宋体" w:eastAsia="宋体" w:cs="宋体"/>
          <w:sz w:val="24"/>
          <w:highlight w:val="none"/>
        </w:rPr>
      </w:pPr>
      <w:r>
        <w:rPr>
          <w:rFonts w:hint="eastAsia" w:ascii="宋体" w:hAnsi="宋体" w:eastAsia="宋体" w:cs="宋体"/>
          <w:color w:val="000000"/>
          <w:sz w:val="24"/>
          <w:highlight w:val="none"/>
        </w:rPr>
        <w:t xml:space="preserve">   （六）自觉接受政府、行业组织、社会公众、新闻舆论的监督；</w:t>
      </w:r>
      <w:r/>
    </w:p>
    <w:p>
      <w:pPr>
        <w:ind w:firstLine="480"/>
        <w:jc w:val="left"/>
        <w:spacing w:line="499" w:lineRule="atLeast"/>
        <w:widowControl/>
        <w:rPr>
          <w:rFonts w:hint="eastAsia" w:ascii="宋体" w:hAnsi="宋体" w:eastAsia="宋体" w:cs="宋体"/>
          <w:sz w:val="24"/>
          <w:highlight w:val="none"/>
        </w:rPr>
      </w:pPr>
      <w:r>
        <w:rPr>
          <w:rFonts w:hint="eastAsia" w:ascii="宋体" w:hAnsi="宋体" w:eastAsia="宋体" w:cs="宋体"/>
          <w:color w:val="000000"/>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hint="eastAsia" w:ascii="宋体" w:hAnsi="宋体" w:eastAsia="宋体" w:cs="宋体"/>
          <w:sz w:val="24"/>
          <w:highlight w:val="none"/>
        </w:rPr>
      </w:pPr>
      <w:r>
        <w:rPr>
          <w:rFonts w:hint="eastAsia" w:ascii="宋体" w:hAnsi="宋体" w:eastAsia="宋体" w:cs="宋体"/>
          <w:color w:val="000000"/>
          <w:sz w:val="24"/>
          <w:highlight w:val="none"/>
        </w:rPr>
        <w:t xml:space="preserve">   （八）本人已认真阅读了上述承诺，并向本单位员工作了宣传教育。</w:t>
      </w:r>
      <w:r/>
    </w:p>
    <w:p>
      <w:pPr>
        <w:jc w:val="left"/>
        <w:spacing w:line="499" w:lineRule="atLeast"/>
        <w:widowControl/>
        <w:rPr>
          <w:rFonts w:hint="eastAsia" w:ascii="宋体" w:hAnsi="宋体" w:eastAsia="宋体" w:cs="宋体"/>
          <w:sz w:val="24"/>
          <w:highlight w:val="none"/>
        </w:rPr>
      </w:pPr>
      <w:r>
        <w:rPr>
          <w:rFonts w:hint="eastAsia" w:ascii="宋体" w:hAnsi="宋体" w:eastAsia="宋体" w:cs="宋体"/>
          <w:color w:val="000000"/>
          <w:sz w:val="24"/>
          <w:highlight w:val="none"/>
        </w:rPr>
        <w:t xml:space="preserve">                  法定代表人签名：</w:t>
      </w:r>
      <w:r/>
    </w:p>
    <w:p>
      <w:pPr>
        <w:jc w:val="center"/>
        <w:spacing w:line="499" w:lineRule="atLeast"/>
        <w:widowControl/>
        <w:rPr>
          <w:rFonts w:hint="eastAsia" w:ascii="宋体" w:hAnsi="宋体" w:eastAsia="宋体" w:cs="宋体"/>
          <w:sz w:val="24"/>
          <w:highlight w:val="none"/>
        </w:rPr>
      </w:pPr>
      <w:r>
        <w:rPr>
          <w:rFonts w:hint="eastAsia" w:ascii="宋体" w:hAnsi="宋体" w:eastAsia="宋体" w:cs="宋体"/>
          <w:color w:val="000000"/>
          <w:sz w:val="24"/>
          <w:highlight w:val="none"/>
        </w:rPr>
        <w:t xml:space="preserve">                   单位名称（盖章）：</w:t>
      </w:r>
      <w:r/>
    </w:p>
    <w:p>
      <w:pPr>
        <w:jc w:val="center"/>
        <w:spacing w:line="499" w:lineRule="atLeast"/>
        <w:widowControl/>
        <w:rPr>
          <w:rFonts w:hint="eastAsia" w:ascii="宋体" w:hAnsi="宋体" w:eastAsia="宋体" w:cs="宋体"/>
          <w:sz w:val="24"/>
          <w:highlight w:val="none"/>
        </w:rPr>
      </w:pPr>
      <w:r>
        <w:rPr>
          <w:rFonts w:hint="eastAsia" w:ascii="宋体" w:hAnsi="宋体" w:eastAsia="宋体" w:cs="宋体"/>
          <w:color w:val="000000"/>
          <w:sz w:val="24"/>
          <w:highlight w:val="none"/>
        </w:rPr>
        <w:t xml:space="preserve">                      年</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日</w:t>
      </w:r>
      <w:bookmarkEnd w:id="6"/>
      <w:r/>
      <w:bookmarkEnd w:id="47"/>
      <w:r/>
      <w:bookmarkEnd w:id="94"/>
      <w:r/>
      <w:bookmarkEnd w:id="95"/>
      <w:r/>
      <w:bookmarkEnd w:id="96"/>
      <w:r/>
      <w:bookmarkEnd w:id="97"/>
      <w:r/>
      <w:bookmarkEnd w:id="98"/>
      <w:r/>
      <w:bookmarkEnd w:id="99"/>
      <w:r/>
      <w:bookmarkEnd w:id="100"/>
      <w:r/>
      <w:bookmarkEnd w:id="101"/>
      <w:r/>
      <w:bookmarkEnd w:id="110"/>
      <w:r/>
      <w:bookmarkEnd w:id="111"/>
      <w:r/>
      <w:bookmarkEnd w:id="118"/>
      <w:r/>
      <w:bookmarkEnd w:id="168"/>
      <w:r/>
      <w:bookmarkEnd w:id="171"/>
      <w:r/>
      <w:bookmarkEnd w:id="172"/>
      <w:r/>
      <w:bookmarkEnd w:id="173"/>
      <w:r/>
      <w:bookmarkEnd w:id="174"/>
      <w:r/>
      <w:bookmarkEnd w:id="175"/>
      <w:r/>
      <w:bookmarkEnd w:id="176"/>
      <w:r/>
      <w:bookmarkEnd w:id="177"/>
      <w:r/>
      <w:bookmarkEnd w:id="178"/>
      <w:r/>
      <w:bookmarkEnd w:id="187"/>
      <w:r/>
      <w:bookmarkEnd w:id="188"/>
      <w:r/>
      <w:bookmarkEnd w:id="189"/>
      <w:r/>
      <w:bookmarkEnd w:id="190"/>
      <w:r/>
      <w:bookmarkEnd w:id="191"/>
      <w:r/>
      <w:r/>
    </w:p>
    <w:p>
      <w:pPr>
        <w:pStyle w:val="1050"/>
        <w:jc w:val="both"/>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1050"/>
        <w:jc w:val="left"/>
        <w:spacing w:beforeAutospacing="0" w:afterAutospacing="0"/>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1050"/>
        <w:jc w:val="center"/>
        <w:spacing w:beforeAutospacing="0" w:afterAutospacing="0"/>
        <w:rPr>
          <w:rFonts w:hint="eastAsia" w:ascii="宋体" w:hAnsi="宋体" w:eastAsia="宋体" w:cs="宋体"/>
          <w:b/>
          <w:bCs/>
          <w:color w:val="000000"/>
          <w:sz w:val="32"/>
          <w:szCs w:val="32"/>
          <w:highlight w:val="none"/>
        </w:rPr>
      </w:pPr>
      <w:r>
        <w:rPr>
          <w:rFonts w:hint="eastAsia" w:ascii="宋体" w:hAnsi="宋体" w:eastAsia="宋体" w:cs="宋体"/>
          <w:b/>
          <w:color w:val="000000"/>
          <w:sz w:val="32"/>
          <w:szCs w:val="32"/>
          <w:highlight w:val="none"/>
        </w:rPr>
        <w:t xml:space="preserve">质疑函范本</w:t>
      </w:r>
      <w:r/>
    </w:p>
    <w:p>
      <w:pPr>
        <w:pStyle w:val="1050"/>
        <w:jc w:val="both"/>
        <w:spacing w:before="290"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一、质疑供应商基本信息</w:t>
      </w:r>
      <w:r/>
    </w:p>
    <w:p>
      <w:pPr>
        <w:pStyle w:val="1050"/>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质疑供应商：</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1050"/>
        <w:jc w:val="both"/>
        <w:spacing w:beforeAutospacing="0" w:afterAutospacing="0" w:line="360" w:lineRule="auto"/>
        <w:rPr>
          <w:rFonts w:hint="eastAsia" w:ascii="宋体" w:hAnsi="宋体" w:eastAsia="宋体" w:cs="宋体"/>
          <w:color w:val="000000"/>
          <w:highlight w:val="none"/>
          <w:u w:val="single"/>
        </w:rPr>
      </w:pPr>
      <w:r>
        <w:rPr>
          <w:rFonts w:hint="eastAsia" w:ascii="宋体" w:hAnsi="宋体" w:eastAsia="宋体" w:cs="宋体"/>
          <w:color w:val="000000"/>
          <w:highlight w:val="none"/>
        </w:rPr>
        <w:t xml:space="preserve">地址：</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1050"/>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邮编：</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1050"/>
        <w:jc w:val="both"/>
        <w:spacing w:beforeAutospacing="0" w:afterAutospacing="0" w:line="360" w:lineRule="auto"/>
        <w:rPr>
          <w:rFonts w:hint="eastAsia" w:ascii="宋体" w:hAnsi="宋体" w:eastAsia="宋体" w:cs="宋体"/>
          <w:color w:val="000000"/>
          <w:highlight w:val="none"/>
          <w:u w:val="single"/>
        </w:rPr>
      </w:pPr>
      <w:r>
        <w:rPr>
          <w:rFonts w:hint="eastAsia" w:ascii="宋体" w:hAnsi="宋体" w:eastAsia="宋体" w:cs="宋体"/>
          <w:color w:val="000000"/>
          <w:highlight w:val="none"/>
        </w:rPr>
        <w:t xml:space="preserve">联系人：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1050"/>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联系电话：</w:t>
      </w:r>
      <w:r>
        <w:rPr>
          <w:rFonts w:hint="eastAsia" w:ascii="宋体" w:hAnsi="宋体" w:eastAsia="宋体" w:cs="宋体"/>
          <w:color w:val="000000"/>
          <w:highlight w:val="none"/>
          <w:u w:val="single"/>
        </w:rPr>
        <w:t xml:space="preserve">                                           </w:t>
      </w:r>
      <w:r/>
    </w:p>
    <w:p>
      <w:pPr>
        <w:pStyle w:val="1050"/>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授权代表：</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1050"/>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联系电话：</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1050"/>
        <w:jc w:val="both"/>
        <w:spacing w:beforeAutospacing="0" w:afterAutospacing="0" w:line="360" w:lineRule="auto"/>
        <w:rPr>
          <w:rFonts w:hint="eastAsia" w:ascii="宋体" w:hAnsi="宋体" w:eastAsia="宋体" w:cs="宋体"/>
          <w:color w:val="000000"/>
          <w:highlight w:val="none"/>
          <w:u w:val="single"/>
        </w:rPr>
      </w:pPr>
      <w:r>
        <w:rPr>
          <w:rFonts w:hint="eastAsia" w:ascii="宋体" w:hAnsi="宋体" w:eastAsia="宋体" w:cs="宋体"/>
          <w:color w:val="000000"/>
          <w:highlight w:val="none"/>
        </w:rPr>
        <w:t xml:space="preserve">地址： </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1050"/>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邮编：</w:t>
      </w:r>
      <w:r>
        <w:rPr>
          <w:rFonts w:hint="eastAsia" w:ascii="宋体" w:hAnsi="宋体" w:eastAsia="宋体" w:cs="宋体"/>
          <w:color w:val="000000"/>
          <w:highlight w:val="none"/>
          <w:u w:val="single"/>
        </w:rPr>
        <w:t xml:space="preserve">                                </w:t>
      </w:r>
      <w:r/>
    </w:p>
    <w:p>
      <w:pPr>
        <w:pStyle w:val="1050"/>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二、质疑项目基本情况</w:t>
      </w:r>
      <w:r/>
    </w:p>
    <w:p>
      <w:pPr>
        <w:pStyle w:val="1050"/>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质疑项目的名称：</w:t>
      </w:r>
      <w:r>
        <w:rPr>
          <w:rFonts w:hint="eastAsia" w:ascii="宋体" w:hAnsi="宋体" w:eastAsia="宋体" w:cs="宋体"/>
          <w:color w:val="000000"/>
          <w:highlight w:val="none"/>
          <w:u w:val="single"/>
        </w:rPr>
        <w:t xml:space="preserve">                            </w:t>
      </w:r>
      <w:r/>
    </w:p>
    <w:p>
      <w:pPr>
        <w:pStyle w:val="1050"/>
        <w:jc w:val="both"/>
        <w:spacing w:beforeAutospacing="0" w:afterAutospacing="0" w:line="360" w:lineRule="auto"/>
        <w:rPr>
          <w:rFonts w:hint="eastAsia" w:ascii="宋体" w:hAnsi="宋体" w:eastAsia="宋体" w:cs="宋体"/>
          <w:color w:val="000000"/>
          <w:highlight w:val="none"/>
          <w:u w:val="single"/>
        </w:rPr>
      </w:pPr>
      <w:r>
        <w:rPr>
          <w:rFonts w:hint="eastAsia" w:ascii="宋体" w:hAnsi="宋体" w:eastAsia="宋体" w:cs="宋体"/>
          <w:color w:val="000000"/>
          <w:highlight w:val="none"/>
        </w:rPr>
        <w:t xml:space="preserve">质疑项目的编号：</w:t>
      </w:r>
      <w:r>
        <w:rPr>
          <w:rFonts w:hint="eastAsia" w:ascii="宋体" w:hAnsi="宋体" w:eastAsia="宋体" w:cs="宋体"/>
          <w:color w:val="000000"/>
          <w:highlight w:val="none"/>
          <w:u w:val="single"/>
        </w:rPr>
        <w:t xml:space="preserve">                          </w:t>
      </w:r>
      <w:r/>
    </w:p>
    <w:p>
      <w:pPr>
        <w:pStyle w:val="1050"/>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包号：</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1050"/>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采购人名称：</w:t>
      </w:r>
      <w:r>
        <w:rPr>
          <w:rFonts w:hint="eastAsia" w:ascii="宋体" w:hAnsi="宋体" w:eastAsia="宋体" w:cs="宋体"/>
          <w:color w:val="000000"/>
          <w:highlight w:val="none"/>
          <w:u w:val="single"/>
        </w:rPr>
        <w:t xml:space="preserve">                            </w:t>
      </w:r>
      <w:r/>
    </w:p>
    <w:p>
      <w:pPr>
        <w:pStyle w:val="1050"/>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采购文件获取日期：</w:t>
      </w:r>
      <w:r>
        <w:rPr>
          <w:rFonts w:hint="eastAsia" w:ascii="宋体" w:hAnsi="宋体" w:eastAsia="宋体" w:cs="宋体"/>
          <w:color w:val="000000"/>
          <w:highlight w:val="none"/>
          <w:u w:val="single"/>
        </w:rPr>
        <w:t xml:space="preserve">                             </w:t>
      </w:r>
      <w:r/>
    </w:p>
    <w:p>
      <w:pPr>
        <w:pStyle w:val="1050"/>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三、质疑事项具体内容</w:t>
      </w:r>
      <w:r/>
    </w:p>
    <w:p>
      <w:pPr>
        <w:pStyle w:val="1050"/>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质疑事项1：</w:t>
      </w:r>
      <w:r>
        <w:rPr>
          <w:rFonts w:hint="eastAsia" w:ascii="宋体" w:hAnsi="宋体" w:eastAsia="宋体" w:cs="宋体"/>
          <w:color w:val="000000"/>
          <w:highlight w:val="none"/>
          <w:u w:val="single"/>
        </w:rPr>
        <w:t xml:space="preserve">                             </w:t>
      </w:r>
      <w:r/>
    </w:p>
    <w:p>
      <w:pPr>
        <w:pStyle w:val="1050"/>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事实依据：</w:t>
      </w:r>
      <w:r>
        <w:rPr>
          <w:rFonts w:hint="eastAsia" w:ascii="宋体" w:hAnsi="宋体" w:eastAsia="宋体" w:cs="宋体"/>
          <w:color w:val="000000"/>
          <w:highlight w:val="none"/>
          <w:u w:val="single"/>
        </w:rPr>
        <w:t xml:space="preserve">                                                   </w:t>
      </w:r>
      <w:r/>
    </w:p>
    <w:p>
      <w:pPr>
        <w:pStyle w:val="1050"/>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法律依据：</w:t>
      </w:r>
      <w:r>
        <w:rPr>
          <w:rFonts w:hint="eastAsia" w:ascii="宋体" w:hAnsi="宋体" w:eastAsia="宋体" w:cs="宋体"/>
          <w:color w:val="000000"/>
          <w:highlight w:val="none"/>
          <w:u w:val="single"/>
        </w:rPr>
        <w:t xml:space="preserve">                                                    </w:t>
      </w:r>
      <w:r/>
    </w:p>
    <w:p>
      <w:pPr>
        <w:pStyle w:val="1050"/>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质疑事项2</w:t>
      </w:r>
      <w:r/>
    </w:p>
    <w:p>
      <w:pPr>
        <w:pStyle w:val="1050"/>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w:t>
      </w:r>
      <w:r/>
    </w:p>
    <w:p>
      <w:pPr>
        <w:pStyle w:val="1050"/>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四、与质疑事项相关的质疑请求</w:t>
      </w:r>
      <w:r/>
    </w:p>
    <w:p>
      <w:pPr>
        <w:pStyle w:val="1050"/>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请求：</w:t>
      </w:r>
      <w:r>
        <w:rPr>
          <w:rFonts w:hint="eastAsia" w:ascii="宋体" w:hAnsi="宋体" w:eastAsia="宋体" w:cs="宋体"/>
          <w:color w:val="000000"/>
          <w:highlight w:val="none"/>
          <w:u w:val="single"/>
        </w:rPr>
        <w:t xml:space="preserve">                                                          </w:t>
      </w:r>
      <w:r/>
    </w:p>
    <w:p>
      <w:pPr>
        <w:pStyle w:val="1050"/>
        <w:jc w:val="both"/>
        <w:spacing w:beforeAutospacing="0" w:afterAutospacing="0"/>
        <w:rPr>
          <w:rFonts w:hint="eastAsia" w:ascii="宋体" w:hAnsi="宋体" w:eastAsia="宋体" w:cs="宋体"/>
          <w:highlight w:val="none"/>
        </w:rPr>
      </w:pPr>
      <w:r>
        <w:rPr>
          <w:rFonts w:hint="eastAsia" w:ascii="宋体" w:hAnsi="宋体" w:eastAsia="宋体" w:cs="宋体"/>
          <w:color w:val="000000"/>
          <w:highlight w:val="none"/>
        </w:rPr>
        <w:t xml:space="preserve">签字(签章)：                 公章：               日期：    </w:t>
      </w:r>
      <w:r/>
    </w:p>
    <w:p>
      <w:pPr>
        <w:pStyle w:val="1050"/>
        <w:jc w:val="both"/>
        <w:spacing w:beforeAutospacing="0" w:afterAutospacing="0" w:line="0" w:lineRule="atLeast"/>
        <w:rPr>
          <w:rFonts w:hint="eastAsia" w:ascii="宋体" w:hAnsi="宋体" w:eastAsia="宋体" w:cs="宋体"/>
          <w:highlight w:val="none"/>
        </w:rPr>
      </w:pPr>
      <w:r>
        <w:rPr>
          <w:rFonts w:hint="eastAsia" w:ascii="宋体" w:hAnsi="宋体" w:eastAsia="宋体" w:cs="宋体"/>
          <w:b/>
          <w:color w:val="000000"/>
          <w:highlight w:val="none"/>
        </w:rPr>
        <w:t xml:space="preserve">质疑函制作说明：</w:t>
      </w:r>
      <w:r/>
    </w:p>
    <w:p>
      <w:pPr>
        <w:pStyle w:val="1050"/>
        <w:ind w:firstLine="480"/>
        <w:spacing w:beforeAutospacing="0" w:afterAutospacing="0" w:line="0" w:lineRule="atLeast"/>
        <w:widowControl/>
        <w:rPr>
          <w:rFonts w:hint="eastAsia" w:ascii="宋体" w:hAnsi="宋体" w:eastAsia="宋体" w:cs="宋体"/>
          <w:highlight w:val="none"/>
        </w:rPr>
      </w:pPr>
      <w:r>
        <w:rPr>
          <w:rFonts w:hint="eastAsia" w:ascii="宋体" w:hAnsi="宋体" w:eastAsia="宋体" w:cs="宋体"/>
          <w:color w:val="000000"/>
          <w:highlight w:val="none"/>
        </w:rPr>
        <w:t xml:space="preserve">1.供应商提出质疑时，应提交质疑函和必要的证明材料。</w:t>
      </w:r>
      <w:r>
        <w:rPr>
          <w:rFonts w:ascii="宋体" w:hAnsi="宋体" w:eastAsia="宋体" w:cs="宋体"/>
          <w:color w:val="000000"/>
          <w:sz w:val="24"/>
          <w:highlight w:val="none"/>
        </w:rPr>
        <w:t xml:space="preserve">（</w:t>
      </w:r>
      <w:r>
        <w:rPr>
          <w:rFonts w:ascii="宋体" w:hAnsi="宋体" w:eastAsia="宋体" w:cs="宋体"/>
          <w:color w:val="ff0000"/>
          <w:sz w:val="24"/>
          <w:highlight w:val="none"/>
        </w:rPr>
        <w:t xml:space="preserve">营业执照复印件、授权委托书，授权委托人社保等证明材料）</w:t>
      </w:r>
      <w:r/>
    </w:p>
    <w:p>
      <w:pPr>
        <w:pStyle w:val="1050"/>
        <w:ind w:firstLine="480"/>
        <w:spacing w:beforeAutospacing="0" w:afterAutospacing="0" w:line="0" w:lineRule="atLeast"/>
        <w:widowControl/>
        <w:rPr>
          <w:rFonts w:hint="eastAsia" w:ascii="宋体" w:hAnsi="宋体" w:eastAsia="宋体" w:cs="宋体"/>
          <w:highlight w:val="none"/>
        </w:rPr>
      </w:pPr>
      <w:r>
        <w:rPr>
          <w:rFonts w:hint="eastAsia" w:ascii="宋体" w:hAnsi="宋体" w:eastAsia="宋体" w:cs="宋体"/>
          <w:color w:val="000000"/>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1050"/>
        <w:ind w:firstLine="480"/>
        <w:spacing w:beforeAutospacing="0" w:afterAutospacing="0" w:line="0" w:lineRule="atLeast"/>
        <w:widowControl/>
        <w:rPr>
          <w:rFonts w:hint="eastAsia" w:ascii="宋体" w:hAnsi="宋体" w:eastAsia="宋体" w:cs="宋体"/>
          <w:highlight w:val="none"/>
        </w:rPr>
      </w:pPr>
      <w:r>
        <w:rPr>
          <w:rFonts w:hint="eastAsia" w:ascii="宋体" w:hAnsi="宋体" w:eastAsia="宋体" w:cs="宋体"/>
          <w:color w:val="000000"/>
          <w:highlight w:val="none"/>
        </w:rPr>
        <w:t xml:space="preserve">3.质疑供应商若对项目的某一分包进行质疑，质疑函中应列明具体分包号。</w:t>
      </w:r>
      <w:r/>
    </w:p>
    <w:p>
      <w:pPr>
        <w:pStyle w:val="1050"/>
        <w:ind w:firstLine="480"/>
        <w:spacing w:beforeAutospacing="0" w:afterAutospacing="0" w:line="0" w:lineRule="atLeast"/>
        <w:widowControl/>
        <w:rPr>
          <w:rFonts w:hint="eastAsia" w:ascii="宋体" w:hAnsi="宋体" w:eastAsia="宋体" w:cs="宋体"/>
          <w:highlight w:val="none"/>
        </w:rPr>
      </w:pPr>
      <w:r>
        <w:rPr>
          <w:rFonts w:hint="eastAsia" w:ascii="宋体" w:hAnsi="宋体" w:eastAsia="宋体" w:cs="宋体"/>
          <w:color w:val="000000"/>
          <w:highlight w:val="none"/>
        </w:rPr>
        <w:t xml:space="preserve">4.质疑函的质疑事项应具体、明确，并有必要的事实依据和法律依据。</w:t>
      </w:r>
      <w:r/>
    </w:p>
    <w:p>
      <w:pPr>
        <w:pStyle w:val="1050"/>
        <w:ind w:firstLine="480"/>
        <w:spacing w:beforeAutospacing="0" w:afterAutospacing="0" w:line="0" w:lineRule="atLeast"/>
        <w:widowControl/>
        <w:rPr>
          <w:rFonts w:hint="eastAsia" w:ascii="宋体" w:hAnsi="宋体" w:eastAsia="宋体" w:cs="宋体"/>
          <w:highlight w:val="none"/>
        </w:rPr>
      </w:pPr>
      <w:r>
        <w:rPr>
          <w:rFonts w:hint="eastAsia" w:ascii="宋体" w:hAnsi="宋体" w:eastAsia="宋体" w:cs="宋体"/>
          <w:color w:val="000000"/>
          <w:highlight w:val="none"/>
        </w:rPr>
        <w:t xml:space="preserve">5.质疑函的质疑请求应与质疑事项相关。</w:t>
      </w:r>
      <w:r/>
    </w:p>
    <w:p>
      <w:pPr>
        <w:pStyle w:val="1050"/>
        <w:ind w:firstLine="480"/>
        <w:spacing w:beforeAutospacing="0" w:afterAutospacing="0" w:line="0" w:lineRule="atLeast"/>
        <w:widowControl/>
        <w:rPr>
          <w:rFonts w:hint="eastAsia" w:ascii="宋体" w:hAnsi="宋体" w:eastAsia="宋体" w:cs="宋体"/>
          <w:highlight w:val="none"/>
        </w:rPr>
      </w:pPr>
      <w:r>
        <w:rPr>
          <w:rFonts w:hint="eastAsia" w:ascii="宋体" w:hAnsi="宋体" w:eastAsia="宋体" w:cs="宋体"/>
          <w:color w:val="000000"/>
          <w:highlight w:val="none"/>
        </w:rPr>
        <w:t xml:space="preserve">6.质疑供应商为自然人的，质疑函应由本人签字；质疑供应商为法人或者其他组织的，质疑函应由法定代表人、主要负责人，或者其授权代表签字或者盖章，并加盖公章。</w:t>
      </w:r>
      <w:r/>
    </w:p>
    <w:p>
      <w:pPr>
        <w:pStyle w:val="1050"/>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rPr>
          <w:highlight w:val="none"/>
        </w:rPr>
      </w:pPr>
      <w:r>
        <w:rPr>
          <w:highlight w:val="none"/>
        </w:rPr>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libri Light">
    <w:panose1 w:val="020F0302020204030204"/>
  </w:font>
  <w:font w:name="等线">
    <w:panose1 w:val="02010600030101010101"/>
  </w:font>
  <w:font w:name="仿宋">
    <w:panose1 w:val="02010609060101010101"/>
  </w:font>
  <w:font w:name="Courier New">
    <w:panose1 w:val="02070309020205020404"/>
  </w:font>
  <w:font w:name="黑体">
    <w:panose1 w:val="02010609060101010101"/>
  </w:font>
  <w:font w:name="仿宋_GB2312">
    <w:panose1 w:val="02010609060101010101"/>
  </w:font>
  <w:font w:name="Arial">
    <w:panose1 w:val="020B0604020202020204"/>
  </w:font>
  <w:font w:name="宋体">
    <w:panose1 w:val="02010600030101010101"/>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9"/>
      <w:jc w:val="both"/>
      <w:rPr>
        <w:rFonts w:hint="eastAsia" w:eastAsiaTheme="minorEastAsia"/>
        <w:lang w:val="en-US" w:eastAsia="zh-CN"/>
      </w:rPr>
    </w:pPr>
    <w:r>
      <w:rPr>
        <w:rFonts w:hint="eastAsia" w:eastAsiaTheme="minorEastAsia"/>
        <w:lang w:val="en-US" w:eastAsia="zh-CN"/>
      </w:rPr>
    </w:r>
    <w:r/>
  </w:p>
  <w:p>
    <w:pPr>
      <w:pStyle w:val="105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9"/>
      <w:jc w:val="both"/>
      <w:rPr>
        <w:rFonts w:hint="eastAsia" w:eastAsiaTheme="minorEastAsia"/>
        <w:lang w:val="en-US" w:eastAsia="zh-C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46"/>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46"/>
                    </w:pPr>
                    <w:r>
                      <w:fldChar w:fldCharType="begin"/>
                    </w:r>
                    <w:r>
                      <w:instrText xml:space="preserve"> PAGE  \* MERGEFORMAT </w:instrText>
                    </w:r>
                    <w:r>
                      <w:fldChar w:fldCharType="separate"/>
                    </w:r>
                    <w:r>
                      <w:t xml:space="preserve">1</w:t>
                    </w:r>
                    <w:r>
                      <w:fldChar w:fldCharType="end"/>
                    </w:r>
                    <w:r/>
                  </w:p>
                </w:txbxContent>
              </v:textbox>
            </v:shape>
          </w:pict>
        </mc:Fallback>
      </mc:AlternateContent>
    </w:r>
    <w:r/>
  </w:p>
  <w:p>
    <w:pPr>
      <w:pStyle w:val="1059"/>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9"/>
      <w:tabs>
        <w:tab w:val="clear" w:pos="4153" w:leader="none"/>
        <w:tab w:val="clear"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46"/>
                            <w:rPr>
                              <w:rFonts w:hint="default" w:ascii="Times New Roman" w:hAnsi="Times New Roman" w:cs="Times New Roman"/>
                              <w:sz w:val="28"/>
                              <w:szCs w:val="28"/>
                            </w:rPr>
                          </w:pPr>
                          <w:r>
                            <w:rPr>
                              <w:rFonts w:hint="default" w:ascii="Times New Roman" w:hAnsi="Times New Roman" w:cs="Times New Roman"/>
                              <w:sz w:val="28"/>
                              <w:szCs w:val="28"/>
                            </w:rPr>
                            <w:t xml:space="preserve">— </w:t>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  \* MERGEFORMAT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 xml:space="preserve">10</w:t>
                          </w:r>
                          <w:r>
                            <w:rPr>
                              <w:rFonts w:hint="default" w:ascii="Times New Roman" w:hAnsi="Times New Roman" w:cs="Times New Roman"/>
                              <w:sz w:val="28"/>
                              <w:szCs w:val="28"/>
                            </w:rPr>
                            <w:fldChar w:fldCharType="end"/>
                          </w:r>
                          <w:r>
                            <w:rPr>
                              <w:rFonts w:hint="default" w:ascii="Times New Roman" w:hAnsi="Times New Roman" w:cs="Times New Roman"/>
                              <w:sz w:val="28"/>
                              <w:szCs w:val="28"/>
                            </w:rPr>
                            <w:t xml:space="preserve"> —</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46"/>
                      <w:rPr>
                        <w:rFonts w:hint="default" w:ascii="Times New Roman" w:hAnsi="Times New Roman" w:cs="Times New Roman"/>
                        <w:sz w:val="28"/>
                        <w:szCs w:val="28"/>
                      </w:rPr>
                    </w:pPr>
                    <w:r>
                      <w:rPr>
                        <w:rFonts w:hint="default" w:ascii="Times New Roman" w:hAnsi="Times New Roman" w:cs="Times New Roman"/>
                        <w:sz w:val="28"/>
                        <w:szCs w:val="28"/>
                      </w:rPr>
                      <w:t xml:space="preserve">— </w:t>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  \* MERGEFORMAT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 xml:space="preserve">10</w:t>
                    </w:r>
                    <w:r>
                      <w:rPr>
                        <w:rFonts w:hint="default" w:ascii="Times New Roman" w:hAnsi="Times New Roman" w:cs="Times New Roman"/>
                        <w:sz w:val="28"/>
                        <w:szCs w:val="28"/>
                      </w:rPr>
                      <w:fldChar w:fldCharType="end"/>
                    </w:r>
                    <w:r>
                      <w:rPr>
                        <w:rFonts w:hint="default" w:ascii="Times New Roman" w:hAnsi="Times New Roman" w:cs="Times New Roman"/>
                        <w:sz w:val="28"/>
                        <w:szCs w:val="28"/>
                      </w:rPr>
                      <w:t xml:space="preserve"> —</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0" distR="0" simplePos="0" relativeHeight="251663360" behindDoc="0" locked="0" layoutInCell="1" allowOverlap="1">
              <wp:simplePos x="0" y="0"/>
              <wp:positionH relativeFrom="margin">
                <wp:posOffset>1762125</wp:posOffset>
              </wp:positionH>
              <wp:positionV relativeFrom="paragraph">
                <wp:posOffset>-152400</wp:posOffset>
              </wp:positionV>
              <wp:extent cx="1828800" cy="1828800"/>
              <wp:effectExtent l="0" t="0" r="0" b="0"/>
              <wp:wrapNone/>
              <wp:docPr id="3" name="_x0000_s2066"/>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wps:spPr>
                    <wps:txbx>
                      <w:txbxContent>
                        <w:p>
                          <w:pPr>
                            <w:pStyle w:val="1059"/>
                            <w:tabs>
                              <w:tab w:val="clear" w:pos="4153" w:leader="none"/>
                              <w:tab w:val="clear" w:pos="8306" w:leader="none"/>
                            </w:tabs>
                          </w:pPr>
                          <w:r/>
                          <w:r/>
                        </w:p>
                        <w:p>
                          <w:r/>
                          <w:r/>
                        </w:p>
                        <w:p>
                          <w:r/>
                          <w:r/>
                        </w:p>
                      </w:txbxContent>
                    </wps:txbx>
                    <wps:bodyPr rot="0" vert="horz" wrap="square" lIns="0" tIns="0" rIns="0" bIns="0" anchor="t" anchorCtr="0"/>
                  </wps:wsp>
                </a:graphicData>
              </a:graphic>
            </wp:anchor>
          </w:drawing>
        </mc:Choice>
        <mc:Fallback>
          <w:pict>
            <v:shape id="shape 2" o:spid="_x0000_s2" o:spt="1" type="#_x0000_t1" style="position:absolute;z-index:251663360;o:allowoverlap:true;o:allowincell:true;mso-position-horizontal-relative:margin;margin-left:138.8pt;mso-position-horizontal:absolute;mso-position-vertical-relative:text;margin-top:-12.0pt;mso-position-vertical:absolute;width:144.0pt;height:144.0pt;mso-wrap-distance-left:0.0pt;mso-wrap-distance-top:0.0pt;mso-wrap-distance-right:0.0pt;mso-wrap-distance-bottom:0.0pt;v-text-anchor:top;visibility:visible;" filled="f">
              <v:textbox inset="0,0,0,0">
                <w:txbxContent>
                  <w:p>
                    <w:pPr>
                      <w:pStyle w:val="1059"/>
                      <w:tabs>
                        <w:tab w:val="clear" w:pos="4153" w:leader="none"/>
                        <w:tab w:val="clear" w:pos="8306" w:leader="none"/>
                      </w:tabs>
                    </w:pPr>
                    <w:r/>
                    <w:r/>
                  </w:p>
                  <w:p>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9"/>
      <w:tabs>
        <w:tab w:val="clear" w:pos="4153" w:leader="none"/>
        <w:tab w:val="clear"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46"/>
                            <w:rPr>
                              <w:rFonts w:hint="default" w:ascii="Times New Roman" w:hAnsi="Times New Roman" w:cs="Times New Roman"/>
                              <w:sz w:val="28"/>
                              <w:szCs w:val="28"/>
                            </w:rPr>
                          </w:pPr>
                          <w:r>
                            <w:rPr>
                              <w:rFonts w:hint="default" w:ascii="Times New Roman" w:hAnsi="Times New Roman" w:cs="Times New Roman"/>
                              <w:sz w:val="28"/>
                              <w:szCs w:val="28"/>
                            </w:rPr>
                            <w:t xml:space="preserve">— </w:t>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  \* MERGEFORMAT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 xml:space="preserve">10</w:t>
                          </w:r>
                          <w:r>
                            <w:rPr>
                              <w:rFonts w:hint="default" w:ascii="Times New Roman" w:hAnsi="Times New Roman" w:cs="Times New Roman"/>
                              <w:sz w:val="28"/>
                              <w:szCs w:val="28"/>
                            </w:rPr>
                            <w:fldChar w:fldCharType="end"/>
                          </w:r>
                          <w:r>
                            <w:rPr>
                              <w:rFonts w:hint="default" w:ascii="Times New Roman" w:hAnsi="Times New Roman" w:cs="Times New Roman"/>
                              <w:sz w:val="28"/>
                              <w:szCs w:val="28"/>
                            </w:rPr>
                            <w:t xml:space="preserve"> —</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46"/>
                      <w:rPr>
                        <w:rFonts w:hint="default" w:ascii="Times New Roman" w:hAnsi="Times New Roman" w:cs="Times New Roman"/>
                        <w:sz w:val="28"/>
                        <w:szCs w:val="28"/>
                      </w:rPr>
                    </w:pPr>
                    <w:r>
                      <w:rPr>
                        <w:rFonts w:hint="default" w:ascii="Times New Roman" w:hAnsi="Times New Roman" w:cs="Times New Roman"/>
                        <w:sz w:val="28"/>
                        <w:szCs w:val="28"/>
                      </w:rPr>
                      <w:t xml:space="preserve">— </w:t>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  \* MERGEFORMAT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 xml:space="preserve">10</w:t>
                    </w:r>
                    <w:r>
                      <w:rPr>
                        <w:rFonts w:hint="default" w:ascii="Times New Roman" w:hAnsi="Times New Roman" w:cs="Times New Roman"/>
                        <w:sz w:val="28"/>
                        <w:szCs w:val="28"/>
                      </w:rPr>
                      <w:fldChar w:fldCharType="end"/>
                    </w:r>
                    <w:r>
                      <w:rPr>
                        <w:rFonts w:hint="default" w:ascii="Times New Roman" w:hAnsi="Times New Roman" w:cs="Times New Roman"/>
                        <w:sz w:val="28"/>
                        <w:szCs w:val="28"/>
                      </w:rPr>
                      <w:t xml:space="preserve"> —</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0" distR="0" simplePos="0" relativeHeight="251660288" behindDoc="0" locked="0" layoutInCell="1" allowOverlap="1">
              <wp:simplePos x="0" y="0"/>
              <wp:positionH relativeFrom="margin">
                <wp:posOffset>1762125</wp:posOffset>
              </wp:positionH>
              <wp:positionV relativeFrom="paragraph">
                <wp:posOffset>-152400</wp:posOffset>
              </wp:positionV>
              <wp:extent cx="1828800" cy="1828800"/>
              <wp:effectExtent l="0" t="0" r="0" b="0"/>
              <wp:wrapNone/>
              <wp:docPr id="5" name="_x0000_s2066"/>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wps:spPr>
                    <wps:txbx>
                      <w:txbxContent>
                        <w:p>
                          <w:pPr>
                            <w:pStyle w:val="1059"/>
                            <w:tabs>
                              <w:tab w:val="clear" w:pos="4153" w:leader="none"/>
                              <w:tab w:val="clear" w:pos="8306" w:leader="none"/>
                            </w:tabs>
                          </w:pPr>
                          <w:r/>
                          <w:r/>
                        </w:p>
                        <w:p>
                          <w:r/>
                          <w:r/>
                        </w:p>
                        <w:p>
                          <w:r/>
                          <w:r/>
                        </w:p>
                      </w:txbxContent>
                    </wps:txbx>
                    <wps:bodyPr rot="0" vert="horz" wrap="square" lIns="0" tIns="0" rIns="0" bIns="0" anchor="t" anchorCtr="0"/>
                  </wps:wsp>
                </a:graphicData>
              </a:graphic>
            </wp:anchor>
          </w:drawing>
        </mc:Choice>
        <mc:Fallback>
          <w:pict>
            <v:shape id="shape 4" o:spid="_x0000_s4" o:spt="1" type="#_x0000_t1" style="position:absolute;z-index:251660288;o:allowoverlap:true;o:allowincell:true;mso-position-horizontal-relative:margin;margin-left:138.8pt;mso-position-horizontal:absolute;mso-position-vertical-relative:text;margin-top:-12.0pt;mso-position-vertical:absolute;width:144.0pt;height:144.0pt;mso-wrap-distance-left:0.0pt;mso-wrap-distance-top:0.0pt;mso-wrap-distance-right:0.0pt;mso-wrap-distance-bottom:0.0pt;v-text-anchor:top;visibility:visible;" filled="f">
              <v:textbox inset="0,0,0,0">
                <w:txbxContent>
                  <w:p>
                    <w:pPr>
                      <w:pStyle w:val="1059"/>
                      <w:tabs>
                        <w:tab w:val="clear" w:pos="4153" w:leader="none"/>
                        <w:tab w:val="clear" w:pos="8306" w:leader="none"/>
                      </w:tabs>
                    </w:pPr>
                    <w:r/>
                    <w:r/>
                  </w:p>
                  <w:p>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7"/>
      <w:jc w:val="right"/>
      <w:rPr>
        <w:rFonts w:hint="default" w:eastAsiaTheme="minorEastAsia"/>
        <w:lang w:val="en-US" w:eastAsia="zh-CN"/>
      </w:rPr>
    </w:pPr>
    <w:r>
      <w:rPr>
        <w:rFonts w:hint="eastAsia"/>
        <w:lang w:val="en-US" w:eastAsia="zh-CN"/>
      </w:rPr>
      <w:t xml:space="preserve">盐城卓华项目管理有限公司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isLgl w:val="false"/>
      <w:suff w:val="tab"/>
      <w:lvlText w:val=""/>
      <w:lvlJc w:val="left"/>
      <w:pPr>
        <w:ind w:left="420" w:hanging="420"/>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420" w:hanging="420"/>
      </w:pPr>
      <w:rPr>
        <w:rFonts w:hint="eastAsia"/>
      </w:rPr>
    </w:lvl>
    <w:lvl w:ilvl="1">
      <w:start w:val="1"/>
      <w:numFmt w:val="decimal"/>
      <w:isLgl w:val="false"/>
      <w:suff w:val="tab"/>
      <w:lvlText w:val="%1.%2"/>
      <w:lvlJc w:val="left"/>
      <w:pPr>
        <w:ind w:left="720" w:hanging="720"/>
      </w:pPr>
    </w:lvl>
    <w:lvl w:ilvl="2">
      <w:start w:val="1"/>
      <w:numFmt w:val="decimal"/>
      <w:pStyle w:val="1064"/>
      <w:isLgl w:val="false"/>
      <w:suff w:val="tab"/>
      <w:lvlText w:val="%1.%2.%3"/>
      <w:lvlJc w:val="left"/>
      <w:pPr>
        <w:ind w:left="1350" w:hanging="720"/>
      </w:pPr>
    </w:lvl>
    <w:lvl w:ilvl="3">
      <w:start w:val="1"/>
      <w:numFmt w:val="decimal"/>
      <w:pStyle w:val="1066"/>
      <w:isLgl w:val="false"/>
      <w:suff w:val="tab"/>
      <w:lvlText w:val="%1.%2.%3.%4"/>
      <w:lvlJc w:val="left"/>
      <w:pPr>
        <w:ind w:left="1080" w:hanging="1080"/>
      </w:pPr>
    </w:lvl>
    <w:lvl w:ilvl="4">
      <w:start w:val="1"/>
      <w:numFmt w:val="decimal"/>
      <w:isLgl w:val="false"/>
      <w:suff w:val="tab"/>
      <w:lvlText w:val="%1.%2.%3.%4.%5"/>
      <w:lvlJc w:val="left"/>
      <w:pPr>
        <w:ind w:left="1440" w:hanging="1440"/>
      </w:pPr>
    </w:lvl>
    <w:lvl w:ilvl="5">
      <w:start w:val="1"/>
      <w:numFmt w:val="decimal"/>
      <w:isLgl w:val="false"/>
      <w:suff w:val="tab"/>
      <w:lvlText w:val="%1.%2.%3.%4.%5.%6"/>
      <w:lvlJc w:val="left"/>
      <w:pPr>
        <w:ind w:left="1440" w:hanging="1440"/>
      </w:pPr>
    </w:lvl>
    <w:lvl w:ilvl="6">
      <w:start w:val="1"/>
      <w:numFmt w:val="decimal"/>
      <w:isLgl w:val="false"/>
      <w:suff w:val="tab"/>
      <w:lvlText w:val="%1.%2.%3.%4.%5.%6.%7"/>
      <w:lvlJc w:val="left"/>
      <w:pPr>
        <w:ind w:left="1800" w:hanging="1800"/>
      </w:pPr>
    </w:lvl>
    <w:lvl w:ilvl="7">
      <w:start w:val="1"/>
      <w:numFmt w:val="decimal"/>
      <w:isLgl w:val="false"/>
      <w:suff w:val="tab"/>
      <w:lvlText w:val="%1.%2.%3.%4.%5.%6.%7.%8"/>
      <w:lvlJc w:val="left"/>
      <w:pPr>
        <w:ind w:left="1800" w:hanging="1800"/>
      </w:pPr>
    </w:lvl>
    <w:lvl w:ilvl="8">
      <w:start w:val="1"/>
      <w:numFmt w:val="decimal"/>
      <w:isLgl w:val="false"/>
      <w:suff w:val="tab"/>
      <w:lvlText w:val="%1.%2.%3.%4.%5.%6.%7.%8.%9"/>
      <w:lvlJc w:val="left"/>
      <w:pPr>
        <w:ind w:left="2160" w:hanging="2160"/>
      </w:pPr>
    </w:lvl>
  </w:abstractNum>
  <w:abstractNum w:abstractNumId="8">
    <w:multiLevelType w:val="hybridMultilevel"/>
    <w:lvl w:ilvl="0">
      <w:start w:val="1"/>
      <w:numFmt w:val="bullet"/>
      <w:isLgl w:val="false"/>
      <w:suff w:val="tab"/>
      <w:lvlText w:val=""/>
      <w:lvlJc w:val="left"/>
      <w:pPr>
        <w:ind w:left="532" w:hanging="420"/>
      </w:pPr>
      <w:rPr>
        <w:rFonts w:hint="default" w:ascii="Wingdings" w:hAnsi="Wingdings" w:eastAsia="宋体"/>
        <w:u w:val="none"/>
      </w:rPr>
    </w:lvl>
    <w:lvl w:ilvl="1">
      <w:start w:val="1"/>
      <w:numFmt w:val="bullet"/>
      <w:isLgl w:val="false"/>
      <w:suff w:val="tab"/>
      <w:lvlText w:val=""/>
      <w:lvlJc w:val="left"/>
      <w:pPr>
        <w:ind w:left="952" w:hanging="420"/>
      </w:pPr>
      <w:rPr>
        <w:rFonts w:hint="default" w:ascii="Wingdings" w:hAnsi="Wingdings" w:eastAsia="宋体"/>
        <w:u w:val="none"/>
      </w:rPr>
    </w:lvl>
    <w:lvl w:ilvl="2">
      <w:start w:val="1"/>
      <w:numFmt w:val="bullet"/>
      <w:isLgl w:val="false"/>
      <w:suff w:val="tab"/>
      <w:lvlText w:val=""/>
      <w:lvlJc w:val="left"/>
      <w:pPr>
        <w:ind w:left="1372" w:hanging="420"/>
      </w:pPr>
      <w:rPr>
        <w:rFonts w:hint="default" w:ascii="Wingdings" w:hAnsi="Wingdings" w:eastAsia="宋体"/>
        <w:u w:val="none"/>
      </w:rPr>
    </w:lvl>
    <w:lvl w:ilvl="3">
      <w:start w:val="1"/>
      <w:numFmt w:val="bullet"/>
      <w:isLgl w:val="false"/>
      <w:suff w:val="tab"/>
      <w:lvlText w:val=""/>
      <w:lvlJc w:val="left"/>
      <w:pPr>
        <w:ind w:left="1792" w:hanging="420"/>
      </w:pPr>
      <w:rPr>
        <w:rFonts w:hint="default" w:ascii="Wingdings" w:hAnsi="Wingdings" w:eastAsia="宋体"/>
        <w:u w:val="none"/>
      </w:rPr>
    </w:lvl>
    <w:lvl w:ilvl="4">
      <w:start w:val="1"/>
      <w:numFmt w:val="bullet"/>
      <w:isLgl w:val="false"/>
      <w:suff w:val="tab"/>
      <w:lvlText w:val=""/>
      <w:lvlJc w:val="left"/>
      <w:pPr>
        <w:ind w:left="2212" w:hanging="420"/>
      </w:pPr>
      <w:rPr>
        <w:rFonts w:hint="default" w:ascii="Wingdings" w:hAnsi="Wingdings" w:eastAsia="宋体"/>
        <w:u w:val="none"/>
      </w:rPr>
    </w:lvl>
    <w:lvl w:ilvl="5">
      <w:start w:val="1"/>
      <w:numFmt w:val="bullet"/>
      <w:isLgl w:val="false"/>
      <w:suff w:val="tab"/>
      <w:lvlText w:val=""/>
      <w:lvlJc w:val="left"/>
      <w:pPr>
        <w:ind w:left="2632" w:hanging="420"/>
      </w:pPr>
      <w:rPr>
        <w:rFonts w:hint="default" w:ascii="Wingdings" w:hAnsi="Wingdings" w:eastAsia="宋体"/>
        <w:u w:val="none"/>
      </w:rPr>
    </w:lvl>
    <w:lvl w:ilvl="6">
      <w:start w:val="1"/>
      <w:numFmt w:val="bullet"/>
      <w:isLgl w:val="false"/>
      <w:suff w:val="tab"/>
      <w:lvlText w:val=""/>
      <w:lvlJc w:val="left"/>
      <w:pPr>
        <w:ind w:left="3052" w:hanging="420"/>
      </w:pPr>
      <w:rPr>
        <w:rFonts w:hint="default" w:ascii="Wingdings" w:hAnsi="Wingdings" w:eastAsia="宋体"/>
        <w:u w:val="none"/>
      </w:rPr>
    </w:lvl>
    <w:lvl w:ilvl="7">
      <w:start w:val="1"/>
      <w:numFmt w:val="bullet"/>
      <w:isLgl w:val="false"/>
      <w:suff w:val="tab"/>
      <w:lvlText w:val=""/>
      <w:lvlJc w:val="left"/>
      <w:pPr>
        <w:ind w:left="3472" w:hanging="420"/>
      </w:pPr>
      <w:rPr>
        <w:rFonts w:hint="default" w:ascii="Wingdings" w:hAnsi="Wingdings" w:eastAsia="宋体"/>
        <w:u w:val="none"/>
      </w:rPr>
    </w:lvl>
    <w:lvl w:ilvl="8">
      <w:start w:val="1"/>
      <w:numFmt w:val="bullet"/>
      <w:isLgl w:val="false"/>
      <w:suff w:val="tab"/>
      <w:lvlText w:val=""/>
      <w:lvlJc w:val="left"/>
      <w:pPr>
        <w:ind w:left="3892" w:hanging="420"/>
      </w:pPr>
      <w:rPr>
        <w:rFonts w:hint="default" w:ascii="Wingdings" w:hAnsi="Wingdings" w:eastAsia="宋体"/>
        <w:u w:val="none"/>
      </w:rPr>
    </w:lvl>
  </w:abstractNum>
  <w:abstractNum w:abstractNumId="9">
    <w:multiLevelType w:val="hybridMultilevel"/>
    <w:lvl w:ilvl="0">
      <w:start w:val="1"/>
      <w:numFmt w:val="bullet"/>
      <w:isLgl w:val="false"/>
      <w:suff w:val="tab"/>
      <w:lvlText w:val=""/>
      <w:lvlJc w:val="left"/>
      <w:pPr>
        <w:ind w:left="532" w:hanging="420"/>
      </w:pPr>
      <w:rPr>
        <w:rFonts w:hint="default" w:ascii="Wingdings" w:hAnsi="Wingdings" w:eastAsia="宋体"/>
        <w:u w:val="none"/>
      </w:rPr>
    </w:lvl>
    <w:lvl w:ilvl="1">
      <w:start w:val="1"/>
      <w:numFmt w:val="bullet"/>
      <w:isLgl w:val="false"/>
      <w:suff w:val="tab"/>
      <w:lvlText w:val=""/>
      <w:lvlJc w:val="left"/>
      <w:pPr>
        <w:ind w:left="952" w:hanging="420"/>
      </w:pPr>
      <w:rPr>
        <w:rFonts w:hint="default" w:ascii="Wingdings" w:hAnsi="Wingdings" w:eastAsia="宋体"/>
        <w:u w:val="none"/>
      </w:rPr>
    </w:lvl>
    <w:lvl w:ilvl="2">
      <w:start w:val="1"/>
      <w:numFmt w:val="bullet"/>
      <w:isLgl w:val="false"/>
      <w:suff w:val="tab"/>
      <w:lvlText w:val=""/>
      <w:lvlJc w:val="left"/>
      <w:pPr>
        <w:ind w:left="1372" w:hanging="420"/>
      </w:pPr>
      <w:rPr>
        <w:rFonts w:hint="default" w:ascii="Wingdings" w:hAnsi="Wingdings" w:eastAsia="宋体"/>
        <w:u w:val="none"/>
      </w:rPr>
    </w:lvl>
    <w:lvl w:ilvl="3">
      <w:start w:val="1"/>
      <w:numFmt w:val="bullet"/>
      <w:isLgl w:val="false"/>
      <w:suff w:val="tab"/>
      <w:lvlText w:val=""/>
      <w:lvlJc w:val="left"/>
      <w:pPr>
        <w:ind w:left="1792" w:hanging="420"/>
      </w:pPr>
      <w:rPr>
        <w:rFonts w:hint="default" w:ascii="Wingdings" w:hAnsi="Wingdings" w:eastAsia="宋体"/>
        <w:u w:val="none"/>
      </w:rPr>
    </w:lvl>
    <w:lvl w:ilvl="4">
      <w:start w:val="1"/>
      <w:numFmt w:val="bullet"/>
      <w:isLgl w:val="false"/>
      <w:suff w:val="tab"/>
      <w:lvlText w:val=""/>
      <w:lvlJc w:val="left"/>
      <w:pPr>
        <w:ind w:left="2212" w:hanging="420"/>
      </w:pPr>
      <w:rPr>
        <w:rFonts w:hint="default" w:ascii="Wingdings" w:hAnsi="Wingdings" w:eastAsia="宋体"/>
        <w:u w:val="none"/>
      </w:rPr>
    </w:lvl>
    <w:lvl w:ilvl="5">
      <w:start w:val="1"/>
      <w:numFmt w:val="bullet"/>
      <w:isLgl w:val="false"/>
      <w:suff w:val="tab"/>
      <w:lvlText w:val=""/>
      <w:lvlJc w:val="left"/>
      <w:pPr>
        <w:ind w:left="2632" w:hanging="420"/>
      </w:pPr>
      <w:rPr>
        <w:rFonts w:hint="default" w:ascii="Wingdings" w:hAnsi="Wingdings" w:eastAsia="宋体"/>
        <w:u w:val="none"/>
      </w:rPr>
    </w:lvl>
    <w:lvl w:ilvl="6">
      <w:start w:val="1"/>
      <w:numFmt w:val="bullet"/>
      <w:isLgl w:val="false"/>
      <w:suff w:val="tab"/>
      <w:lvlText w:val=""/>
      <w:lvlJc w:val="left"/>
      <w:pPr>
        <w:ind w:left="3052" w:hanging="420"/>
      </w:pPr>
      <w:rPr>
        <w:rFonts w:hint="default" w:ascii="Wingdings" w:hAnsi="Wingdings" w:eastAsia="宋体"/>
        <w:u w:val="none"/>
      </w:rPr>
    </w:lvl>
    <w:lvl w:ilvl="7">
      <w:start w:val="1"/>
      <w:numFmt w:val="bullet"/>
      <w:isLgl w:val="false"/>
      <w:suff w:val="tab"/>
      <w:lvlText w:val=""/>
      <w:lvlJc w:val="left"/>
      <w:pPr>
        <w:ind w:left="3472" w:hanging="420"/>
      </w:pPr>
      <w:rPr>
        <w:rFonts w:hint="default" w:ascii="Wingdings" w:hAnsi="Wingdings" w:eastAsia="宋体"/>
        <w:u w:val="none"/>
      </w:rPr>
    </w:lvl>
    <w:lvl w:ilvl="8">
      <w:start w:val="1"/>
      <w:numFmt w:val="bullet"/>
      <w:isLgl w:val="false"/>
      <w:suff w:val="tab"/>
      <w:lvlText w:val=""/>
      <w:lvlJc w:val="left"/>
      <w:pPr>
        <w:ind w:left="3892" w:hanging="420"/>
      </w:pPr>
      <w:rPr>
        <w:rFonts w:hint="default" w:ascii="Wingdings" w:hAnsi="Wingdings" w:eastAsia="宋体"/>
        <w:u w:val="none"/>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bullet"/>
      <w:isLgl w:val="false"/>
      <w:suff w:val="tab"/>
      <w:lvlText w:val=""/>
      <w:lvlJc w:val="left"/>
      <w:pPr>
        <w:ind w:left="420" w:hanging="420"/>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pStyle w:val="1062"/>
      <w:isLgl w:val="false"/>
      <w:suff w:val="tab"/>
      <w:lvlText w:val="%1 "/>
      <w:lvlJc w:val="left"/>
      <w:pPr>
        <w:ind w:left="420"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5">
    <w:multiLevelType w:val="hybridMultilevel"/>
    <w:lvl w:ilvl="0">
      <w:start w:val="1"/>
      <w:numFmt w:val="bullet"/>
      <w:isLgl w:val="false"/>
      <w:suff w:val="tab"/>
      <w:lvlText w:val=""/>
      <w:lvlJc w:val="left"/>
      <w:pPr>
        <w:ind w:left="420" w:hanging="420"/>
      </w:pPr>
      <w:rPr>
        <w:rFonts w:ascii="Wingdings" w:hAnsi="Wingdings"/>
        <w:color w:val="000000"/>
      </w:rPr>
    </w:lvl>
    <w:lvl w:ilvl="1">
      <w:start w:val="1"/>
      <w:numFmt w:val="bullet"/>
      <w:isLgl w:val="false"/>
      <w:suff w:val="tab"/>
      <w:lvlText w:val=""/>
      <w:lvlJc w:val="left"/>
      <w:pPr>
        <w:ind w:left="840" w:hanging="420"/>
      </w:pPr>
      <w:rPr>
        <w:rFonts w:ascii="Wingdings" w:hAnsi="Wingdings"/>
      </w:rPr>
    </w:lvl>
    <w:lvl w:ilvl="2">
      <w:start w:val="1"/>
      <w:numFmt w:val="bullet"/>
      <w:isLgl w:val="false"/>
      <w:suff w:val="tab"/>
      <w:lvlText w:val=""/>
      <w:lvlJc w:val="left"/>
      <w:pPr>
        <w:ind w:left="1260" w:hanging="420"/>
      </w:pPr>
      <w:rPr>
        <w:rFonts w:ascii="Wingdings" w:hAnsi="Wingdings"/>
      </w:rPr>
    </w:lvl>
    <w:lvl w:ilvl="3">
      <w:start w:val="1"/>
      <w:numFmt w:val="bullet"/>
      <w:isLgl w:val="false"/>
      <w:suff w:val="tab"/>
      <w:lvlText w:val=""/>
      <w:lvlJc w:val="left"/>
      <w:pPr>
        <w:ind w:left="1680" w:hanging="420"/>
      </w:pPr>
      <w:rPr>
        <w:rFonts w:ascii="Wingdings" w:hAnsi="Wingdings"/>
      </w:rPr>
    </w:lvl>
    <w:lvl w:ilvl="4">
      <w:start w:val="1"/>
      <w:numFmt w:val="bullet"/>
      <w:isLgl w:val="false"/>
      <w:suff w:val="tab"/>
      <w:lvlText w:val=""/>
      <w:lvlJc w:val="left"/>
      <w:pPr>
        <w:ind w:left="2100" w:hanging="420"/>
      </w:pPr>
      <w:rPr>
        <w:rFonts w:ascii="Wingdings" w:hAnsi="Wingdings"/>
      </w:rPr>
    </w:lvl>
    <w:lvl w:ilvl="5">
      <w:start w:val="1"/>
      <w:numFmt w:val="bullet"/>
      <w:isLgl w:val="false"/>
      <w:suff w:val="tab"/>
      <w:lvlText w:val=""/>
      <w:lvlJc w:val="left"/>
      <w:pPr>
        <w:ind w:left="2520" w:hanging="420"/>
      </w:pPr>
      <w:rPr>
        <w:rFonts w:ascii="Wingdings" w:hAnsi="Wingdings"/>
      </w:rPr>
    </w:lvl>
    <w:lvl w:ilvl="6">
      <w:start w:val="1"/>
      <w:numFmt w:val="bullet"/>
      <w:isLgl w:val="false"/>
      <w:suff w:val="tab"/>
      <w:lvlText w:val=""/>
      <w:lvlJc w:val="left"/>
      <w:pPr>
        <w:ind w:left="2940" w:hanging="420"/>
      </w:pPr>
      <w:rPr>
        <w:rFonts w:ascii="Wingdings" w:hAnsi="Wingdings"/>
      </w:rPr>
    </w:lvl>
    <w:lvl w:ilvl="7">
      <w:start w:val="1"/>
      <w:numFmt w:val="bullet"/>
      <w:isLgl w:val="false"/>
      <w:suff w:val="tab"/>
      <w:lvlText w:val=""/>
      <w:lvlJc w:val="left"/>
      <w:pPr>
        <w:ind w:left="3360" w:hanging="420"/>
      </w:pPr>
      <w:rPr>
        <w:rFonts w:ascii="Wingdings" w:hAnsi="Wingdings"/>
      </w:rPr>
    </w:lvl>
    <w:lvl w:ilvl="8">
      <w:start w:val="1"/>
      <w:numFmt w:val="bullet"/>
      <w:isLgl w:val="false"/>
      <w:suff w:val="tab"/>
      <w:lvlText w:val=""/>
      <w:lvlJc w:val="left"/>
      <w:pPr>
        <w:ind w:left="3780" w:hanging="420"/>
      </w:pPr>
      <w:rPr>
        <w:rFonts w:ascii="Wingdings" w:hAnsi="Wingdings"/>
      </w:rPr>
    </w:lvl>
  </w:abstractNum>
  <w:abstractNum w:abstractNumId="16">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tab"/>
      <w:lvlText w:val="%1."/>
      <w:lvlJc w:val="left"/>
      <w:pPr>
        <w:ind w:left="952" w:hanging="420"/>
      </w:pPr>
      <w:rPr>
        <w:rFonts w:hint="default" w:cs="Times New Roman"/>
        <w:u w:val="none"/>
      </w:rPr>
    </w:lvl>
    <w:lvl w:ilvl="1">
      <w:start w:val="1"/>
      <w:numFmt w:val="lowerLetter"/>
      <w:isLgl w:val="false"/>
      <w:suff w:val="tab"/>
      <w:lvlText w:val="%2)"/>
      <w:lvlJc w:val="left"/>
      <w:pPr>
        <w:ind w:left="1372" w:hanging="420"/>
      </w:pPr>
      <w:rPr>
        <w:rFonts w:hint="default" w:cs="Times New Roman"/>
        <w:u w:val="none"/>
      </w:rPr>
    </w:lvl>
    <w:lvl w:ilvl="2">
      <w:start w:val="1"/>
      <w:numFmt w:val="lowerRoman"/>
      <w:isLgl w:val="false"/>
      <w:suff w:val="tab"/>
      <w:lvlText w:val="%3."/>
      <w:lvlJc w:val="right"/>
      <w:pPr>
        <w:ind w:left="1792" w:hanging="420"/>
      </w:pPr>
      <w:rPr>
        <w:rFonts w:hint="default" w:cs="Times New Roman"/>
        <w:u w:val="none"/>
      </w:rPr>
    </w:lvl>
    <w:lvl w:ilvl="3">
      <w:start w:val="1"/>
      <w:numFmt w:val="decimal"/>
      <w:isLgl w:val="false"/>
      <w:suff w:val="tab"/>
      <w:lvlText w:val="%4."/>
      <w:lvlJc w:val="left"/>
      <w:pPr>
        <w:ind w:left="2212" w:hanging="420"/>
      </w:pPr>
      <w:rPr>
        <w:rFonts w:hint="default" w:cs="Times New Roman"/>
        <w:u w:val="none"/>
      </w:rPr>
    </w:lvl>
    <w:lvl w:ilvl="4">
      <w:start w:val="1"/>
      <w:numFmt w:val="lowerLetter"/>
      <w:isLgl w:val="false"/>
      <w:suff w:val="tab"/>
      <w:lvlText w:val="%5)"/>
      <w:lvlJc w:val="left"/>
      <w:pPr>
        <w:ind w:left="2632" w:hanging="420"/>
      </w:pPr>
      <w:rPr>
        <w:rFonts w:hint="default" w:cs="Times New Roman"/>
        <w:u w:val="none"/>
      </w:rPr>
    </w:lvl>
    <w:lvl w:ilvl="5">
      <w:start w:val="1"/>
      <w:numFmt w:val="lowerRoman"/>
      <w:isLgl w:val="false"/>
      <w:suff w:val="tab"/>
      <w:lvlText w:val="%6."/>
      <w:lvlJc w:val="right"/>
      <w:pPr>
        <w:ind w:left="3052" w:hanging="420"/>
      </w:pPr>
      <w:rPr>
        <w:rFonts w:hint="default" w:cs="Times New Roman"/>
        <w:u w:val="none"/>
      </w:rPr>
    </w:lvl>
    <w:lvl w:ilvl="6">
      <w:start w:val="1"/>
      <w:numFmt w:val="decimal"/>
      <w:isLgl w:val="false"/>
      <w:suff w:val="tab"/>
      <w:lvlText w:val="%7."/>
      <w:lvlJc w:val="left"/>
      <w:pPr>
        <w:ind w:left="3472" w:hanging="420"/>
      </w:pPr>
      <w:rPr>
        <w:rFonts w:hint="default" w:cs="Times New Roman"/>
        <w:u w:val="none"/>
      </w:rPr>
    </w:lvl>
    <w:lvl w:ilvl="7">
      <w:start w:val="1"/>
      <w:numFmt w:val="lowerLetter"/>
      <w:isLgl w:val="false"/>
      <w:suff w:val="tab"/>
      <w:lvlText w:val="%8)"/>
      <w:lvlJc w:val="left"/>
      <w:pPr>
        <w:ind w:left="3892" w:hanging="420"/>
      </w:pPr>
      <w:rPr>
        <w:rFonts w:hint="default" w:cs="Times New Roman"/>
        <w:u w:val="none"/>
      </w:rPr>
    </w:lvl>
    <w:lvl w:ilvl="8">
      <w:start w:val="1"/>
      <w:numFmt w:val="lowerRoman"/>
      <w:isLgl w:val="false"/>
      <w:suff w:val="tab"/>
      <w:lvlText w:val="%9."/>
      <w:lvlJc w:val="right"/>
      <w:pPr>
        <w:ind w:left="4312" w:hanging="420"/>
      </w:pPr>
      <w:rPr>
        <w:rFonts w:hint="default" w:cs="Times New Roman"/>
        <w:u w:val="none"/>
      </w:rPr>
    </w:lvl>
  </w:abstractNum>
  <w:num w:numId="1">
    <w:abstractNumId w:val="14"/>
  </w:num>
  <w:num w:numId="2">
    <w:abstractNumId w:val="7"/>
  </w:num>
  <w:num w:numId="3">
    <w:abstractNumId w:val="12"/>
  </w:num>
  <w:num w:numId="4">
    <w:abstractNumId w:val="16"/>
  </w:num>
  <w:num w:numId="5">
    <w:abstractNumId w:val="11"/>
  </w:num>
  <w:num w:numId="6">
    <w:abstractNumId w:val="15"/>
  </w:num>
  <w:num w:numId="7">
    <w:abstractNumId w:val="6"/>
  </w:num>
  <w:num w:numId="8">
    <w:abstractNumId w:val="13"/>
  </w:num>
  <w:num w:numId="9">
    <w:abstractNumId w:val="1"/>
  </w:num>
  <w:num w:numId="10">
    <w:abstractNumId w:val="9"/>
  </w:num>
  <w:num w:numId="11">
    <w:abstractNumId w:val="17"/>
  </w:num>
  <w:num w:numId="12">
    <w:abstractNumId w:val="8"/>
  </w:num>
  <w:num w:numId="13">
    <w:abstractNumId w:val="4"/>
  </w:num>
  <w:num w:numId="14">
    <w:abstractNumId w:val="2"/>
  </w:num>
  <w:num w:numId="15">
    <w:abstractNumId w:val="10"/>
  </w:num>
  <w:num w:numId="16">
    <w:abstractNumId w:val="0"/>
  </w:num>
  <w:num w:numId="17">
    <w:abstractNumId w:val="3"/>
  </w:num>
  <w:num w:numId="1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65">
    <w:name w:val="Heading 1 Char"/>
    <w:basedOn w:val="1038"/>
    <w:link w:val="1035"/>
    <w:uiPriority w:val="9"/>
    <w:rPr>
      <w:rFonts w:ascii="Arial" w:hAnsi="Arial" w:eastAsia="Arial" w:cs="Arial"/>
      <w:sz w:val="40"/>
      <w:szCs w:val="40"/>
    </w:rPr>
  </w:style>
  <w:style w:type="character" w:styleId="866">
    <w:name w:val="Heading 2 Char"/>
    <w:basedOn w:val="1038"/>
    <w:link w:val="1036"/>
    <w:uiPriority w:val="9"/>
    <w:rPr>
      <w:rFonts w:ascii="Arial" w:hAnsi="Arial" w:eastAsia="Arial" w:cs="Arial"/>
      <w:sz w:val="34"/>
    </w:rPr>
  </w:style>
  <w:style w:type="character" w:styleId="867">
    <w:name w:val="Heading 3 Char"/>
    <w:basedOn w:val="1038"/>
    <w:link w:val="1037"/>
    <w:uiPriority w:val="9"/>
    <w:rPr>
      <w:rFonts w:ascii="Arial" w:hAnsi="Arial" w:eastAsia="Arial" w:cs="Arial"/>
      <w:sz w:val="30"/>
      <w:szCs w:val="30"/>
    </w:rPr>
  </w:style>
  <w:style w:type="paragraph" w:styleId="868">
    <w:name w:val="Heading 4"/>
    <w:basedOn w:val="1034"/>
    <w:next w:val="1034"/>
    <w:link w:val="869"/>
    <w:uiPriority w:val="9"/>
    <w:unhideWhenUsed/>
    <w:qFormat/>
    <w:pPr>
      <w:keepLines/>
      <w:keepNext/>
      <w:spacing w:before="320" w:after="200"/>
      <w:outlineLvl w:val="3"/>
    </w:pPr>
    <w:rPr>
      <w:rFonts w:ascii="Arial" w:hAnsi="Arial" w:eastAsia="Arial" w:cs="Arial"/>
      <w:b/>
      <w:bCs/>
      <w:sz w:val="26"/>
      <w:szCs w:val="26"/>
    </w:rPr>
  </w:style>
  <w:style w:type="character" w:styleId="869">
    <w:name w:val="Heading 4 Char"/>
    <w:basedOn w:val="1038"/>
    <w:link w:val="868"/>
    <w:uiPriority w:val="9"/>
    <w:rPr>
      <w:rFonts w:ascii="Arial" w:hAnsi="Arial" w:eastAsia="Arial" w:cs="Arial"/>
      <w:b/>
      <w:bCs/>
      <w:sz w:val="26"/>
      <w:szCs w:val="26"/>
    </w:rPr>
  </w:style>
  <w:style w:type="paragraph" w:styleId="870">
    <w:name w:val="Heading 5"/>
    <w:basedOn w:val="1034"/>
    <w:next w:val="1034"/>
    <w:link w:val="871"/>
    <w:uiPriority w:val="9"/>
    <w:unhideWhenUsed/>
    <w:qFormat/>
    <w:pPr>
      <w:keepLines/>
      <w:keepNext/>
      <w:spacing w:before="320" w:after="200"/>
      <w:outlineLvl w:val="4"/>
    </w:pPr>
    <w:rPr>
      <w:rFonts w:ascii="Arial" w:hAnsi="Arial" w:eastAsia="Arial" w:cs="Arial"/>
      <w:b/>
      <w:bCs/>
      <w:sz w:val="24"/>
      <w:szCs w:val="24"/>
    </w:rPr>
  </w:style>
  <w:style w:type="character" w:styleId="871">
    <w:name w:val="Heading 5 Char"/>
    <w:basedOn w:val="1038"/>
    <w:link w:val="870"/>
    <w:uiPriority w:val="9"/>
    <w:rPr>
      <w:rFonts w:ascii="Arial" w:hAnsi="Arial" w:eastAsia="Arial" w:cs="Arial"/>
      <w:b/>
      <w:bCs/>
      <w:sz w:val="24"/>
      <w:szCs w:val="24"/>
    </w:rPr>
  </w:style>
  <w:style w:type="paragraph" w:styleId="872">
    <w:name w:val="Heading 6"/>
    <w:basedOn w:val="1034"/>
    <w:next w:val="1034"/>
    <w:link w:val="873"/>
    <w:uiPriority w:val="9"/>
    <w:unhideWhenUsed/>
    <w:qFormat/>
    <w:pPr>
      <w:keepLines/>
      <w:keepNext/>
      <w:spacing w:before="320" w:after="200"/>
      <w:outlineLvl w:val="5"/>
    </w:pPr>
    <w:rPr>
      <w:rFonts w:ascii="Arial" w:hAnsi="Arial" w:eastAsia="Arial" w:cs="Arial"/>
      <w:b/>
      <w:bCs/>
      <w:sz w:val="22"/>
      <w:szCs w:val="22"/>
    </w:rPr>
  </w:style>
  <w:style w:type="character" w:styleId="873">
    <w:name w:val="Heading 6 Char"/>
    <w:basedOn w:val="1038"/>
    <w:link w:val="872"/>
    <w:uiPriority w:val="9"/>
    <w:rPr>
      <w:rFonts w:ascii="Arial" w:hAnsi="Arial" w:eastAsia="Arial" w:cs="Arial"/>
      <w:b/>
      <w:bCs/>
      <w:sz w:val="22"/>
      <w:szCs w:val="22"/>
    </w:rPr>
  </w:style>
  <w:style w:type="paragraph" w:styleId="874">
    <w:name w:val="Heading 7"/>
    <w:basedOn w:val="1034"/>
    <w:next w:val="1034"/>
    <w:link w:val="875"/>
    <w:uiPriority w:val="9"/>
    <w:unhideWhenUsed/>
    <w:qFormat/>
    <w:pPr>
      <w:keepLines/>
      <w:keepNext/>
      <w:spacing w:before="320" w:after="200"/>
      <w:outlineLvl w:val="6"/>
    </w:pPr>
    <w:rPr>
      <w:rFonts w:ascii="Arial" w:hAnsi="Arial" w:eastAsia="Arial" w:cs="Arial"/>
      <w:b/>
      <w:bCs/>
      <w:i/>
      <w:iCs/>
      <w:sz w:val="22"/>
      <w:szCs w:val="22"/>
    </w:rPr>
  </w:style>
  <w:style w:type="character" w:styleId="875">
    <w:name w:val="Heading 7 Char"/>
    <w:basedOn w:val="1038"/>
    <w:link w:val="874"/>
    <w:uiPriority w:val="9"/>
    <w:rPr>
      <w:rFonts w:ascii="Arial" w:hAnsi="Arial" w:eastAsia="Arial" w:cs="Arial"/>
      <w:b/>
      <w:bCs/>
      <w:i/>
      <w:iCs/>
      <w:sz w:val="22"/>
      <w:szCs w:val="22"/>
    </w:rPr>
  </w:style>
  <w:style w:type="paragraph" w:styleId="876">
    <w:name w:val="Heading 8"/>
    <w:basedOn w:val="1034"/>
    <w:next w:val="1034"/>
    <w:link w:val="877"/>
    <w:uiPriority w:val="9"/>
    <w:unhideWhenUsed/>
    <w:qFormat/>
    <w:pPr>
      <w:keepLines/>
      <w:keepNext/>
      <w:spacing w:before="320" w:after="200"/>
      <w:outlineLvl w:val="7"/>
    </w:pPr>
    <w:rPr>
      <w:rFonts w:ascii="Arial" w:hAnsi="Arial" w:eastAsia="Arial" w:cs="Arial"/>
      <w:i/>
      <w:iCs/>
      <w:sz w:val="22"/>
      <w:szCs w:val="22"/>
    </w:rPr>
  </w:style>
  <w:style w:type="character" w:styleId="877">
    <w:name w:val="Heading 8 Char"/>
    <w:basedOn w:val="1038"/>
    <w:link w:val="876"/>
    <w:uiPriority w:val="9"/>
    <w:rPr>
      <w:rFonts w:ascii="Arial" w:hAnsi="Arial" w:eastAsia="Arial" w:cs="Arial"/>
      <w:i/>
      <w:iCs/>
      <w:sz w:val="22"/>
      <w:szCs w:val="22"/>
    </w:rPr>
  </w:style>
  <w:style w:type="paragraph" w:styleId="878">
    <w:name w:val="Heading 9"/>
    <w:basedOn w:val="1034"/>
    <w:next w:val="1034"/>
    <w:link w:val="879"/>
    <w:uiPriority w:val="9"/>
    <w:unhideWhenUsed/>
    <w:qFormat/>
    <w:pPr>
      <w:keepLines/>
      <w:keepNext/>
      <w:spacing w:before="320" w:after="200"/>
      <w:outlineLvl w:val="8"/>
    </w:pPr>
    <w:rPr>
      <w:rFonts w:ascii="Arial" w:hAnsi="Arial" w:eastAsia="Arial" w:cs="Arial"/>
      <w:i/>
      <w:iCs/>
      <w:sz w:val="21"/>
      <w:szCs w:val="21"/>
    </w:rPr>
  </w:style>
  <w:style w:type="character" w:styleId="879">
    <w:name w:val="Heading 9 Char"/>
    <w:basedOn w:val="1038"/>
    <w:link w:val="878"/>
    <w:uiPriority w:val="9"/>
    <w:rPr>
      <w:rFonts w:ascii="Arial" w:hAnsi="Arial" w:eastAsia="Arial" w:cs="Arial"/>
      <w:i/>
      <w:iCs/>
      <w:sz w:val="21"/>
      <w:szCs w:val="21"/>
    </w:rPr>
  </w:style>
  <w:style w:type="paragraph" w:styleId="880">
    <w:name w:val="No Spacing"/>
    <w:uiPriority w:val="1"/>
    <w:qFormat/>
    <w:pPr>
      <w:spacing w:before="0" w:after="0" w:line="240" w:lineRule="auto"/>
    </w:pPr>
  </w:style>
  <w:style w:type="paragraph" w:styleId="881">
    <w:name w:val="Title"/>
    <w:basedOn w:val="1034"/>
    <w:next w:val="1034"/>
    <w:link w:val="882"/>
    <w:uiPriority w:val="10"/>
    <w:qFormat/>
    <w:pPr>
      <w:contextualSpacing/>
      <w:spacing w:before="300" w:after="200"/>
    </w:pPr>
    <w:rPr>
      <w:sz w:val="48"/>
      <w:szCs w:val="48"/>
    </w:rPr>
  </w:style>
  <w:style w:type="character" w:styleId="882">
    <w:name w:val="Title Char"/>
    <w:basedOn w:val="1038"/>
    <w:link w:val="881"/>
    <w:uiPriority w:val="10"/>
    <w:rPr>
      <w:sz w:val="48"/>
      <w:szCs w:val="48"/>
    </w:rPr>
  </w:style>
  <w:style w:type="paragraph" w:styleId="883">
    <w:name w:val="Subtitle"/>
    <w:basedOn w:val="1034"/>
    <w:next w:val="1034"/>
    <w:link w:val="884"/>
    <w:uiPriority w:val="11"/>
    <w:qFormat/>
    <w:pPr>
      <w:spacing w:before="200" w:after="200"/>
    </w:pPr>
    <w:rPr>
      <w:sz w:val="24"/>
      <w:szCs w:val="24"/>
    </w:rPr>
  </w:style>
  <w:style w:type="character" w:styleId="884">
    <w:name w:val="Subtitle Char"/>
    <w:basedOn w:val="1038"/>
    <w:link w:val="883"/>
    <w:uiPriority w:val="11"/>
    <w:rPr>
      <w:sz w:val="24"/>
      <w:szCs w:val="24"/>
    </w:rPr>
  </w:style>
  <w:style w:type="paragraph" w:styleId="885">
    <w:name w:val="Quote"/>
    <w:basedOn w:val="1034"/>
    <w:next w:val="1034"/>
    <w:link w:val="886"/>
    <w:uiPriority w:val="29"/>
    <w:qFormat/>
    <w:pPr>
      <w:ind w:left="720" w:right="720"/>
    </w:pPr>
    <w:rPr>
      <w:i/>
    </w:rPr>
  </w:style>
  <w:style w:type="character" w:styleId="886">
    <w:name w:val="Quote Char"/>
    <w:link w:val="885"/>
    <w:uiPriority w:val="29"/>
    <w:rPr>
      <w:i/>
    </w:rPr>
  </w:style>
  <w:style w:type="paragraph" w:styleId="887">
    <w:name w:val="Intense Quote"/>
    <w:basedOn w:val="1034"/>
    <w:next w:val="1034"/>
    <w:link w:val="88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8">
    <w:name w:val="Intense Quote Char"/>
    <w:link w:val="887"/>
    <w:uiPriority w:val="30"/>
    <w:rPr>
      <w:i/>
    </w:rPr>
  </w:style>
  <w:style w:type="character" w:styleId="889">
    <w:name w:val="Header Char"/>
    <w:basedOn w:val="1038"/>
    <w:link w:val="1047"/>
    <w:uiPriority w:val="99"/>
  </w:style>
  <w:style w:type="character" w:styleId="890">
    <w:name w:val="Footer Char"/>
    <w:basedOn w:val="1038"/>
    <w:link w:val="1046"/>
    <w:uiPriority w:val="99"/>
  </w:style>
  <w:style w:type="paragraph" w:styleId="891">
    <w:name w:val="Caption"/>
    <w:basedOn w:val="1034"/>
    <w:next w:val="1034"/>
    <w:uiPriority w:val="35"/>
    <w:semiHidden/>
    <w:unhideWhenUsed/>
    <w:qFormat/>
    <w:pPr>
      <w:spacing w:line="276" w:lineRule="auto"/>
    </w:pPr>
    <w:rPr>
      <w:b/>
      <w:bCs/>
      <w:color w:val="4f81bd" w:themeColor="accent1"/>
      <w:sz w:val="18"/>
      <w:szCs w:val="18"/>
    </w:rPr>
  </w:style>
  <w:style w:type="character" w:styleId="892">
    <w:name w:val="Caption Char"/>
    <w:basedOn w:val="891"/>
    <w:link w:val="1046"/>
    <w:uiPriority w:val="99"/>
  </w:style>
  <w:style w:type="table" w:styleId="893">
    <w:name w:val="Table Grid"/>
    <w:basedOn w:val="1039"/>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94">
    <w:name w:val="Table Grid Light"/>
    <w:basedOn w:val="103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95">
    <w:name w:val="Plain Table 1"/>
    <w:basedOn w:val="103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6">
    <w:name w:val="Plain Table 2"/>
    <w:basedOn w:val="103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7">
    <w:name w:val="Plain Table 3"/>
    <w:basedOn w:val="103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8">
    <w:name w:val="Plain Table 4"/>
    <w:basedOn w:val="103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9">
    <w:name w:val="Plain Table 5"/>
    <w:basedOn w:val="103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00">
    <w:name w:val="Grid Table 1 Light"/>
    <w:basedOn w:val="103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01">
    <w:name w:val="Grid Table 1 Light - Accent 1"/>
    <w:basedOn w:val="103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02">
    <w:name w:val="Grid Table 1 Light - Accent 2"/>
    <w:basedOn w:val="103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03">
    <w:name w:val="Grid Table 1 Light - Accent 3"/>
    <w:basedOn w:val="103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04">
    <w:name w:val="Grid Table 1 Light - Accent 4"/>
    <w:basedOn w:val="103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05">
    <w:name w:val="Grid Table 1 Light - Accent 5"/>
    <w:basedOn w:val="103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06">
    <w:name w:val="Grid Table 1 Light - Accent 6"/>
    <w:basedOn w:val="103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07">
    <w:name w:val="Grid Table 2"/>
    <w:basedOn w:val="103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08">
    <w:name w:val="Grid Table 2 - Accent 1"/>
    <w:basedOn w:val="103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09">
    <w:name w:val="Grid Table 2 - Accent 2"/>
    <w:basedOn w:val="103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10">
    <w:name w:val="Grid Table 2 - Accent 3"/>
    <w:basedOn w:val="103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11">
    <w:name w:val="Grid Table 2 - Accent 4"/>
    <w:basedOn w:val="103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12">
    <w:name w:val="Grid Table 2 - Accent 5"/>
    <w:basedOn w:val="103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13">
    <w:name w:val="Grid Table 2 - Accent 6"/>
    <w:basedOn w:val="103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14">
    <w:name w:val="Grid Table 3"/>
    <w:basedOn w:val="103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5">
    <w:name w:val="Grid Table 3 - Accent 1"/>
    <w:basedOn w:val="103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6">
    <w:name w:val="Grid Table 3 - Accent 2"/>
    <w:basedOn w:val="103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7">
    <w:name w:val="Grid Table 3 - Accent 3"/>
    <w:basedOn w:val="103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8">
    <w:name w:val="Grid Table 3 - Accent 4"/>
    <w:basedOn w:val="103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9">
    <w:name w:val="Grid Table 3 - Accent 5"/>
    <w:basedOn w:val="103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0">
    <w:name w:val="Grid Table 3 - Accent 6"/>
    <w:basedOn w:val="103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1">
    <w:name w:val="Grid Table 4"/>
    <w:basedOn w:val="103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22">
    <w:name w:val="Grid Table 4 - Accent 1"/>
    <w:basedOn w:val="103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23">
    <w:name w:val="Grid Table 4 - Accent 2"/>
    <w:basedOn w:val="103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24">
    <w:name w:val="Grid Table 4 - Accent 3"/>
    <w:basedOn w:val="103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25">
    <w:name w:val="Grid Table 4 - Accent 4"/>
    <w:basedOn w:val="103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26">
    <w:name w:val="Grid Table 4 - Accent 5"/>
    <w:basedOn w:val="103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27">
    <w:name w:val="Grid Table 4 - Accent 6"/>
    <w:basedOn w:val="103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28">
    <w:name w:val="Grid Table 5 Dark"/>
    <w:basedOn w:val="10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29">
    <w:name w:val="Grid Table 5 Dark- Accent 1"/>
    <w:basedOn w:val="10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930">
    <w:name w:val="Grid Table 5 Dark - Accent 2"/>
    <w:basedOn w:val="10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931">
    <w:name w:val="Grid Table 5 Dark - Accent 3"/>
    <w:basedOn w:val="10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932">
    <w:name w:val="Grid Table 5 Dark- Accent 4"/>
    <w:basedOn w:val="10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933">
    <w:name w:val="Grid Table 5 Dark - Accent 5"/>
    <w:basedOn w:val="10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934">
    <w:name w:val="Grid Table 5 Dark - Accent 6"/>
    <w:basedOn w:val="10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935">
    <w:name w:val="Grid Table 6 Colorful"/>
    <w:basedOn w:val="103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36">
    <w:name w:val="Grid Table 6 Colorful - Accent 1"/>
    <w:basedOn w:val="103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37">
    <w:name w:val="Grid Table 6 Colorful - Accent 2"/>
    <w:basedOn w:val="103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938">
    <w:name w:val="Grid Table 6 Colorful - Accent 3"/>
    <w:basedOn w:val="103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939">
    <w:name w:val="Grid Table 6 Colorful - Accent 4"/>
    <w:basedOn w:val="103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940">
    <w:name w:val="Grid Table 6 Colorful - Accent 5"/>
    <w:basedOn w:val="103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41">
    <w:name w:val="Grid Table 6 Colorful - Accent 6"/>
    <w:basedOn w:val="103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42">
    <w:name w:val="Grid Table 7 Colorful"/>
    <w:basedOn w:val="103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43">
    <w:name w:val="Grid Table 7 Colorful - Accent 1"/>
    <w:basedOn w:val="103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44">
    <w:name w:val="Grid Table 7 Colorful - Accent 2"/>
    <w:basedOn w:val="103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45">
    <w:name w:val="Grid Table 7 Colorful - Accent 3"/>
    <w:basedOn w:val="103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46">
    <w:name w:val="Grid Table 7 Colorful - Accent 4"/>
    <w:basedOn w:val="103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47">
    <w:name w:val="Grid Table 7 Colorful - Accent 5"/>
    <w:basedOn w:val="103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48">
    <w:name w:val="Grid Table 7 Colorful - Accent 6"/>
    <w:basedOn w:val="103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49">
    <w:name w:val="List Table 1 Light"/>
    <w:basedOn w:val="103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50">
    <w:name w:val="List Table 1 Light - Accent 1"/>
    <w:basedOn w:val="1039"/>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51">
    <w:name w:val="List Table 1 Light - Accent 2"/>
    <w:basedOn w:val="1039"/>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52">
    <w:name w:val="List Table 1 Light - Accent 3"/>
    <w:basedOn w:val="1039"/>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53">
    <w:name w:val="List Table 1 Light - Accent 4"/>
    <w:basedOn w:val="1039"/>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54">
    <w:name w:val="List Table 1 Light - Accent 5"/>
    <w:basedOn w:val="1039"/>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55">
    <w:name w:val="List Table 1 Light - Accent 6"/>
    <w:basedOn w:val="1039"/>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56">
    <w:name w:val="List Table 2"/>
    <w:basedOn w:val="103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57">
    <w:name w:val="List Table 2 - Accent 1"/>
    <w:basedOn w:val="103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58">
    <w:name w:val="List Table 2 - Accent 2"/>
    <w:basedOn w:val="103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59">
    <w:name w:val="List Table 2 - Accent 3"/>
    <w:basedOn w:val="103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60">
    <w:name w:val="List Table 2 - Accent 4"/>
    <w:basedOn w:val="103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61">
    <w:name w:val="List Table 2 - Accent 5"/>
    <w:basedOn w:val="103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62">
    <w:name w:val="List Table 2 - Accent 6"/>
    <w:basedOn w:val="103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63">
    <w:name w:val="List Table 3"/>
    <w:basedOn w:val="103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64">
    <w:name w:val="List Table 3 - Accent 1"/>
    <w:basedOn w:val="103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965">
    <w:name w:val="List Table 3 - Accent 2"/>
    <w:basedOn w:val="103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966">
    <w:name w:val="List Table 3 - Accent 3"/>
    <w:basedOn w:val="103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967">
    <w:name w:val="List Table 3 - Accent 4"/>
    <w:basedOn w:val="103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968">
    <w:name w:val="List Table 3 - Accent 5"/>
    <w:basedOn w:val="103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969">
    <w:name w:val="List Table 3 - Accent 6"/>
    <w:basedOn w:val="103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970">
    <w:name w:val="List Table 4"/>
    <w:basedOn w:val="103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71">
    <w:name w:val="List Table 4 - Accent 1"/>
    <w:basedOn w:val="103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972">
    <w:name w:val="List Table 4 - Accent 2"/>
    <w:basedOn w:val="103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973">
    <w:name w:val="List Table 4 - Accent 3"/>
    <w:basedOn w:val="103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974">
    <w:name w:val="List Table 4 - Accent 4"/>
    <w:basedOn w:val="103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975">
    <w:name w:val="List Table 4 - Accent 5"/>
    <w:basedOn w:val="103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976">
    <w:name w:val="List Table 4 - Accent 6"/>
    <w:basedOn w:val="103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977">
    <w:name w:val="List Table 5 Dark"/>
    <w:basedOn w:val="103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8">
    <w:name w:val="List Table 5 Dark - Accent 1"/>
    <w:basedOn w:val="103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9">
    <w:name w:val="List Table 5 Dark - Accent 2"/>
    <w:basedOn w:val="103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0">
    <w:name w:val="List Table 5 Dark - Accent 3"/>
    <w:basedOn w:val="103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1">
    <w:name w:val="List Table 5 Dark - Accent 4"/>
    <w:basedOn w:val="103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2">
    <w:name w:val="List Table 5 Dark - Accent 5"/>
    <w:basedOn w:val="103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3">
    <w:name w:val="List Table 5 Dark - Accent 6"/>
    <w:basedOn w:val="103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4">
    <w:name w:val="List Table 6 Colorful"/>
    <w:basedOn w:val="103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85">
    <w:name w:val="List Table 6 Colorful - Accent 1"/>
    <w:basedOn w:val="103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986">
    <w:name w:val="List Table 6 Colorful - Accent 2"/>
    <w:basedOn w:val="103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987">
    <w:name w:val="List Table 6 Colorful - Accent 3"/>
    <w:basedOn w:val="103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988">
    <w:name w:val="List Table 6 Colorful - Accent 4"/>
    <w:basedOn w:val="103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989">
    <w:name w:val="List Table 6 Colorful - Accent 5"/>
    <w:basedOn w:val="103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990">
    <w:name w:val="List Table 6 Colorful - Accent 6"/>
    <w:basedOn w:val="103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991">
    <w:name w:val="List Table 7 Colorful"/>
    <w:basedOn w:val="103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92">
    <w:name w:val="List Table 7 Colorful - Accent 1"/>
    <w:basedOn w:val="103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993">
    <w:name w:val="List Table 7 Colorful - Accent 2"/>
    <w:basedOn w:val="103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994">
    <w:name w:val="List Table 7 Colorful - Accent 3"/>
    <w:basedOn w:val="103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995">
    <w:name w:val="List Table 7 Colorful - Accent 4"/>
    <w:basedOn w:val="103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996">
    <w:name w:val="List Table 7 Colorful - Accent 5"/>
    <w:basedOn w:val="103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997">
    <w:name w:val="List Table 7 Colorful - Accent 6"/>
    <w:basedOn w:val="103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998">
    <w:name w:val="Lined - Accent"/>
    <w:basedOn w:val="103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99">
    <w:name w:val="Lined - Accent 1"/>
    <w:basedOn w:val="103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000">
    <w:name w:val="Lined - Accent 2"/>
    <w:basedOn w:val="103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001">
    <w:name w:val="Lined - Accent 3"/>
    <w:basedOn w:val="103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002">
    <w:name w:val="Lined - Accent 4"/>
    <w:basedOn w:val="103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003">
    <w:name w:val="Lined - Accent 5"/>
    <w:basedOn w:val="103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004">
    <w:name w:val="Lined - Accent 6"/>
    <w:basedOn w:val="103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005">
    <w:name w:val="Bordered &amp; Lined - Accent"/>
    <w:basedOn w:val="103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06">
    <w:name w:val="Bordered &amp; Lined - Accent 1"/>
    <w:basedOn w:val="103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007">
    <w:name w:val="Bordered &amp; Lined - Accent 2"/>
    <w:basedOn w:val="103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008">
    <w:name w:val="Bordered &amp; Lined - Accent 3"/>
    <w:basedOn w:val="103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009">
    <w:name w:val="Bordered &amp; Lined - Accent 4"/>
    <w:basedOn w:val="103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010">
    <w:name w:val="Bordered &amp; Lined - Accent 5"/>
    <w:basedOn w:val="103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011">
    <w:name w:val="Bordered &amp; Lined - Accent 6"/>
    <w:basedOn w:val="103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012">
    <w:name w:val="Bordered"/>
    <w:basedOn w:val="103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13">
    <w:name w:val="Bordered - Accent 1"/>
    <w:basedOn w:val="103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14">
    <w:name w:val="Bordered - Accent 2"/>
    <w:basedOn w:val="103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15">
    <w:name w:val="Bordered - Accent 3"/>
    <w:basedOn w:val="103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16">
    <w:name w:val="Bordered - Accent 4"/>
    <w:basedOn w:val="103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17">
    <w:name w:val="Bordered - Accent 5"/>
    <w:basedOn w:val="103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18">
    <w:name w:val="Bordered - Accent 6"/>
    <w:basedOn w:val="103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19">
    <w:name w:val="Hyperlink"/>
    <w:uiPriority w:val="99"/>
    <w:unhideWhenUsed/>
    <w:rPr>
      <w:color w:val="0000ff" w:themeColor="hyperlink"/>
      <w:u w:val="single"/>
    </w:rPr>
  </w:style>
  <w:style w:type="paragraph" w:styleId="1020">
    <w:name w:val="footnote text"/>
    <w:basedOn w:val="1034"/>
    <w:link w:val="1021"/>
    <w:uiPriority w:val="99"/>
    <w:semiHidden/>
    <w:unhideWhenUsed/>
    <w:pPr>
      <w:spacing w:after="40" w:line="240" w:lineRule="auto"/>
    </w:pPr>
    <w:rPr>
      <w:sz w:val="18"/>
    </w:rPr>
  </w:style>
  <w:style w:type="character" w:styleId="1021">
    <w:name w:val="Footnote Text Char"/>
    <w:link w:val="1020"/>
    <w:uiPriority w:val="99"/>
    <w:rPr>
      <w:sz w:val="18"/>
    </w:rPr>
  </w:style>
  <w:style w:type="character" w:styleId="1022">
    <w:name w:val="footnote reference"/>
    <w:basedOn w:val="1038"/>
    <w:uiPriority w:val="99"/>
    <w:unhideWhenUsed/>
    <w:rPr>
      <w:vertAlign w:val="superscript"/>
    </w:rPr>
  </w:style>
  <w:style w:type="paragraph" w:styleId="1023">
    <w:name w:val="endnote text"/>
    <w:basedOn w:val="1034"/>
    <w:link w:val="1024"/>
    <w:uiPriority w:val="99"/>
    <w:semiHidden/>
    <w:unhideWhenUsed/>
    <w:pPr>
      <w:spacing w:after="0" w:line="240" w:lineRule="auto"/>
    </w:pPr>
    <w:rPr>
      <w:sz w:val="20"/>
    </w:rPr>
  </w:style>
  <w:style w:type="character" w:styleId="1024">
    <w:name w:val="Endnote Text Char"/>
    <w:link w:val="1023"/>
    <w:uiPriority w:val="99"/>
    <w:rPr>
      <w:sz w:val="20"/>
    </w:rPr>
  </w:style>
  <w:style w:type="character" w:styleId="1025">
    <w:name w:val="endnote reference"/>
    <w:basedOn w:val="1038"/>
    <w:uiPriority w:val="99"/>
    <w:semiHidden/>
    <w:unhideWhenUsed/>
    <w:rPr>
      <w:vertAlign w:val="superscript"/>
    </w:rPr>
  </w:style>
  <w:style w:type="paragraph" w:styleId="1026">
    <w:name w:val="toc 4"/>
    <w:basedOn w:val="1034"/>
    <w:next w:val="1034"/>
    <w:uiPriority w:val="39"/>
    <w:unhideWhenUsed/>
    <w:pPr>
      <w:ind w:left="850" w:right="0" w:firstLine="0"/>
      <w:spacing w:after="57"/>
    </w:pPr>
  </w:style>
  <w:style w:type="paragraph" w:styleId="1027">
    <w:name w:val="toc 5"/>
    <w:basedOn w:val="1034"/>
    <w:next w:val="1034"/>
    <w:uiPriority w:val="39"/>
    <w:unhideWhenUsed/>
    <w:pPr>
      <w:ind w:left="1134" w:right="0" w:firstLine="0"/>
      <w:spacing w:after="57"/>
    </w:pPr>
  </w:style>
  <w:style w:type="paragraph" w:styleId="1028">
    <w:name w:val="toc 6"/>
    <w:basedOn w:val="1034"/>
    <w:next w:val="1034"/>
    <w:uiPriority w:val="39"/>
    <w:unhideWhenUsed/>
    <w:pPr>
      <w:ind w:left="1417" w:right="0" w:firstLine="0"/>
      <w:spacing w:after="57"/>
    </w:pPr>
  </w:style>
  <w:style w:type="paragraph" w:styleId="1029">
    <w:name w:val="toc 7"/>
    <w:basedOn w:val="1034"/>
    <w:next w:val="1034"/>
    <w:uiPriority w:val="39"/>
    <w:unhideWhenUsed/>
    <w:pPr>
      <w:ind w:left="1701" w:right="0" w:firstLine="0"/>
      <w:spacing w:after="57"/>
    </w:pPr>
  </w:style>
  <w:style w:type="paragraph" w:styleId="1030">
    <w:name w:val="toc 8"/>
    <w:basedOn w:val="1034"/>
    <w:next w:val="1034"/>
    <w:uiPriority w:val="39"/>
    <w:unhideWhenUsed/>
    <w:pPr>
      <w:ind w:left="1984" w:right="0" w:firstLine="0"/>
      <w:spacing w:after="57"/>
    </w:pPr>
  </w:style>
  <w:style w:type="paragraph" w:styleId="1031">
    <w:name w:val="toc 9"/>
    <w:basedOn w:val="1034"/>
    <w:next w:val="1034"/>
    <w:uiPriority w:val="39"/>
    <w:unhideWhenUsed/>
    <w:pPr>
      <w:ind w:left="2268" w:right="0" w:firstLine="0"/>
      <w:spacing w:after="57"/>
    </w:pPr>
  </w:style>
  <w:style w:type="paragraph" w:styleId="1032">
    <w:name w:val="TOC Heading"/>
    <w:uiPriority w:val="39"/>
    <w:unhideWhenUsed/>
  </w:style>
  <w:style w:type="paragraph" w:styleId="1033">
    <w:name w:val="table of figures"/>
    <w:basedOn w:val="1034"/>
    <w:next w:val="1034"/>
    <w:uiPriority w:val="99"/>
    <w:unhideWhenUsed/>
    <w:pPr>
      <w:spacing w:after="0" w:afterAutospacing="0"/>
    </w:pPr>
  </w:style>
  <w:style w:type="paragraph" w:styleId="1034" w:default="1">
    <w:name w:val="Normal"/>
    <w:uiPriority w:val="0"/>
    <w:qFormat/>
    <w:pPr>
      <w:jc w:val="both"/>
      <w:widowControl w:val="off"/>
    </w:pPr>
    <w:rPr>
      <w:rFonts w:hint="default" w:asciiTheme="minorHAnsi" w:hAnsiTheme="minorHAnsi" w:eastAsiaTheme="minorEastAsia" w:cstheme="minorBidi"/>
      <w:sz w:val="21"/>
      <w:szCs w:val="24"/>
      <w:lang w:val="en-US" w:eastAsia="zh-CN" w:bidi="ar-SA"/>
    </w:rPr>
  </w:style>
  <w:style w:type="paragraph" w:styleId="1035">
    <w:name w:val="Heading 1"/>
    <w:basedOn w:val="1034"/>
    <w:next w:val="1034"/>
    <w:uiPriority w:val="0"/>
    <w:qFormat/>
    <w:pPr>
      <w:jc w:val="center"/>
      <w:keepLines/>
      <w:keepNext/>
      <w:outlineLvl w:val="0"/>
    </w:pPr>
    <w:rPr>
      <w:b/>
      <w:sz w:val="44"/>
    </w:rPr>
  </w:style>
  <w:style w:type="paragraph" w:styleId="1036">
    <w:name w:val="Heading 2"/>
    <w:basedOn w:val="1034"/>
    <w:next w:val="1034"/>
    <w:link w:val="1057"/>
    <w:uiPriority w:val="0"/>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paragraph" w:styleId="1037">
    <w:name w:val="Heading 3"/>
    <w:basedOn w:val="1034"/>
    <w:next w:val="1034"/>
    <w:uiPriority w:val="0"/>
    <w:unhideWhenUsed/>
    <w:qFormat/>
    <w:pPr>
      <w:keepLines/>
      <w:keepNext/>
      <w:spacing w:before="260" w:after="260" w:line="413" w:lineRule="auto"/>
      <w:outlineLvl w:val="2"/>
    </w:pPr>
    <w:rPr>
      <w:b/>
      <w:sz w:val="24"/>
    </w:rPr>
  </w:style>
  <w:style w:type="character" w:styleId="1038" w:default="1">
    <w:name w:val="Default Paragraph Font"/>
    <w:uiPriority w:val="0"/>
    <w:semiHidden/>
    <w:qFormat/>
  </w:style>
  <w:style w:type="table" w:styleId="1039" w:default="1">
    <w:name w:val="Normal Table"/>
    <w:uiPriority w:val="0"/>
    <w:semiHidden/>
    <w:qFormat/>
    <w:tblPr>
      <w:tblCellMar>
        <w:left w:w="108" w:type="dxa"/>
        <w:top w:w="0" w:type="dxa"/>
        <w:right w:w="108" w:type="dxa"/>
        <w:bottom w:w="0" w:type="dxa"/>
      </w:tblCellMar>
    </w:tblPr>
  </w:style>
  <w:style w:type="paragraph" w:styleId="1040">
    <w:name w:val="Normal Indent"/>
    <w:basedOn w:val="1034"/>
    <w:uiPriority w:val="0"/>
    <w:qFormat/>
    <w:pPr>
      <w:ind w:firstLine="420"/>
    </w:pPr>
  </w:style>
  <w:style w:type="paragraph" w:styleId="1041">
    <w:name w:val="Body Text"/>
    <w:basedOn w:val="1034"/>
    <w:uiPriority w:val="1"/>
    <w:unhideWhenUsed/>
    <w:qFormat/>
    <w:pPr>
      <w:spacing w:before="43"/>
    </w:pPr>
    <w:rPr>
      <w:rFonts w:hint="eastAsia"/>
    </w:rPr>
  </w:style>
  <w:style w:type="paragraph" w:styleId="1042">
    <w:name w:val="Body Text Indent"/>
    <w:basedOn w:val="1034"/>
    <w:next w:val="1043"/>
    <w:uiPriority w:val="99"/>
    <w:unhideWhenUsed/>
    <w:qFormat/>
    <w:pPr>
      <w:ind w:left="420"/>
      <w:spacing w:after="120"/>
    </w:pPr>
  </w:style>
  <w:style w:type="paragraph" w:styleId="1043">
    <w:name w:val="envelope return"/>
    <w:basedOn w:val="1034"/>
    <w:uiPriority w:val="0"/>
    <w:qFormat/>
    <w:pPr>
      <w:ind w:firstLine="200"/>
      <w:spacing w:line="360" w:lineRule="auto"/>
    </w:pPr>
    <w:rPr>
      <w:rFonts w:ascii="Arial" w:hAnsi="Arial" w:eastAsia="仿宋_GB2312" w:cs="Arial"/>
      <w:sz w:val="24"/>
    </w:rPr>
  </w:style>
  <w:style w:type="paragraph" w:styleId="1044">
    <w:name w:val="toc 3"/>
    <w:basedOn w:val="1034"/>
    <w:next w:val="1034"/>
    <w:uiPriority w:val="0"/>
    <w:qFormat/>
    <w:pPr>
      <w:ind w:left="840"/>
    </w:pPr>
  </w:style>
  <w:style w:type="paragraph" w:styleId="1045">
    <w:name w:val="Plain Text"/>
    <w:basedOn w:val="1034"/>
    <w:next w:val="1034"/>
    <w:uiPriority w:val="0"/>
    <w:unhideWhenUsed/>
    <w:qFormat/>
    <w:rPr>
      <w:rFonts w:ascii="宋体" w:hAnsi="Courier New" w:cs="Courier New"/>
      <w:szCs w:val="21"/>
    </w:rPr>
  </w:style>
  <w:style w:type="paragraph" w:styleId="1046">
    <w:name w:val="Footer"/>
    <w:basedOn w:val="1034"/>
    <w:uiPriority w:val="0"/>
    <w:qFormat/>
    <w:pPr>
      <w:jc w:val="left"/>
      <w:tabs>
        <w:tab w:val="center" w:pos="4153" w:leader="none"/>
        <w:tab w:val="right" w:pos="8306" w:leader="none"/>
      </w:tabs>
    </w:pPr>
    <w:rPr>
      <w:sz w:val="18"/>
      <w:szCs w:val="18"/>
    </w:rPr>
  </w:style>
  <w:style w:type="paragraph" w:styleId="1047">
    <w:name w:val="Header"/>
    <w:basedOn w:val="1034"/>
    <w:uiPriority w:val="0"/>
    <w:qFormat/>
    <w:pPr>
      <w:jc w:val="center"/>
      <w:tabs>
        <w:tab w:val="center" w:pos="4153" w:leader="none"/>
        <w:tab w:val="right" w:pos="8306" w:leader="none"/>
      </w:tabs>
      <w:pBdr>
        <w:bottom w:val="single" w:color="auto" w:sz="6" w:space="1"/>
      </w:pBdr>
    </w:pPr>
    <w:rPr>
      <w:sz w:val="18"/>
      <w:szCs w:val="18"/>
    </w:rPr>
  </w:style>
  <w:style w:type="paragraph" w:styleId="1048">
    <w:name w:val="toc 1"/>
    <w:basedOn w:val="1034"/>
    <w:next w:val="1034"/>
    <w:uiPriority w:val="0"/>
    <w:qFormat/>
  </w:style>
  <w:style w:type="paragraph" w:styleId="1049">
    <w:name w:val="toc 2"/>
    <w:basedOn w:val="1034"/>
    <w:next w:val="1034"/>
    <w:uiPriority w:val="0"/>
    <w:qFormat/>
    <w:pPr>
      <w:ind w:left="420"/>
    </w:pPr>
  </w:style>
  <w:style w:type="paragraph" w:styleId="1050">
    <w:name w:val="Normal (Web)"/>
    <w:basedOn w:val="1034"/>
    <w:uiPriority w:val="0"/>
    <w:qFormat/>
    <w:pPr>
      <w:jc w:val="left"/>
      <w:spacing w:beforeAutospacing="1" w:afterAutospacing="1"/>
    </w:pPr>
    <w:rPr>
      <w:rFonts w:cs="Times New Roman"/>
      <w:sz w:val="24"/>
    </w:rPr>
  </w:style>
  <w:style w:type="paragraph" w:styleId="1051">
    <w:name w:val="Body Text First Indent 2"/>
    <w:basedOn w:val="1042"/>
    <w:next w:val="1034"/>
    <w:uiPriority w:val="0"/>
    <w:qFormat/>
    <w:pPr>
      <w:ind w:firstLine="420"/>
    </w:pPr>
  </w:style>
  <w:style w:type="paragraph" w:styleId="1052" w:customStyle="1">
    <w:name w:val="正文首行缩进 21"/>
    <w:basedOn w:val="1053"/>
    <w:uiPriority w:val="0"/>
    <w:qFormat/>
    <w:pPr>
      <w:ind w:firstLine="420"/>
    </w:pPr>
  </w:style>
  <w:style w:type="paragraph" w:styleId="1053" w:customStyle="1">
    <w:name w:val="正文文本缩进1"/>
    <w:basedOn w:val="1034"/>
    <w:uiPriority w:val="0"/>
    <w:qFormat/>
    <w:pPr>
      <w:ind w:left="420"/>
      <w:spacing w:after="120"/>
    </w:pPr>
  </w:style>
  <w:style w:type="paragraph" w:styleId="1054" w:customStyle="1">
    <w:name w:val="正文空2格  1."/>
    <w:basedOn w:val="1034"/>
    <w:uiPriority w:val="0"/>
    <w:qFormat/>
    <w:pPr>
      <w:ind w:firstLine="480"/>
      <w:spacing w:line="360" w:lineRule="auto"/>
    </w:pPr>
    <w:rPr>
      <w:rFonts w:ascii="宋体" w:hAnsi="Times New Roman" w:eastAsia="仿宋" w:cs="宋体"/>
      <w:sz w:val="28"/>
      <w:szCs w:val="20"/>
    </w:rPr>
  </w:style>
  <w:style w:type="character" w:styleId="1055" w:customStyle="1">
    <w:name w:val="font131"/>
    <w:basedOn w:val="1038"/>
    <w:uiPriority w:val="0"/>
    <w:qFormat/>
    <w:rPr>
      <w:rFonts w:hint="eastAsia" w:ascii="宋体" w:hAnsi="宋体" w:eastAsia="宋体" w:cs="宋体"/>
      <w:b/>
      <w:bCs/>
      <w:color w:val="000000"/>
      <w:sz w:val="20"/>
      <w:szCs w:val="20"/>
      <w:u w:val="none"/>
    </w:rPr>
  </w:style>
  <w:style w:type="character" w:styleId="1056" w:customStyle="1">
    <w:name w:val="font71"/>
    <w:basedOn w:val="1038"/>
    <w:uiPriority w:val="0"/>
    <w:qFormat/>
    <w:rPr>
      <w:rFonts w:hint="eastAsia" w:ascii="宋体" w:hAnsi="宋体" w:eastAsia="宋体" w:cs="宋体"/>
      <w:color w:val="000000"/>
      <w:sz w:val="20"/>
      <w:szCs w:val="20"/>
      <w:u w:val="none"/>
    </w:rPr>
  </w:style>
  <w:style w:type="character" w:styleId="1057" w:customStyle="1">
    <w:name w:val="标题 2 Char"/>
    <w:link w:val="1036"/>
    <w:uiPriority w:val="0"/>
    <w:qFormat/>
    <w:rPr>
      <w:rFonts w:hint="eastAsia" w:ascii="宋体" w:hAnsi="宋体" w:eastAsia="宋体" w:cs="宋体"/>
      <w:b/>
      <w:bCs/>
      <w:sz w:val="36"/>
      <w:szCs w:val="36"/>
      <w:lang w:val="en-US" w:eastAsia="zh-CN" w:bidi="ar"/>
    </w:rPr>
  </w:style>
  <w:style w:type="paragraph" w:styleId="1058" w:customStyle="1">
    <w:name w:val="普通正文"/>
    <w:basedOn w:val="1034"/>
    <w:uiPriority w:val="0"/>
    <w:qFormat/>
    <w:pPr>
      <w:ind w:firstLine="480"/>
      <w:jc w:val="left"/>
      <w:spacing w:before="120" w:after="120" w:line="360" w:lineRule="auto"/>
    </w:pPr>
    <w:rPr>
      <w:rFonts w:ascii="Arial" w:hAnsi="Arial" w:eastAsia="等线" w:cs="Arial"/>
      <w:sz w:val="24"/>
      <w:szCs w:val="24"/>
    </w:rPr>
  </w:style>
  <w:style w:type="paragraph" w:styleId="1059" w:customStyle="1">
    <w:name w:val="页脚1"/>
    <w:basedOn w:val="1034"/>
    <w:uiPriority w:val="99"/>
    <w:unhideWhenUsed/>
    <w:qFormat/>
    <w:pPr>
      <w:jc w:val="left"/>
      <w:tabs>
        <w:tab w:val="center" w:pos="4153" w:leader="none"/>
        <w:tab w:val="right" w:pos="8306" w:leader="none"/>
      </w:tabs>
    </w:pPr>
    <w:rPr>
      <w:sz w:val="18"/>
      <w:szCs w:val="18"/>
    </w:rPr>
  </w:style>
  <w:style w:type="paragraph" w:styleId="1060" w:customStyle="1">
    <w:name w:val="正文1"/>
    <w:basedOn w:val="1034"/>
    <w:uiPriority w:val="0"/>
    <w:qFormat/>
    <w:pPr>
      <w:ind w:firstLine="560"/>
      <w:spacing w:line="360" w:lineRule="auto"/>
    </w:pPr>
    <w:rPr>
      <w:rFonts w:ascii="仿宋_GB2312" w:hAnsi="宋体" w:eastAsia="仿宋_GB2312"/>
      <w:sz w:val="28"/>
      <w:szCs w:val="28"/>
    </w:rPr>
  </w:style>
  <w:style w:type="paragraph" w:styleId="1061" w:customStyle="1">
    <w:name w:val="4正文"/>
    <w:basedOn w:val="1034"/>
    <w:uiPriority w:val="0"/>
    <w:qFormat/>
    <w:pPr>
      <w:ind w:firstLine="480"/>
      <w:jc w:val="left"/>
      <w:spacing w:line="360" w:lineRule="auto"/>
      <w:widowControl/>
    </w:pPr>
    <w:rPr>
      <w:rFonts w:ascii="Times New Roman" w:hAnsi="Times New Roman"/>
      <w:sz w:val="24"/>
      <w:szCs w:val="24"/>
    </w:rPr>
  </w:style>
  <w:style w:type="paragraph" w:styleId="1062" w:customStyle="1">
    <w:name w:val="标题 11"/>
    <w:basedOn w:val="1034"/>
    <w:uiPriority w:val="0"/>
    <w:qFormat/>
    <w:pPr>
      <w:numPr>
        <w:ilvl w:val="0"/>
        <w:numId w:val="1"/>
      </w:numPr>
      <w:keepLines/>
      <w:keepNext/>
      <w:spacing w:before="340" w:after="330" w:line="578" w:lineRule="auto"/>
      <w:outlineLvl w:val="0"/>
    </w:pPr>
    <w:rPr>
      <w:rFonts w:ascii="Times New Roman" w:hAnsi="Times New Roman"/>
      <w:b/>
      <w:bCs/>
      <w:sz w:val="44"/>
      <w:szCs w:val="44"/>
    </w:rPr>
  </w:style>
  <w:style w:type="paragraph" w:styleId="1063" w:customStyle="1">
    <w:name w:val="标题 21"/>
    <w:basedOn w:val="1034"/>
    <w:uiPriority w:val="0"/>
    <w:qFormat/>
    <w:pPr>
      <w:keepLines/>
      <w:keepNext/>
      <w:spacing w:before="40" w:after="40" w:line="360" w:lineRule="auto"/>
      <w:outlineLvl w:val="1"/>
    </w:pPr>
    <w:rPr>
      <w:rFonts w:ascii="Times New Roman" w:hAnsi="Times New Roman"/>
      <w:b/>
      <w:bCs/>
      <w:sz w:val="32"/>
      <w:szCs w:val="32"/>
    </w:rPr>
  </w:style>
  <w:style w:type="paragraph" w:styleId="1064" w:customStyle="1">
    <w:name w:val="标题 31"/>
    <w:basedOn w:val="1034"/>
    <w:uiPriority w:val="0"/>
    <w:qFormat/>
    <w:pPr>
      <w:numPr>
        <w:ilvl w:val="2"/>
        <w:numId w:val="2"/>
      </w:numPr>
      <w:keepLines/>
      <w:keepNext/>
      <w:spacing w:before="40" w:after="40" w:line="360" w:lineRule="auto"/>
      <w:outlineLvl w:val="2"/>
    </w:pPr>
    <w:rPr>
      <w:rFonts w:ascii="Times New Roman" w:hAnsi="Times New Roman"/>
      <w:b/>
      <w:bCs/>
      <w:sz w:val="32"/>
      <w:szCs w:val="32"/>
    </w:rPr>
  </w:style>
  <w:style w:type="paragraph" w:styleId="1065" w:customStyle="1">
    <w:name w:val="题注1"/>
    <w:basedOn w:val="1034"/>
    <w:uiPriority w:val="0"/>
    <w:qFormat/>
    <w:pPr>
      <w:jc w:val="center"/>
      <w:widowControl/>
      <w:framePr w:wrap="auto" w:vAnchor="text" w:hAnchor="page" w:x="2041" w:y="1096"/>
    </w:pPr>
    <w:rPr>
      <w:rFonts w:ascii="Calibri Light" w:hAnsi="Calibri Light" w:eastAsia="黑体"/>
      <w:sz w:val="24"/>
      <w:szCs w:val="24"/>
    </w:rPr>
  </w:style>
  <w:style w:type="paragraph" w:styleId="1066" w:customStyle="1">
    <w:name w:val="标题 41"/>
    <w:basedOn w:val="1034"/>
    <w:uiPriority w:val="0"/>
    <w:qFormat/>
    <w:pPr>
      <w:numPr>
        <w:ilvl w:val="3"/>
        <w:numId w:val="2"/>
      </w:numPr>
      <w:keepLines/>
      <w:keepNext/>
      <w:spacing w:before="40" w:after="40" w:line="360" w:lineRule="auto"/>
      <w:outlineLvl w:val="3"/>
    </w:pPr>
    <w:rPr>
      <w:rFonts w:ascii="Times New Roman" w:hAnsi="Times New Roman"/>
      <w:b/>
      <w:bCs/>
      <w:sz w:val="28"/>
      <w:szCs w:val="28"/>
    </w:rPr>
  </w:style>
  <w:style w:type="paragraph" w:styleId="1067" w:customStyle="1">
    <w:name w:val="p0"/>
    <w:basedOn w:val="1034"/>
    <w:uiPriority w:val="0"/>
    <w:qFormat/>
    <w:pPr>
      <w:widowControl/>
    </w:pPr>
  </w:style>
  <w:style w:type="paragraph" w:styleId="1068">
    <w:name w:val="List Paragraph"/>
    <w:basedOn w:val="1034"/>
    <w:uiPriority w:val="0"/>
    <w:qFormat/>
    <w:pPr>
      <w:ind w:firstLine="420"/>
    </w:pPr>
    <w:rPr>
      <w:szCs w:val="22"/>
    </w:rPr>
  </w:style>
  <w:style w:type="paragraph" w:styleId="1069" w:customStyle="1">
    <w:name w:val="正文首行缩进1"/>
    <w:basedOn w:val="1034"/>
    <w:uiPriority w:val="0"/>
    <w:qFormat/>
    <w:pPr>
      <w:ind w:firstLine="420"/>
    </w:pPr>
  </w:style>
  <w:style w:type="paragraph" w:styleId="1070" w:customStyle="1">
    <w:name w:val="正文1021"/>
    <w:basedOn w:val="1034"/>
    <w:uiPriority w:val="0"/>
    <w:qFormat/>
    <w:pPr>
      <w:ind w:firstLine="200"/>
      <w:spacing w:line="360" w:lineRule="auto"/>
      <w:widowControl/>
    </w:pPr>
    <w:rPr>
      <w:rFonts w:ascii="宋体" w:hAnsi="宋体" w:eastAsia="仿宋_GB2312"/>
      <w:color w:val="000000"/>
      <w:sz w:val="28"/>
      <w:szCs w:val="20"/>
    </w:rPr>
  </w:style>
  <w:style w:type="paragraph" w:styleId="1071" w:customStyle="1">
    <w:name w:val="普通(网站)1"/>
    <w:basedOn w:val="1034"/>
    <w:uiPriority w:val="0"/>
    <w:qFormat/>
    <w:pPr>
      <w:jc w:val="left"/>
      <w:spacing w:beforeAutospacing="1" w:afterAutospacing="1"/>
    </w:pPr>
    <w:rPr>
      <w:rFonts w:cs="Times New Roman"/>
      <w:sz w:val="24"/>
    </w:rPr>
  </w:style>
  <w:style w:type="numbering" w:styleId="107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image" Target="media/image1.png"/><Relationship Id="rId16" Type="http://schemas.openxmlformats.org/officeDocument/2006/relationships/image" Target="media/image2.png"/><Relationship Id="rId17" Type="http://schemas.openxmlformats.org/officeDocument/2006/relationships/image" Target="media/image3.jpg"/><Relationship Id="rId18" Type="http://schemas.openxmlformats.org/officeDocument/2006/relationships/image" Target="media/image4.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一一</dc:creator>
  <cp:lastModifiedBy>尤蓉蓉</cp:lastModifiedBy>
  <cp:revision>4</cp:revision>
  <dcterms:created xsi:type="dcterms:W3CDTF">2025-09-29T01:12:00Z</dcterms:created>
  <dcterms:modified xsi:type="dcterms:W3CDTF">2025-11-14T02:58:29Z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B6F387F68B0A4D50804C3526B6F043CF_11</vt:lpwstr>
  </property>
  <property fmtid="{D5CDD505-2E9C-101B-9397-08002B2CF9AE}" pid="4" name="KSOTemplateDocerSaveRecord">
    <vt:lpwstr>eyJoZGlkIjoiNGQyNmFlYmQ0NWQyNTIyMWE5YTA4MmNkMWUyMTZlM2QiLCJ1c2VySWQiOiIzNTU4MTg0MDkifQ==</vt:lpwstr>
  </property>
</Properties>
</file>