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01"/>
        <w:spacing w:before="120" w:beforeAutospacing="0" w:after="120" w:afterAutospacing="0" w:line="360" w:lineRule="auto"/>
        <w:rPr>
          <w:rFonts w:ascii="宋体" w:hAnsi="宋体" w:eastAsia="宋体" w:cs="宋体"/>
          <w:color w:val="auto"/>
        </w:rPr>
      </w:pPr>
      <w:r/>
      <w:bookmarkStart w:id="212" w:name="_GoBack"/>
      <w:r>
        <w:rPr>
          <w:rFonts w:hint="eastAsia" w:ascii="宋体" w:hAnsi="宋体" w:eastAsia="宋体" w:cs="宋体"/>
          <w:color w:val="auto"/>
        </w:rPr>
        <w:t xml:space="preserve"> </w:t>
      </w:r>
      <w:r/>
    </w:p>
    <w:p>
      <w:pPr>
        <w:pStyle w:val="1401"/>
        <w:jc w:val="center"/>
        <w:spacing w:before="120" w:beforeAutospacing="0" w:after="120" w:afterAutospacing="0" w:line="360" w:lineRule="auto"/>
        <w:rPr>
          <w:rFonts w:ascii="宋体" w:hAnsi="宋体" w:eastAsia="宋体" w:cs="宋体"/>
          <w:b/>
          <w:color w:val="auto"/>
          <w:sz w:val="84"/>
          <w:szCs w:val="84"/>
        </w:rPr>
      </w:pPr>
      <w:r>
        <w:rPr>
          <w:rFonts w:ascii="宋体" w:hAnsi="宋体" w:eastAsia="宋体" w:cs="宋体"/>
          <w:b/>
          <w:color w:val="auto"/>
          <w:sz w:val="84"/>
          <w:szCs w:val="84"/>
        </w:rPr>
      </w:r>
      <w:r/>
    </w:p>
    <w:p>
      <w:pPr>
        <w:pStyle w:val="1401"/>
        <w:jc w:val="center"/>
        <w:spacing w:before="120" w:beforeAutospacing="0" w:after="120" w:afterAutospacing="0" w:line="360" w:lineRule="auto"/>
        <w:rPr>
          <w:rFonts w:ascii="宋体" w:hAnsi="宋体" w:eastAsia="宋体" w:cs="宋体"/>
          <w:color w:val="auto"/>
        </w:rPr>
      </w:pPr>
      <w:r>
        <w:rPr>
          <w:rFonts w:hint="eastAsia" w:ascii="宋体" w:hAnsi="宋体" w:eastAsia="宋体" w:cs="宋体"/>
          <w:b/>
          <w:color w:val="auto"/>
          <w:sz w:val="84"/>
          <w:szCs w:val="84"/>
        </w:rPr>
        <w:t xml:space="preserve">招 标 文 件</w:t>
      </w:r>
      <w:r/>
    </w:p>
    <w:p>
      <w:pPr>
        <w:pStyle w:val="1401"/>
        <w:jc w:val="center"/>
        <w:spacing w:before="120" w:beforeAutospacing="0" w:after="120" w:afterAutospacing="0" w:line="360" w:lineRule="auto"/>
        <w:rPr>
          <w:rFonts w:ascii="宋体" w:hAnsi="宋体" w:eastAsia="宋体" w:cs="宋体"/>
          <w:b/>
          <w:color w:val="auto"/>
          <w:sz w:val="32"/>
          <w:szCs w:val="32"/>
        </w:rPr>
      </w:pPr>
      <w:r>
        <w:rPr>
          <w:rFonts w:ascii="宋体" w:hAnsi="宋体" w:eastAsia="宋体" w:cs="宋体"/>
          <w:b/>
          <w:color w:val="auto"/>
          <w:sz w:val="32"/>
          <w:szCs w:val="32"/>
        </w:rPr>
      </w:r>
      <w:r/>
    </w:p>
    <w:p>
      <w:pPr>
        <w:pStyle w:val="1401"/>
        <w:jc w:val="center"/>
        <w:spacing w:before="120" w:beforeAutospacing="0" w:after="120" w:afterAutospacing="0" w:line="360" w:lineRule="auto"/>
        <w:rPr>
          <w:rFonts w:ascii="宋体" w:hAnsi="宋体" w:eastAsia="宋体" w:cs="宋体"/>
          <w:b/>
          <w:color w:val="auto"/>
          <w:sz w:val="32"/>
          <w:szCs w:val="32"/>
        </w:rPr>
      </w:pPr>
      <w:r>
        <w:rPr>
          <w:rFonts w:ascii="宋体" w:hAnsi="宋体" w:eastAsia="宋体" w:cs="宋体"/>
          <w:b/>
          <w:color w:val="auto"/>
          <w:sz w:val="32"/>
          <w:szCs w:val="32"/>
        </w:rPr>
      </w:r>
      <w:r/>
    </w:p>
    <w:p>
      <w:pPr>
        <w:pStyle w:val="1401"/>
        <w:jc w:val="center"/>
        <w:spacing w:before="120" w:beforeAutospacing="0" w:after="120" w:afterAutospacing="0" w:line="360" w:lineRule="auto"/>
        <w:rPr>
          <w:rFonts w:ascii="宋体" w:hAnsi="宋体" w:eastAsia="宋体" w:cs="宋体"/>
          <w:b/>
          <w:color w:val="auto"/>
          <w:sz w:val="32"/>
          <w:szCs w:val="32"/>
        </w:rPr>
      </w:pPr>
      <w:r>
        <w:rPr>
          <w:rFonts w:ascii="宋体" w:hAnsi="宋体" w:eastAsia="宋体" w:cs="宋体"/>
          <w:b/>
          <w:color w:val="auto"/>
          <w:sz w:val="32"/>
          <w:szCs w:val="32"/>
        </w:rPr>
      </w:r>
      <w:r/>
    </w:p>
    <w:p>
      <w:pPr>
        <w:pStyle w:val="1401"/>
        <w:jc w:val="center"/>
        <w:spacing w:before="120" w:beforeAutospacing="0" w:after="120" w:afterAutospacing="0" w:line="360" w:lineRule="auto"/>
        <w:rPr>
          <w:rFonts w:ascii="宋体" w:hAnsi="宋体" w:eastAsia="宋体" w:cs="宋体"/>
          <w:color w:val="auto"/>
          <w:sz w:val="36"/>
          <w:szCs w:val="36"/>
        </w:rPr>
      </w:pPr>
      <w:r>
        <w:rPr>
          <w:rFonts w:hint="eastAsia" w:ascii="宋体" w:hAnsi="宋体" w:eastAsia="宋体" w:cs="宋体"/>
          <w:b/>
          <w:color w:val="auto"/>
          <w:sz w:val="36"/>
          <w:szCs w:val="36"/>
        </w:rPr>
        <w:t xml:space="preserve">项目名称：盐城市公安局辅警服装采购项目</w:t>
      </w:r>
      <w:r/>
    </w:p>
    <w:p>
      <w:pPr>
        <w:pStyle w:val="1401"/>
        <w:jc w:val="center"/>
        <w:spacing w:before="120" w:beforeAutospacing="0" w:after="120" w:afterAutospacing="0" w:line="360" w:lineRule="auto"/>
        <w:rPr>
          <w:rFonts w:hint="eastAsia" w:ascii="宋体" w:hAnsi="宋体" w:eastAsia="宋体" w:cs="宋体"/>
          <w:color w:val="auto"/>
          <w:sz w:val="36"/>
          <w:szCs w:val="36"/>
          <w:lang w:eastAsia="zh-CN"/>
        </w:rPr>
      </w:pPr>
      <w:r>
        <w:rPr>
          <w:rFonts w:hint="eastAsia" w:ascii="宋体" w:hAnsi="宋体" w:eastAsia="宋体" w:cs="宋体"/>
          <w:b/>
          <w:color w:val="auto"/>
          <w:sz w:val="36"/>
          <w:szCs w:val="36"/>
        </w:rPr>
        <w:t xml:space="preserve">项目编号：</w:t>
      </w:r>
      <w:r>
        <w:rPr>
          <w:rFonts w:hint="eastAsia" w:ascii="宋体" w:hAnsi="宋体" w:eastAsia="宋体" w:cs="宋体"/>
          <w:b/>
          <w:color w:val="auto"/>
          <w:sz w:val="36"/>
          <w:szCs w:val="36"/>
          <w:lang w:eastAsia="zh-CN"/>
        </w:rPr>
        <w:t xml:space="preserve">JSZC-320900-JCJS-G2026-0010</w:t>
      </w:r>
      <w:r/>
    </w:p>
    <w:p>
      <w:pPr>
        <w:pStyle w:val="1401"/>
        <w:spacing w:beforeAutospacing="0" w:afterAutospacing="0" w:line="360" w:lineRule="auto"/>
        <w:rPr>
          <w:rFonts w:ascii="宋体" w:hAnsi="宋体" w:eastAsia="宋体" w:cs="宋体"/>
          <w:color w:val="auto"/>
          <w:sz w:val="36"/>
          <w:szCs w:val="36"/>
        </w:rPr>
      </w:pPr>
      <w:r>
        <w:rPr>
          <w:rFonts w:hint="eastAsia" w:ascii="宋体" w:hAnsi="宋体" w:eastAsia="宋体" w:cs="宋体"/>
          <w:color w:val="auto"/>
          <w:sz w:val="36"/>
          <w:szCs w:val="36"/>
        </w:rPr>
        <w:t xml:space="preserve"> </w:t>
      </w:r>
      <w:r/>
    </w:p>
    <w:p>
      <w:pPr>
        <w:pStyle w:val="1401"/>
        <w:spacing w:beforeAutospacing="0" w:afterAutospacing="0" w:line="360" w:lineRule="auto"/>
        <w:rPr>
          <w:rFonts w:ascii="宋体" w:hAnsi="宋体" w:eastAsia="宋体" w:cs="宋体"/>
          <w:color w:val="auto"/>
          <w:sz w:val="36"/>
          <w:szCs w:val="36"/>
        </w:rPr>
      </w:pPr>
      <w:r>
        <w:rPr>
          <w:rFonts w:hint="eastAsia" w:ascii="宋体" w:hAnsi="宋体" w:eastAsia="宋体" w:cs="宋体"/>
          <w:color w:val="auto"/>
          <w:sz w:val="36"/>
          <w:szCs w:val="36"/>
        </w:rPr>
        <w:t xml:space="preserve">  </w:t>
      </w:r>
      <w:r/>
    </w:p>
    <w:p>
      <w:pPr>
        <w:pStyle w:val="1401"/>
        <w:spacing w:beforeAutospacing="0" w:afterAutospacing="0" w:line="360" w:lineRule="auto"/>
        <w:rPr>
          <w:rFonts w:ascii="宋体" w:hAnsi="宋体" w:eastAsia="宋体" w:cs="宋体"/>
          <w:color w:val="auto"/>
          <w:sz w:val="36"/>
          <w:szCs w:val="36"/>
        </w:rPr>
      </w:pPr>
      <w:r>
        <w:rPr>
          <w:rFonts w:hint="eastAsia" w:ascii="宋体" w:hAnsi="宋体" w:eastAsia="宋体" w:cs="宋体"/>
          <w:color w:val="auto"/>
          <w:sz w:val="36"/>
          <w:szCs w:val="36"/>
        </w:rPr>
        <w:t xml:space="preserve">   </w:t>
      </w:r>
      <w:r/>
    </w:p>
    <w:p>
      <w:pPr>
        <w:pStyle w:val="1401"/>
        <w:spacing w:beforeAutospacing="0" w:afterAutospacing="0" w:line="360" w:lineRule="auto"/>
        <w:rPr>
          <w:rFonts w:ascii="宋体" w:hAnsi="宋体" w:eastAsia="宋体" w:cs="宋体"/>
          <w:color w:val="auto"/>
          <w:sz w:val="36"/>
          <w:szCs w:val="36"/>
        </w:rPr>
      </w:pPr>
      <w:r>
        <w:rPr>
          <w:rFonts w:hint="eastAsia" w:ascii="宋体" w:hAnsi="宋体" w:eastAsia="宋体" w:cs="宋体"/>
          <w:color w:val="auto"/>
          <w:sz w:val="36"/>
          <w:szCs w:val="36"/>
        </w:rPr>
        <w:t xml:space="preserve"> </w:t>
      </w:r>
      <w:r/>
    </w:p>
    <w:p>
      <w:pPr>
        <w:pStyle w:val="1401"/>
        <w:jc w:val="center"/>
        <w:spacing w:before="120" w:beforeAutospacing="0" w:after="120" w:afterAutospacing="0" w:line="360" w:lineRule="auto"/>
        <w:rPr>
          <w:rFonts w:ascii="宋体" w:hAnsi="宋体" w:eastAsia="宋体" w:cs="宋体"/>
          <w:b/>
          <w:color w:val="auto"/>
          <w:sz w:val="36"/>
          <w:szCs w:val="36"/>
        </w:rPr>
      </w:pPr>
      <w:r>
        <w:rPr>
          <w:rFonts w:ascii="宋体" w:hAnsi="宋体" w:eastAsia="宋体" w:cs="宋体"/>
          <w:b/>
          <w:color w:val="auto"/>
          <w:sz w:val="36"/>
          <w:szCs w:val="36"/>
        </w:rPr>
      </w:r>
      <w:r/>
    </w:p>
    <w:p>
      <w:pPr>
        <w:pStyle w:val="1401"/>
        <w:jc w:val="center"/>
        <w:spacing w:before="120" w:beforeAutospacing="0" w:after="120" w:afterAutospacing="0" w:line="360" w:lineRule="auto"/>
        <w:rPr>
          <w:rFonts w:ascii="宋体" w:hAnsi="宋体" w:eastAsia="宋体" w:cs="宋体"/>
          <w:b/>
          <w:color w:val="auto"/>
          <w:sz w:val="36"/>
          <w:szCs w:val="36"/>
        </w:rPr>
      </w:pPr>
      <w:r>
        <w:rPr>
          <w:rFonts w:hint="eastAsia" w:ascii="宋体" w:hAnsi="宋体" w:eastAsia="宋体" w:cs="宋体"/>
          <w:b/>
          <w:color w:val="auto"/>
          <w:sz w:val="36"/>
          <w:szCs w:val="36"/>
        </w:rPr>
        <w:t xml:space="preserve">盐城市公安局</w:t>
      </w:r>
      <w:r/>
    </w:p>
    <w:p>
      <w:pPr>
        <w:pStyle w:val="1401"/>
        <w:jc w:val="center"/>
        <w:spacing w:before="120" w:beforeAutospacing="0" w:after="120" w:afterAutospacing="0" w:line="360" w:lineRule="auto"/>
        <w:rPr>
          <w:rFonts w:ascii="宋体" w:hAnsi="宋体" w:eastAsia="宋体" w:cs="宋体"/>
          <w:color w:val="auto"/>
          <w:sz w:val="36"/>
          <w:szCs w:val="36"/>
        </w:rPr>
      </w:pPr>
      <w:r>
        <w:rPr>
          <w:rFonts w:hint="eastAsia" w:ascii="宋体" w:hAnsi="宋体" w:eastAsia="宋体" w:cs="宋体"/>
          <w:b/>
          <w:color w:val="auto"/>
          <w:sz w:val="36"/>
          <w:szCs w:val="36"/>
        </w:rPr>
        <w:t xml:space="preserve">2026年</w:t>
      </w:r>
      <w:r>
        <w:rPr>
          <w:rFonts w:hint="eastAsia" w:ascii="宋体" w:hAnsi="宋体" w:eastAsia="宋体" w:cs="宋体"/>
          <w:b/>
          <w:color w:val="auto"/>
          <w:sz w:val="36"/>
          <w:szCs w:val="36"/>
          <w:lang w:val="en-US" w:eastAsia="zh-CN"/>
        </w:rPr>
        <w:t xml:space="preserve">7</w:t>
      </w:r>
      <w:r>
        <w:rPr>
          <w:rFonts w:hint="eastAsia" w:ascii="宋体" w:hAnsi="宋体" w:eastAsia="宋体" w:cs="宋体"/>
          <w:b/>
          <w:color w:val="auto"/>
          <w:sz w:val="36"/>
          <w:szCs w:val="36"/>
        </w:rPr>
        <w:t xml:space="preserve">月</w:t>
      </w:r>
      <w:r/>
    </w:p>
    <w:p>
      <w:pPr>
        <w:pStyle w:val="1401"/>
        <w:spacing w:before="120" w:beforeAutospacing="0" w:after="120" w:afterAutospacing="0" w:line="360" w:lineRule="auto"/>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480" w:lineRule="auto"/>
        <w:rPr>
          <w:rFonts w:ascii="宋体" w:hAnsi="宋体" w:eastAsia="宋体" w:cs="宋体"/>
          <w:color w:val="auto"/>
          <w:sz w:val="21"/>
          <w:szCs w:val="21"/>
        </w:rPr>
      </w:pPr>
      <w:r>
        <w:rPr>
          <w:rFonts w:ascii="宋体" w:hAnsi="宋体" w:eastAsia="宋体" w:cs="宋体"/>
          <w:color w:val="auto"/>
          <w:sz w:val="21"/>
          <w:szCs w:val="21"/>
        </w:rPr>
      </w:r>
      <w:r/>
    </w:p>
    <w:p>
      <w:pPr>
        <w:pStyle w:val="1401"/>
        <w:jc w:val="center"/>
        <w:spacing w:beforeAutospacing="0" w:afterAutospacing="0" w:line="480" w:lineRule="auto"/>
        <w:rPr>
          <w:rFonts w:ascii="宋体" w:hAnsi="宋体" w:eastAsia="宋体" w:cs="宋体"/>
          <w:color w:val="auto"/>
        </w:rPr>
      </w:pPr>
      <w:r>
        <w:rPr>
          <w:rFonts w:hint="eastAsia" w:ascii="宋体" w:hAnsi="宋体" w:eastAsia="宋体" w:cs="宋体"/>
          <w:color w:val="auto"/>
          <w:sz w:val="21"/>
          <w:szCs w:val="21"/>
        </w:rPr>
        <w:t xml:space="preserve"> </w:t>
      </w:r>
      <w:bookmarkStart w:id="0" w:name="_Toc20823272"/>
      <w:r/>
      <w:bookmarkStart w:id="1" w:name="_Toc120614210"/>
      <w:r/>
      <w:bookmarkStart w:id="2" w:name="_Toc523127445"/>
      <w:r/>
      <w:bookmarkStart w:id="3" w:name="_Toc479757206"/>
      <w:r/>
      <w:bookmarkStart w:id="4" w:name="_Toc16938516"/>
      <w:r/>
      <w:bookmarkStart w:id="5" w:name="_Toc513029200"/>
      <w:r>
        <w:rPr>
          <w:rFonts w:hint="eastAsia" w:ascii="宋体" w:hAnsi="宋体" w:eastAsia="宋体" w:cs="宋体"/>
          <w:b/>
          <w:color w:val="auto"/>
          <w:sz w:val="44"/>
          <w:szCs w:val="44"/>
        </w:rPr>
        <w:t xml:space="preserve">总  目  录</w:t>
      </w:r>
      <w:bookmarkEnd w:id="0"/>
      <w:r/>
      <w:bookmarkEnd w:id="1"/>
      <w:r/>
      <w:bookmarkEnd w:id="2"/>
      <w:r/>
      <w:bookmarkEnd w:id="3"/>
      <w:r/>
      <w:bookmarkEnd w:id="4"/>
      <w:r/>
      <w:bookmarkEnd w:id="5"/>
      <w:r/>
      <w:r/>
    </w:p>
    <w:p>
      <w:pPr>
        <w:pStyle w:val="1401"/>
        <w:jc w:val="both"/>
        <w:spacing w:beforeAutospacing="0" w:afterAutospacing="0" w:line="480" w:lineRule="auto"/>
        <w:rPr>
          <w:rFonts w:ascii="宋体" w:hAnsi="宋体" w:eastAsia="宋体" w:cs="宋体"/>
          <w:color w:val="auto"/>
        </w:rPr>
      </w:pPr>
      <w:r>
        <w:rPr>
          <w:rFonts w:hint="eastAsia" w:ascii="宋体" w:hAnsi="宋体" w:eastAsia="宋体" w:cs="宋体"/>
          <w:color w:val="auto"/>
        </w:rPr>
        <w:t xml:space="preserve"> </w:t>
      </w:r>
      <w:r/>
    </w:p>
    <w:p>
      <w:pPr>
        <w:pStyle w:val="1401"/>
        <w:ind w:left="2160" w:hanging="1440"/>
        <w:jc w:val="both"/>
        <w:spacing w:beforeAutospacing="0" w:afterAutospacing="0" w:line="480" w:lineRule="auto"/>
        <w:tabs>
          <w:tab w:val="left" w:pos="1441" w:leader="none"/>
        </w:tabs>
        <w:rPr>
          <w:rFonts w:ascii="宋体" w:hAnsi="宋体" w:eastAsia="宋体" w:cs="宋体"/>
          <w:color w:val="auto"/>
          <w:sz w:val="36"/>
          <w:szCs w:val="36"/>
        </w:rPr>
      </w:pPr>
      <w:r>
        <w:rPr>
          <w:rFonts w:hint="eastAsia" w:ascii="宋体" w:hAnsi="宋体" w:eastAsia="宋体" w:cs="宋体"/>
          <w:color w:val="auto"/>
          <w:sz w:val="36"/>
          <w:szCs w:val="36"/>
        </w:rPr>
        <w:t xml:space="preserve">第一章      招标公告</w:t>
      </w:r>
      <w:r/>
    </w:p>
    <w:p>
      <w:pPr>
        <w:pStyle w:val="1401"/>
        <w:ind w:left="2160" w:hanging="1440"/>
        <w:jc w:val="both"/>
        <w:spacing w:beforeAutospacing="0" w:afterAutospacing="0" w:line="480" w:lineRule="auto"/>
        <w:tabs>
          <w:tab w:val="left" w:pos="1441" w:leader="none"/>
        </w:tabs>
        <w:rPr>
          <w:rFonts w:ascii="宋体" w:hAnsi="宋体" w:eastAsia="宋体" w:cs="宋体"/>
          <w:color w:val="auto"/>
          <w:sz w:val="36"/>
          <w:szCs w:val="36"/>
        </w:rPr>
      </w:pPr>
      <w:r>
        <w:rPr>
          <w:rFonts w:hint="eastAsia" w:ascii="宋体" w:hAnsi="宋体" w:eastAsia="宋体" w:cs="宋体"/>
          <w:color w:val="auto"/>
          <w:sz w:val="36"/>
          <w:szCs w:val="36"/>
        </w:rPr>
        <w:t xml:space="preserve">第二章      投标人须知</w:t>
      </w:r>
      <w:r/>
    </w:p>
    <w:p>
      <w:pPr>
        <w:pStyle w:val="1401"/>
        <w:ind w:left="2160" w:hanging="1440"/>
        <w:jc w:val="both"/>
        <w:spacing w:beforeAutospacing="0" w:afterAutospacing="0" w:line="480" w:lineRule="auto"/>
        <w:tabs>
          <w:tab w:val="left" w:pos="1441" w:leader="none"/>
        </w:tabs>
        <w:rPr>
          <w:rFonts w:ascii="宋体" w:hAnsi="宋体" w:eastAsia="宋体" w:cs="宋体"/>
          <w:color w:val="auto"/>
          <w:sz w:val="36"/>
          <w:szCs w:val="36"/>
        </w:rPr>
      </w:pPr>
      <w:r>
        <w:rPr>
          <w:rFonts w:hint="eastAsia" w:ascii="宋体" w:hAnsi="宋体" w:eastAsia="宋体" w:cs="宋体"/>
          <w:color w:val="auto"/>
          <w:sz w:val="36"/>
          <w:szCs w:val="36"/>
        </w:rPr>
        <w:t xml:space="preserve">第三章      合同条款</w:t>
      </w:r>
      <w:r/>
    </w:p>
    <w:p>
      <w:pPr>
        <w:pStyle w:val="1401"/>
        <w:ind w:left="2160" w:hanging="1440"/>
        <w:jc w:val="both"/>
        <w:spacing w:beforeAutospacing="0" w:afterAutospacing="0" w:line="480" w:lineRule="auto"/>
        <w:tabs>
          <w:tab w:val="left" w:pos="1441" w:leader="none"/>
        </w:tabs>
        <w:rPr>
          <w:rFonts w:ascii="宋体" w:hAnsi="宋体" w:eastAsia="宋体" w:cs="宋体"/>
          <w:color w:val="auto"/>
          <w:sz w:val="36"/>
          <w:szCs w:val="36"/>
        </w:rPr>
      </w:pPr>
      <w:r>
        <w:rPr>
          <w:rFonts w:hint="eastAsia" w:ascii="宋体" w:hAnsi="宋体" w:eastAsia="宋体" w:cs="宋体"/>
          <w:color w:val="auto"/>
          <w:sz w:val="36"/>
          <w:szCs w:val="36"/>
        </w:rPr>
        <w:t xml:space="preserve">第四章      采购需求</w:t>
      </w:r>
      <w:r/>
    </w:p>
    <w:p>
      <w:pPr>
        <w:pStyle w:val="1401"/>
        <w:ind w:left="2160" w:hanging="1440"/>
        <w:jc w:val="both"/>
        <w:spacing w:beforeAutospacing="0" w:afterAutospacing="0" w:line="480" w:lineRule="auto"/>
        <w:tabs>
          <w:tab w:val="left" w:pos="1441" w:leader="none"/>
        </w:tabs>
        <w:rPr>
          <w:rFonts w:ascii="宋体" w:hAnsi="宋体" w:eastAsia="宋体" w:cs="宋体"/>
          <w:color w:val="auto"/>
          <w:sz w:val="36"/>
          <w:szCs w:val="36"/>
        </w:rPr>
      </w:pPr>
      <w:r>
        <w:rPr>
          <w:rFonts w:hint="eastAsia" w:ascii="宋体" w:hAnsi="宋体" w:eastAsia="宋体" w:cs="宋体"/>
          <w:color w:val="auto"/>
          <w:sz w:val="36"/>
          <w:szCs w:val="36"/>
        </w:rPr>
        <w:t xml:space="preserve">第五章      评标方法与评标标准</w:t>
      </w:r>
      <w:r/>
    </w:p>
    <w:p>
      <w:pPr>
        <w:pStyle w:val="1401"/>
        <w:ind w:left="2160" w:hanging="1440"/>
        <w:jc w:val="both"/>
        <w:spacing w:beforeAutospacing="0" w:afterAutospacing="0" w:line="480" w:lineRule="auto"/>
        <w:tabs>
          <w:tab w:val="left" w:pos="1441" w:leader="none"/>
        </w:tabs>
        <w:rPr>
          <w:rFonts w:ascii="宋体" w:hAnsi="宋体" w:eastAsia="宋体" w:cs="宋体"/>
          <w:color w:val="auto"/>
        </w:rPr>
      </w:pPr>
      <w:r>
        <w:rPr>
          <w:rFonts w:hint="eastAsia" w:ascii="宋体" w:hAnsi="宋体" w:eastAsia="宋体" w:cs="宋体"/>
          <w:color w:val="auto"/>
          <w:sz w:val="36"/>
          <w:szCs w:val="36"/>
        </w:rPr>
        <w:t xml:space="preserve">第六章      投标文件格式</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jc w:val="left"/>
        <w:widowControl/>
        <w:rPr>
          <w:rFonts w:ascii="宋体" w:hAnsi="宋体" w:eastAsia="宋体" w:cs="宋体"/>
          <w:color w:val="auto"/>
          <w:sz w:val="44"/>
          <w:szCs w:val="44"/>
        </w:rPr>
      </w:pPr>
      <w:r/>
      <w:bookmarkStart w:id="6" w:name="_Toc28359086"/>
      <w:r>
        <w:rPr>
          <w:rFonts w:hint="eastAsia" w:ascii="宋体" w:hAnsi="宋体" w:eastAsia="宋体" w:cs="宋体"/>
          <w:color w:val="auto"/>
          <w:sz w:val="44"/>
          <w:szCs w:val="44"/>
        </w:rPr>
        <w:br w:type="page" w:clear="all"/>
      </w:r>
      <w:r/>
    </w:p>
    <w:p>
      <w:pPr>
        <w:pStyle w:val="1401"/>
        <w:jc w:val="center"/>
        <w:keepNext/>
        <w:spacing w:beforeAutospacing="0" w:afterAutospacing="0"/>
        <w:rPr>
          <w:rFonts w:ascii="宋体" w:hAnsi="宋体" w:eastAsia="宋体" w:cs="宋体"/>
          <w:color w:val="auto"/>
        </w:rPr>
      </w:pPr>
      <w:r>
        <w:rPr>
          <w:rFonts w:hint="eastAsia" w:ascii="宋体" w:hAnsi="宋体" w:eastAsia="宋体" w:cs="宋体"/>
          <w:color w:val="auto"/>
          <w:sz w:val="44"/>
          <w:szCs w:val="44"/>
        </w:rPr>
        <w:t xml:space="preserve">第一章 招标公告</w:t>
      </w:r>
      <w:r/>
    </w:p>
    <w:p>
      <w:pPr>
        <w:pStyle w:val="1401"/>
        <w:ind w:firstLine="480"/>
        <w:jc w:val="both"/>
        <w:spacing w:beforeAutospacing="0" w:afterAutospacing="0" w:line="360" w:lineRule="auto"/>
        <w:rPr>
          <w:rFonts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rPr>
        <w:t xml:space="preserve">项目概况</w:t>
      </w:r>
      <w:r/>
    </w:p>
    <w:p>
      <w:pPr>
        <w:pStyle w:val="1401"/>
        <w:ind w:firstLine="480"/>
        <w:jc w:val="both"/>
        <w:spacing w:beforeAutospacing="0" w:afterAutospacing="0" w:line="360" w:lineRule="auto"/>
        <w:rPr>
          <w:rFonts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u w:val="single"/>
        </w:rPr>
        <w:t xml:space="preserve">盐城市公安局辅警服装采购项目 </w:t>
      </w:r>
      <w:r>
        <w:rPr>
          <w:rFonts w:hint="eastAsia" w:ascii="宋体" w:hAnsi="宋体" w:eastAsia="宋体" w:cs="宋体"/>
          <w:color w:val="auto"/>
        </w:rPr>
        <w:t xml:space="preserve">招标项目的潜在投标人应在</w:t>
      </w:r>
      <w:r>
        <w:rPr>
          <w:rFonts w:hint="eastAsia" w:ascii="宋体" w:hAnsi="宋体" w:eastAsia="宋体" w:cs="宋体"/>
          <w:color w:val="auto"/>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rPr>
        <w:t xml:space="preserve">，并于</w:t>
      </w:r>
      <w:r>
        <w:rPr>
          <w:rFonts w:hint="eastAsia" w:ascii="宋体" w:hAnsi="宋体" w:eastAsia="宋体" w:cs="宋体"/>
          <w:color w:val="auto"/>
          <w:u w:val="single"/>
        </w:rPr>
        <w:t xml:space="preserve">2026年</w:t>
      </w:r>
      <w:r>
        <w:rPr>
          <w:rFonts w:hint="eastAsia" w:ascii="宋体" w:hAnsi="宋体" w:eastAsia="宋体" w:cs="宋体"/>
          <w:color w:val="auto"/>
          <w:u w:val="single"/>
          <w:lang w:val="en-US" w:eastAsia="zh-CN"/>
        </w:rPr>
        <w:t xml:space="preserve">8</w:t>
      </w:r>
      <w:r>
        <w:rPr>
          <w:rFonts w:hint="eastAsia" w:ascii="宋体" w:hAnsi="宋体" w:eastAsia="宋体" w:cs="宋体"/>
          <w:color w:val="auto"/>
          <w:u w:val="single"/>
        </w:rPr>
        <w:t xml:space="preserve">月</w:t>
      </w:r>
      <w:r>
        <w:rPr>
          <w:rFonts w:hint="eastAsia" w:ascii="宋体" w:hAnsi="宋体" w:eastAsia="宋体" w:cs="宋体"/>
          <w:color w:val="auto"/>
          <w:u w:val="single"/>
          <w:lang w:val="en-US" w:eastAsia="zh-CN"/>
        </w:rPr>
        <w:t xml:space="preserve">11</w:t>
      </w:r>
      <w:r>
        <w:rPr>
          <w:rFonts w:hint="eastAsia" w:ascii="宋体" w:hAnsi="宋体" w:eastAsia="宋体" w:cs="宋体"/>
          <w:color w:val="auto"/>
          <w:u w:val="single"/>
        </w:rPr>
        <w:t xml:space="preserve">日</w:t>
      </w:r>
      <w:r>
        <w:rPr>
          <w:rFonts w:hint="eastAsia" w:ascii="宋体" w:hAnsi="宋体" w:eastAsia="宋体" w:cs="宋体"/>
          <w:color w:val="auto"/>
          <w:u w:val="single"/>
          <w:lang w:val="en-US" w:eastAsia="zh-CN"/>
        </w:rPr>
        <w:t xml:space="preserve">15</w:t>
      </w:r>
      <w:r>
        <w:rPr>
          <w:rFonts w:hint="eastAsia" w:ascii="宋体" w:hAnsi="宋体" w:eastAsia="宋体" w:cs="宋体"/>
          <w:color w:val="auto"/>
          <w:u w:val="single"/>
        </w:rPr>
        <w:t xml:space="preserve">点00分（</w:t>
      </w:r>
      <w:r>
        <w:rPr>
          <w:rFonts w:hint="eastAsia" w:ascii="宋体" w:hAnsi="宋体" w:eastAsia="宋体" w:cs="宋体"/>
          <w:color w:val="auto"/>
        </w:rPr>
        <w:t xml:space="preserve">北京时间）前递交投标文件。</w:t>
      </w:r>
      <w:r/>
    </w:p>
    <w:p>
      <w:pPr>
        <w:pStyle w:val="1401"/>
        <w:ind w:firstLine="498"/>
        <w:jc w:val="both"/>
        <w:keepLines/>
        <w:keepNext/>
        <w:spacing w:beforeAutospacing="0" w:afterAutospacing="0" w:line="500" w:lineRule="exact"/>
        <w:rPr>
          <w:rFonts w:ascii="宋体" w:hAnsi="宋体" w:eastAsia="宋体" w:cs="宋体"/>
          <w:color w:val="auto"/>
        </w:rPr>
      </w:pPr>
      <w:r/>
      <w:bookmarkStart w:id="7" w:name="_Hlk24379207"/>
      <w:r/>
      <w:bookmarkStart w:id="8" w:name="_Toc38985263"/>
      <w:r/>
      <w:bookmarkStart w:id="9" w:name="_Toc35393621"/>
      <w:r/>
      <w:bookmarkStart w:id="10" w:name="_Toc28359002"/>
      <w:r/>
      <w:bookmarkStart w:id="11" w:name="_Toc35393790"/>
      <w:r/>
      <w:bookmarkStart w:id="12" w:name="_Toc28359079"/>
      <w:r>
        <w:rPr>
          <w:rFonts w:hint="eastAsia" w:ascii="宋体" w:hAnsi="宋体" w:eastAsia="宋体" w:cs="宋体"/>
          <w:b/>
          <w:color w:val="auto"/>
        </w:rPr>
        <w:t xml:space="preserve">一、项目基本情况</w:t>
      </w:r>
      <w:bookmarkEnd w:id="7"/>
      <w:r/>
      <w:bookmarkEnd w:id="8"/>
      <w:r/>
      <w:bookmarkEnd w:id="9"/>
      <w:r/>
      <w:bookmarkEnd w:id="10"/>
      <w:r/>
      <w:bookmarkEnd w:id="11"/>
      <w:r/>
      <w:bookmarkEnd w:id="12"/>
      <w:r/>
      <w:r/>
    </w:p>
    <w:p>
      <w:pPr>
        <w:pStyle w:val="1401"/>
        <w:ind w:firstLine="480"/>
        <w:jc w:val="both"/>
        <w:spacing w:beforeAutospacing="0" w:afterAutospacing="0" w:line="500" w:lineRule="exact"/>
        <w:rPr>
          <w:rFonts w:hint="eastAsia" w:ascii="宋体" w:hAnsi="宋体" w:eastAsia="宋体" w:cs="宋体"/>
          <w:color w:val="auto"/>
          <w:lang w:eastAsia="zh-CN"/>
        </w:rPr>
      </w:pPr>
      <w:r>
        <w:rPr>
          <w:rFonts w:hint="eastAsia" w:ascii="宋体" w:hAnsi="宋体" w:eastAsia="宋体" w:cs="宋体"/>
          <w:color w:val="auto"/>
        </w:rPr>
        <w:t xml:space="preserve">1.项目编号：</w:t>
      </w:r>
      <w:r>
        <w:rPr>
          <w:rFonts w:hint="eastAsia" w:ascii="宋体" w:hAnsi="宋体" w:eastAsia="宋体" w:cs="宋体"/>
          <w:color w:val="auto"/>
          <w:lang w:eastAsia="zh-CN"/>
        </w:rPr>
        <w:t xml:space="preserve">JSZC-320900-JCJS-G2026-0010</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2.项目名称：盐城市公安局辅警服装采购项目</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3.预算金额：364.38万元（采购包1：273.43万元；采购包2：90.95万元）</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5.最高限价：364.38万元，其中采购包1最高限价为273.43万元；采购包2最高限价为90.95万元。报价超过最高限价的为无效报价，按照无效响应处理。  </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采购需求（简介）：为进一步规范辅警制式服装，根据公安部相关要求，现为盐城市公安局辅警采购服装，采购包1主要包含：勤务夏执勤服、勤务长袖制式衬衣、文职夏执勤服、夏作训服、勤务单裤、文职单裤、反光背心、雨衣、网眼作训帽、布面作训帽、内腰带、执勤腰带等12个品类，采购包2主要包含：作训鞋、冬执勤靴等2个品类。</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注：供应商可同时参与上述两个采购包的投标，实行兼投不兼中原则，也可仅参与一个采购包的投标。定标顺序为：采购包1→采购包2。若供应商在前面的采购包中已被确定为第一中标候选人，其投标文件仍会参与后续采购包的评审，但不会作为中标候选人进行排序。</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7.合同履行期限（供货期）：45天。</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8.本项目（是/否）接受联合体投标：否。</w:t>
      </w:r>
      <w:r/>
    </w:p>
    <w:p>
      <w:pPr>
        <w:pStyle w:val="1401"/>
        <w:ind w:firstLine="498"/>
        <w:jc w:val="both"/>
        <w:keepLines/>
        <w:keepNext/>
        <w:spacing w:beforeAutospacing="0" w:afterAutospacing="0" w:line="500" w:lineRule="exact"/>
        <w:rPr>
          <w:rFonts w:ascii="宋体" w:hAnsi="宋体" w:eastAsia="宋体" w:cs="宋体"/>
          <w:color w:val="auto"/>
        </w:rPr>
      </w:pPr>
      <w:r/>
      <w:bookmarkStart w:id="13" w:name="_Toc35393791"/>
      <w:r/>
      <w:bookmarkStart w:id="14" w:name="_Toc28359080"/>
      <w:r/>
      <w:bookmarkStart w:id="15" w:name="_Toc35393622"/>
      <w:r/>
      <w:bookmarkStart w:id="16" w:name="_Toc28359003"/>
      <w:r/>
      <w:bookmarkStart w:id="17" w:name="_Toc38985264"/>
      <w:r>
        <w:rPr>
          <w:rFonts w:hint="eastAsia" w:ascii="宋体" w:hAnsi="宋体" w:eastAsia="宋体" w:cs="宋体"/>
          <w:b/>
          <w:color w:val="auto"/>
        </w:rPr>
        <w:t xml:space="preserve">二、申请人的资格要求：</w:t>
      </w:r>
      <w:bookmarkEnd w:id="13"/>
      <w:r/>
      <w:bookmarkEnd w:id="14"/>
      <w:r/>
      <w:bookmarkEnd w:id="15"/>
      <w:r/>
      <w:bookmarkEnd w:id="16"/>
      <w:r/>
      <w:bookmarkEnd w:id="17"/>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1.满足《中华人民共和国政府采购法》第二十二条规定，并提供下列材料：</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1.1 法人或者其他组织的营业执照等证明文件，自然人的身份证明。</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1.2</w:t>
      </w:r>
      <w:bookmarkStart w:id="18" w:name="OLE_LINK1"/>
      <w:r>
        <w:rPr>
          <w:rFonts w:hint="eastAsia" w:ascii="宋体" w:hAnsi="宋体" w:eastAsia="宋体" w:cs="宋体"/>
          <w:color w:val="auto"/>
        </w:rPr>
        <w:t xml:space="preserve">上一年度的财务状况报表</w:t>
      </w:r>
      <w:bookmarkEnd w:id="18"/>
      <w:r>
        <w:rPr>
          <w:rFonts w:hint="eastAsia" w:ascii="宋体" w:hAnsi="宋体" w:eastAsia="宋体" w:cs="宋体"/>
          <w:color w:val="auto"/>
        </w:rPr>
        <w:t xml:space="preserve">（成立不满一年无需提供）；</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1.3具备履行合同所必需的设备和专业技术能力的书面声明。</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1.5参加政府采购活动前3年内在经营活动中没有重大违法记录的书面声明。</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1.6法律、行政法规规定的其他条件。</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1.8单位负责人为同一人或者存在直接控股、管理关系的不同供应商，不得参加同一合同项下的政府采购活动。</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落实政府采购政策需满足的资格要求：本项目专门面向中小企业采购。采购标的的所属行业为工业，投标人需按照采购文件的要求提供相应的《中小企业声明函》。企业标准请参照《关于印发中小企业划型标准规定的通知》（工信部联企业[2011]300号）文件规定自行填写。</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3.本项目的特定资格要求：无</w:t>
      </w:r>
      <w:r/>
    </w:p>
    <w:p>
      <w:pPr>
        <w:pStyle w:val="1401"/>
        <w:ind w:firstLine="498"/>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三、获取招标文件</w:t>
      </w:r>
      <w:r/>
    </w:p>
    <w:p>
      <w:pPr>
        <w:pStyle w:val="1401"/>
        <w:ind w:firstLine="480"/>
        <w:jc w:val="both"/>
        <w:spacing w:beforeAutospacing="0" w:afterAutospacing="0" w:line="500" w:lineRule="exact"/>
        <w:rPr>
          <w:rFonts w:ascii="宋体" w:hAnsi="宋体" w:eastAsia="宋体" w:cs="宋体"/>
          <w:color w:val="auto"/>
        </w:rPr>
      </w:pPr>
      <w:r/>
      <w:bookmarkStart w:id="19" w:name="_Toc28359082"/>
      <w:r/>
      <w:bookmarkStart w:id="20" w:name="_Toc35393793"/>
      <w:r/>
      <w:bookmarkStart w:id="21" w:name="_Toc28359005"/>
      <w:r/>
      <w:bookmarkStart w:id="22" w:name="_Toc35393624"/>
      <w:r/>
      <w:bookmarkStart w:id="23" w:name="_Toc38985266"/>
      <w:r>
        <w:rPr>
          <w:rFonts w:hint="eastAsia" w:ascii="宋体" w:hAnsi="宋体" w:eastAsia="宋体" w:cs="宋体"/>
          <w:color w:val="auto"/>
        </w:rPr>
        <w:t xml:space="preserve">1.时间：</w:t>
      </w:r>
      <w:bookmarkEnd w:id="19"/>
      <w:r/>
      <w:bookmarkEnd w:id="20"/>
      <w:r/>
      <w:bookmarkEnd w:id="21"/>
      <w:r/>
      <w:bookmarkEnd w:id="22"/>
      <w:r/>
      <w:bookmarkEnd w:id="23"/>
      <w:r>
        <w:rPr>
          <w:rFonts w:hint="eastAsia" w:ascii="宋体" w:hAnsi="宋体" w:eastAsia="宋体" w:cs="宋体"/>
          <w:color w:val="auto"/>
        </w:rPr>
        <w:t xml:space="preserve">自招标文件公告发布之日起5个工作日 。</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2.地点：“苏采云”系统内免费下载（投标人必须在苏采云系统中获取采购文件，方能参与政府采购项目）；</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3.方式：本项目采用网上注册登记方式。 </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4.售价：0元</w:t>
      </w:r>
      <w:r/>
    </w:p>
    <w:p>
      <w:pPr>
        <w:pStyle w:val="1401"/>
        <w:ind w:firstLine="498"/>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四、提交投标文件截止时间、开标时间和地点</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1.时间：2026年</w:t>
      </w: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月</w:t>
      </w:r>
      <w:r>
        <w:rPr>
          <w:rFonts w:hint="eastAsia" w:ascii="宋体" w:hAnsi="宋体" w:eastAsia="宋体" w:cs="宋体"/>
          <w:color w:val="auto"/>
          <w:lang w:val="en-US" w:eastAsia="zh-CN"/>
        </w:rPr>
        <w:t xml:space="preserve">11</w:t>
      </w:r>
      <w:r>
        <w:rPr>
          <w:rFonts w:hint="eastAsia" w:ascii="宋体" w:hAnsi="宋体" w:eastAsia="宋体" w:cs="宋体"/>
          <w:color w:val="auto"/>
        </w:rPr>
        <w:t xml:space="preserve">日</w:t>
      </w:r>
      <w:r>
        <w:rPr>
          <w:rFonts w:hint="eastAsia" w:ascii="宋体" w:hAnsi="宋体" w:eastAsia="宋体" w:cs="宋体"/>
          <w:color w:val="auto"/>
          <w:lang w:val="en-US" w:eastAsia="zh-CN"/>
        </w:rPr>
        <w:t xml:space="preserve">15</w:t>
      </w:r>
      <w:r>
        <w:rPr>
          <w:rFonts w:hint="eastAsia" w:ascii="宋体" w:hAnsi="宋体" w:eastAsia="宋体" w:cs="宋体"/>
          <w:color w:val="auto"/>
        </w:rPr>
        <w:t xml:space="preserve">点00分（北京时间）。</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2.地点：苏采云“不见面”开标大厅 。</w:t>
      </w:r>
      <w:r/>
    </w:p>
    <w:p>
      <w:pPr>
        <w:pStyle w:val="1401"/>
        <w:ind w:firstLine="498"/>
        <w:jc w:val="both"/>
        <w:keepLines/>
        <w:keepNext/>
        <w:spacing w:beforeAutospacing="0" w:afterAutospacing="0" w:line="500" w:lineRule="exact"/>
        <w:rPr>
          <w:rFonts w:ascii="宋体" w:hAnsi="宋体" w:eastAsia="宋体" w:cs="宋体"/>
          <w:color w:val="auto"/>
        </w:rPr>
      </w:pPr>
      <w:r/>
      <w:bookmarkStart w:id="24" w:name="_Toc28359084"/>
      <w:r/>
      <w:bookmarkStart w:id="25" w:name="_Toc35393625"/>
      <w:r/>
      <w:bookmarkStart w:id="26" w:name="_Toc28359007"/>
      <w:r/>
      <w:bookmarkStart w:id="27" w:name="_Toc38985267"/>
      <w:r/>
      <w:bookmarkStart w:id="28" w:name="_Toc35393794"/>
      <w:r>
        <w:rPr>
          <w:rFonts w:hint="eastAsia" w:ascii="宋体" w:hAnsi="宋体" w:eastAsia="宋体" w:cs="宋体"/>
          <w:b/>
          <w:color w:val="auto"/>
        </w:rPr>
        <w:t xml:space="preserve">五、公告期限</w:t>
      </w:r>
      <w:bookmarkEnd w:id="24"/>
      <w:r/>
      <w:bookmarkEnd w:id="25"/>
      <w:r/>
      <w:bookmarkEnd w:id="26"/>
      <w:r/>
      <w:bookmarkEnd w:id="27"/>
      <w:r/>
      <w:bookmarkEnd w:id="28"/>
      <w:r/>
      <w:r/>
    </w:p>
    <w:p>
      <w:pPr>
        <w:pStyle w:val="1401"/>
        <w:ind w:firstLine="480"/>
        <w:jc w:val="both"/>
        <w:spacing w:beforeAutospacing="0" w:afterAutospacing="0" w:line="500" w:lineRule="exact"/>
        <w:rPr>
          <w:rFonts w:ascii="宋体" w:hAnsi="宋体" w:eastAsia="宋体" w:cs="宋体"/>
          <w:color w:val="auto"/>
        </w:rPr>
      </w:pPr>
      <w:r/>
      <w:bookmarkStart w:id="29" w:name="_Toc35393626"/>
      <w:r/>
      <w:bookmarkStart w:id="30" w:name="_Toc38985268"/>
      <w:r/>
      <w:bookmarkStart w:id="31" w:name="_Toc35393795"/>
      <w:r>
        <w:rPr>
          <w:rFonts w:hint="eastAsia" w:ascii="宋体" w:hAnsi="宋体" w:eastAsia="宋体" w:cs="宋体"/>
          <w:color w:val="auto"/>
        </w:rPr>
        <w:t xml:space="preserve">自本公告发布之日起5个工作日。</w:t>
      </w:r>
      <w:bookmarkEnd w:id="29"/>
      <w:r/>
      <w:bookmarkEnd w:id="30"/>
      <w:r/>
      <w:bookmarkEnd w:id="31"/>
      <w:r/>
      <w:r/>
    </w:p>
    <w:p>
      <w:pPr>
        <w:pStyle w:val="1401"/>
        <w:ind w:firstLine="498"/>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六、其他补充事宜</w:t>
      </w:r>
      <w:r/>
    </w:p>
    <w:p>
      <w:pPr>
        <w:pStyle w:val="1401"/>
        <w:ind w:firstLine="480"/>
        <w:jc w:val="both"/>
        <w:spacing w:beforeAutospacing="0" w:afterAutospacing="0" w:line="500" w:lineRule="exact"/>
        <w:rPr>
          <w:rFonts w:ascii="宋体" w:hAnsi="宋体" w:eastAsia="宋体" w:cs="宋体"/>
          <w:color w:val="auto"/>
        </w:rPr>
      </w:pPr>
      <w:r/>
      <w:bookmarkStart w:id="32" w:name="_Toc28359018"/>
      <w:r>
        <w:rPr>
          <w:rFonts w:hint="eastAsia" w:ascii="宋体" w:hAnsi="宋体" w:eastAsia="宋体" w:cs="宋体"/>
          <w:color w:val="auto"/>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2.潜在供应商访问电子招标响应交易平台的网络地址和方法：</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2.2 潜在投标人访问“苏采云”系统方法：江苏省政府采购网首页-“苏采云”链接。</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2.3 采购文件（后缀名为“.kedt”）、供应商操作手册及政府采购客户端 工具可通过“苏采云”系统相应链接进行下载。</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2.4 采购代理机构将数据电文形式的采购文件加载至“苏采云”系统，供潜在供应商下载或者查阅。</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2.5 请潜在投标单位提前安装相应的控件（详见《“苏采云”系统供应商操作手册》）并使用谷歌浏览器登录“苏采云”系统参与不见面开评标。</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如潜在投标人未按上述要求操作，将自行承担所产生的风险。</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3.有关本次招标的事项若存在变动或修改，敬请及时关注采购代理机构在“中国政府采购网”、“江苏政府采购网”“盐城市政府采购网”发布的更正公告。</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4.本次招标不收取投标保证金，不收取质量保证金。</w:t>
      </w:r>
      <w:r/>
    </w:p>
    <w:p>
      <w:pPr>
        <w:pStyle w:val="1401"/>
        <w:ind w:firstLine="498"/>
        <w:jc w:val="both"/>
        <w:keepLines/>
        <w:keepNext/>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七、对本次招标提出询问，请按以下方式联系。</w:t>
      </w:r>
      <w:bookmarkEnd w:id="32"/>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1.采购人信息 </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单位名称：盐城市公安局</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单位地址：盐城市平安路9号</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联系人：江警官</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联系电话：0515-83220095</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2、招标代理机构信息</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名称：江苏捷诚建设项目管理咨询有限公司    </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单位地址：盐城市神州路与新都路交界处紫金大厦506室</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联系人：吉胜</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联系电话：18912509153</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3、项目联系方式</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项目联系人：江警官</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电话：0515-83220095</w:t>
      </w:r>
      <w:r/>
    </w:p>
    <w:p>
      <w:pPr>
        <w:rPr>
          <w:rFonts w:ascii="宋体" w:hAnsi="宋体" w:eastAsia="宋体" w:cs="宋体"/>
          <w:color w:val="auto"/>
          <w:sz w:val="24"/>
        </w:rPr>
      </w:pPr>
      <w:r>
        <w:rPr>
          <w:rFonts w:hint="eastAsia" w:ascii="宋体" w:hAnsi="宋体" w:eastAsia="宋体" w:cs="宋体"/>
          <w:color w:val="auto"/>
          <w:sz w:val="24"/>
        </w:rPr>
        <w:t xml:space="preserve"> </w:t>
      </w:r>
      <w:r/>
    </w:p>
    <w:p>
      <w:pPr>
        <w:rPr>
          <w:rFonts w:ascii="宋体" w:hAnsi="宋体" w:eastAsia="宋体" w:cs="宋体"/>
          <w:b/>
          <w:color w:val="auto"/>
          <w:sz w:val="24"/>
        </w:rPr>
      </w:pPr>
      <w:r>
        <w:rPr>
          <w:rFonts w:hint="eastAsia" w:ascii="宋体" w:hAnsi="宋体" w:eastAsia="宋体" w:cs="宋体"/>
          <w:color w:val="auto"/>
          <w:sz w:val="24"/>
        </w:rPr>
        <w:br w:type="page" w:clear="all"/>
      </w:r>
      <w:bookmarkStart w:id="33" w:name="_Toc120614211"/>
      <w:r/>
      <w:r/>
    </w:p>
    <w:p>
      <w:pPr>
        <w:pStyle w:val="1401"/>
        <w:ind w:firstLine="2429"/>
        <w:jc w:val="both"/>
        <w:keepLines/>
        <w:keepNext/>
        <w:spacing w:before="260" w:beforeAutospacing="0" w:after="260" w:afterAutospacing="0" w:line="415" w:lineRule="auto"/>
        <w:rPr>
          <w:rFonts w:ascii="宋体" w:hAnsi="宋体" w:eastAsia="宋体" w:cs="宋体"/>
          <w:color w:val="auto"/>
        </w:rPr>
      </w:pPr>
      <w:r>
        <w:rPr>
          <w:rFonts w:hint="eastAsia" w:ascii="宋体" w:hAnsi="宋体" w:eastAsia="宋体" w:cs="宋体"/>
          <w:b/>
          <w:color w:val="auto"/>
          <w:sz w:val="44"/>
          <w:szCs w:val="44"/>
        </w:rPr>
        <w:t xml:space="preserve">第二章  </w:t>
      </w:r>
      <w:bookmarkEnd w:id="33"/>
      <w:r/>
      <w:bookmarkStart w:id="34" w:name="_Toc120614213"/>
      <w:r/>
      <w:bookmarkStart w:id="35" w:name="_Toc513029202"/>
      <w:r/>
      <w:bookmarkStart w:id="36" w:name="_Toc16938518"/>
      <w:r/>
      <w:bookmarkStart w:id="37" w:name="_Toc20823274"/>
      <w:r>
        <w:rPr>
          <w:rFonts w:hint="eastAsia" w:ascii="宋体" w:hAnsi="宋体" w:eastAsia="宋体" w:cs="宋体"/>
          <w:b/>
          <w:color w:val="auto"/>
          <w:sz w:val="44"/>
          <w:szCs w:val="44"/>
        </w:rPr>
        <w:t xml:space="preserve">投标人须知</w:t>
      </w:r>
      <w:bookmarkEnd w:id="34"/>
      <w:r/>
      <w:bookmarkEnd w:id="35"/>
      <w:r/>
      <w:bookmarkEnd w:id="36"/>
      <w:r/>
      <w:bookmarkEnd w:id="37"/>
      <w:r/>
      <w:r/>
    </w:p>
    <w:p>
      <w:pPr>
        <w:pStyle w:val="1401"/>
        <w:ind w:firstLine="498"/>
        <w:jc w:val="both"/>
        <w:keepLines/>
        <w:keepNext/>
        <w:spacing w:beforeAutospacing="0" w:afterAutospacing="0" w:line="500" w:lineRule="exact"/>
        <w:rPr>
          <w:rFonts w:ascii="宋体" w:hAnsi="宋体" w:eastAsia="宋体" w:cs="宋体"/>
          <w:color w:val="auto"/>
        </w:rPr>
      </w:pPr>
      <w:r/>
      <w:bookmarkStart w:id="38" w:name="_Toc120614214"/>
      <w:r/>
      <w:bookmarkStart w:id="39" w:name="_Toc20823275"/>
      <w:r/>
      <w:bookmarkStart w:id="40" w:name="_Toc16938519"/>
      <w:r/>
      <w:bookmarkStart w:id="41" w:name="_Toc513029203"/>
      <w:r>
        <w:rPr>
          <w:rFonts w:hint="eastAsia" w:ascii="宋体" w:hAnsi="宋体" w:eastAsia="宋体" w:cs="宋体"/>
          <w:b/>
          <w:color w:val="auto"/>
        </w:rPr>
        <w:t xml:space="preserve">一、总则</w:t>
      </w:r>
      <w:bookmarkEnd w:id="38"/>
      <w:r/>
      <w:bookmarkEnd w:id="39"/>
      <w:r/>
      <w:bookmarkEnd w:id="40"/>
      <w:r/>
      <w:bookmarkEnd w:id="41"/>
      <w:r/>
      <w:r/>
    </w:p>
    <w:p>
      <w:pPr>
        <w:pStyle w:val="1401"/>
        <w:ind w:firstLine="420"/>
        <w:jc w:val="both"/>
        <w:keepLines/>
        <w:keepNext/>
        <w:spacing w:beforeAutospacing="0" w:afterAutospacing="0" w:line="500" w:lineRule="exact"/>
        <w:rPr>
          <w:rFonts w:ascii="宋体" w:hAnsi="宋体" w:eastAsia="宋体" w:cs="宋体"/>
          <w:color w:val="auto"/>
        </w:rPr>
      </w:pPr>
      <w:r/>
      <w:bookmarkStart w:id="42" w:name="_Toc20823276"/>
      <w:r/>
      <w:bookmarkStart w:id="43" w:name="_Toc16938520"/>
      <w:r/>
      <w:bookmarkStart w:id="44" w:name="_Toc458694821"/>
      <w:r/>
      <w:bookmarkStart w:id="45" w:name="_Toc513029204"/>
      <w:r/>
      <w:bookmarkStart w:id="46" w:name="_Hlt16619475"/>
      <w:r>
        <w:rPr>
          <w:rFonts w:hint="eastAsia" w:ascii="宋体" w:hAnsi="宋体" w:eastAsia="宋体" w:cs="宋体"/>
          <w:color w:val="auto"/>
        </w:rPr>
        <w:t xml:space="preserve">1</w:t>
      </w:r>
      <w:bookmarkEnd w:id="42"/>
      <w:r>
        <w:rPr>
          <w:rFonts w:hint="eastAsia" w:ascii="宋体" w:hAnsi="宋体" w:eastAsia="宋体" w:cs="宋体"/>
          <w:color w:val="auto"/>
        </w:rPr>
        <w:t xml:space="preserve">、招标方式</w:t>
      </w:r>
      <w:bookmarkEnd w:id="43"/>
      <w:r/>
      <w:bookmarkEnd w:id="44"/>
      <w:r/>
      <w:bookmarkEnd w:id="45"/>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1.1 本次招标采取公开招标方式，本招标文件仅适用于招标公告中所述项目。</w:t>
      </w:r>
      <w:r/>
    </w:p>
    <w:p>
      <w:pPr>
        <w:pStyle w:val="1401"/>
        <w:ind w:firstLine="420"/>
        <w:jc w:val="both"/>
        <w:keepLines/>
        <w:keepNext/>
        <w:spacing w:beforeAutospacing="0" w:afterAutospacing="0" w:line="500" w:lineRule="exact"/>
        <w:rPr>
          <w:rFonts w:ascii="宋体" w:hAnsi="宋体" w:eastAsia="宋体" w:cs="宋体"/>
          <w:color w:val="auto"/>
        </w:rPr>
      </w:pPr>
      <w:r/>
      <w:bookmarkStart w:id="47" w:name="_Toc513029205"/>
      <w:r/>
      <w:bookmarkStart w:id="48" w:name="_Toc16938521"/>
      <w:r/>
      <w:bookmarkStart w:id="49" w:name="_Toc20823277"/>
      <w:r>
        <w:rPr>
          <w:rFonts w:hint="eastAsia" w:ascii="宋体" w:hAnsi="宋体" w:eastAsia="宋体" w:cs="宋体"/>
          <w:color w:val="auto"/>
        </w:rPr>
        <w:t xml:space="preserve">2、合格的投标人</w:t>
      </w:r>
      <w:bookmarkEnd w:id="47"/>
      <w:r/>
      <w:bookmarkEnd w:id="48"/>
      <w:r/>
      <w:bookmarkEnd w:id="49"/>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2.1满足招标公告中供应商的资格要求的规定。</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2.2 满足本文件实质性要求和条件的规定。</w:t>
      </w:r>
      <w:r/>
    </w:p>
    <w:p>
      <w:pPr>
        <w:ind w:firstLine="420"/>
        <w:spacing w:line="500" w:lineRule="exact"/>
        <w:rPr>
          <w:rFonts w:ascii="宋体" w:hAnsi="宋体" w:eastAsia="宋体" w:cs="宋体"/>
          <w:color w:val="auto"/>
          <w:sz w:val="24"/>
          <w:szCs w:val="21"/>
        </w:rPr>
      </w:pPr>
      <w:r/>
      <w:bookmarkStart w:id="50" w:name="_Toc16938522"/>
      <w:r/>
      <w:bookmarkStart w:id="51" w:name="_Toc20823278"/>
      <w:r/>
      <w:bookmarkStart w:id="52" w:name="_Toc513029206"/>
      <w:r>
        <w:rPr>
          <w:rFonts w:hint="eastAsia" w:ascii="宋体" w:hAnsi="宋体" w:eastAsia="宋体" w:cs="宋体"/>
          <w:color w:val="auto"/>
          <w:sz w:val="24"/>
          <w:szCs w:val="21"/>
        </w:rPr>
        <w:t xml:space="preserve">3、适用法律</w:t>
      </w:r>
      <w:bookmarkEnd w:id="50"/>
      <w:r/>
      <w:bookmarkEnd w:id="51"/>
      <w:r/>
      <w:bookmarkEnd w:id="52"/>
      <w:r>
        <w:rPr>
          <w:rFonts w:hint="eastAsia" w:ascii="宋体" w:hAnsi="宋体" w:eastAsia="宋体" w:cs="宋体"/>
          <w:color w:val="auto"/>
          <w:sz w:val="24"/>
          <w:szCs w:val="21"/>
        </w:rPr>
        <w:t xml:space="preserve">和标准</w:t>
      </w:r>
      <w:r/>
    </w:p>
    <w:p>
      <w:pPr>
        <w:pStyle w:val="1401"/>
        <w:ind w:firstLine="42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3.1 本次招标及由此产生的合同受中华人民共和国有关的法律法规制约和保护。</w:t>
      </w:r>
      <w:r/>
    </w:p>
    <w:p>
      <w:pPr>
        <w:ind w:firstLine="420"/>
        <w:spacing w:line="500" w:lineRule="exact"/>
        <w:rPr>
          <w:rFonts w:ascii="宋体" w:hAnsi="宋体" w:eastAsia="宋体" w:cs="宋体"/>
          <w:color w:val="auto"/>
          <w:sz w:val="24"/>
        </w:rPr>
      </w:pPr>
      <w:r>
        <w:rPr>
          <w:rFonts w:hint="eastAsia" w:ascii="宋体" w:hAnsi="宋体" w:eastAsia="宋体" w:cs="宋体"/>
          <w:color w:val="auto"/>
          <w:sz w:val="24"/>
          <w:szCs w:val="21"/>
        </w:rPr>
        <w:t xml:space="preserve">3.2 在本项目政府采购活动过程中，如果所执行的标准有更新的，按照最新标准执行。</w:t>
      </w:r>
      <w:r/>
    </w:p>
    <w:p>
      <w:pPr>
        <w:pStyle w:val="1401"/>
        <w:ind w:firstLine="420"/>
        <w:jc w:val="both"/>
        <w:keepLines/>
        <w:keepNext/>
        <w:spacing w:beforeAutospacing="0" w:afterAutospacing="0" w:line="500" w:lineRule="exact"/>
        <w:rPr>
          <w:rFonts w:ascii="宋体" w:hAnsi="宋体" w:eastAsia="宋体" w:cs="宋体"/>
          <w:color w:val="auto"/>
        </w:rPr>
      </w:pPr>
      <w:r/>
      <w:bookmarkStart w:id="53" w:name="_Toc16938523"/>
      <w:r/>
      <w:bookmarkStart w:id="54" w:name="_Toc462564067"/>
      <w:r/>
      <w:bookmarkStart w:id="55" w:name="_Toc513029207"/>
      <w:r/>
      <w:bookmarkStart w:id="56" w:name="_Toc20823279"/>
      <w:r>
        <w:rPr>
          <w:rFonts w:hint="eastAsia" w:ascii="宋体" w:hAnsi="宋体" w:eastAsia="宋体" w:cs="宋体"/>
          <w:color w:val="auto"/>
        </w:rPr>
        <w:t xml:space="preserve">4、投标费用</w:t>
      </w:r>
      <w:bookmarkEnd w:id="53"/>
      <w:r/>
      <w:bookmarkEnd w:id="54"/>
      <w:r/>
      <w:bookmarkEnd w:id="55"/>
      <w:r/>
      <w:bookmarkEnd w:id="56"/>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4.1投标人应自行承担所有与参加投标有关的费用，无论投标过程中的做法和结果如何，采购人和采购代理机构在任何情况下均无义务和责任承担这些费用。</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4.2本次招标采购人和采购代理机构不收取标书工本费。</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4.3本项目代理服务费由项目中标单位支付，代理服务费收费标准按照《江苏省政府采购代理服务收费指导意见》的通知（苏政采协[2024]20号文）收费标准的43.5%计取，由中标人领取中标通知书前，向代理公司支付，请投标人考虑在投标报价中。</w:t>
      </w:r>
      <w:r/>
    </w:p>
    <w:p>
      <w:pPr>
        <w:pStyle w:val="1401"/>
        <w:ind w:firstLine="602"/>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5、</w:t>
      </w:r>
      <w:r>
        <w:rPr>
          <w:rFonts w:hint="eastAsia" w:ascii="宋体" w:hAnsi="宋体" w:eastAsia="宋体" w:cs="宋体"/>
          <w:color w:val="auto"/>
        </w:rPr>
        <w:t xml:space="preserve">招标文件的约束力</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5.1 投标人一旦参加本项目采购活动，即被认为接受了本招标文件的规定和约束。</w:t>
      </w:r>
      <w:r/>
    </w:p>
    <w:p>
      <w:pPr>
        <w:pStyle w:val="1401"/>
        <w:ind w:firstLine="321"/>
        <w:jc w:val="both"/>
        <w:keepLines/>
        <w:keepNext/>
        <w:spacing w:beforeAutospacing="0" w:afterAutospacing="0" w:line="500" w:lineRule="exact"/>
        <w:rPr>
          <w:rFonts w:ascii="宋体" w:hAnsi="宋体" w:eastAsia="宋体" w:cs="宋体"/>
          <w:color w:val="auto"/>
        </w:rPr>
      </w:pPr>
      <w:r/>
      <w:bookmarkStart w:id="57" w:name="_Toc513029209"/>
      <w:r/>
      <w:bookmarkStart w:id="58" w:name="_Toc20823281"/>
      <w:r/>
      <w:bookmarkStart w:id="59" w:name="_Toc16938525"/>
      <w:r/>
      <w:bookmarkStart w:id="60" w:name="_Toc120614215"/>
      <w:r>
        <w:rPr>
          <w:rFonts w:hint="eastAsia" w:ascii="宋体" w:hAnsi="宋体" w:eastAsia="宋体" w:cs="宋体"/>
          <w:b/>
          <w:color w:val="auto"/>
        </w:rPr>
        <w:t xml:space="preserve">二、招标文件</w:t>
      </w:r>
      <w:bookmarkEnd w:id="57"/>
      <w:r/>
      <w:bookmarkEnd w:id="58"/>
      <w:r/>
      <w:bookmarkEnd w:id="59"/>
      <w:r/>
      <w:bookmarkEnd w:id="60"/>
      <w:r/>
      <w:r/>
    </w:p>
    <w:p>
      <w:pPr>
        <w:pStyle w:val="1401"/>
        <w:ind w:firstLine="420"/>
        <w:jc w:val="both"/>
        <w:keepLines/>
        <w:keepNext/>
        <w:spacing w:beforeAutospacing="0" w:afterAutospacing="0" w:line="500" w:lineRule="exact"/>
        <w:rPr>
          <w:rFonts w:ascii="宋体" w:hAnsi="宋体" w:eastAsia="宋体" w:cs="宋体"/>
          <w:color w:val="auto"/>
        </w:rPr>
      </w:pPr>
      <w:r/>
      <w:bookmarkStart w:id="61" w:name="_Toc20823282"/>
      <w:r/>
      <w:bookmarkStart w:id="62" w:name="_Toc16938526"/>
      <w:r/>
      <w:bookmarkStart w:id="63" w:name="_Toc513029210"/>
      <w:r>
        <w:rPr>
          <w:rFonts w:hint="eastAsia" w:ascii="宋体" w:hAnsi="宋体" w:eastAsia="宋体" w:cs="宋体"/>
          <w:color w:val="auto"/>
        </w:rPr>
        <w:t xml:space="preserve">6、招标文件构成</w:t>
      </w:r>
      <w:bookmarkEnd w:id="61"/>
      <w:r/>
      <w:bookmarkEnd w:id="62"/>
      <w:r/>
      <w:bookmarkEnd w:id="63"/>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6.1 招标文件由以下部分组成：</w:t>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（1）招标公告</w:t>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（2）投标人须知</w:t>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（3）合同文本</w:t>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（4）采购需求</w:t>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（5）评标方法与评标标准</w:t>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（6）投标文件格式</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请仔细检查招标文件是否齐全，如有缺漏请立即与采购代理机构联系解决。</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401"/>
        <w:ind w:firstLine="560"/>
        <w:jc w:val="both"/>
        <w:keepLines/>
        <w:keepNext/>
        <w:spacing w:beforeAutospacing="0" w:afterAutospacing="0" w:line="500" w:lineRule="exact"/>
        <w:rPr>
          <w:rFonts w:ascii="宋体" w:hAnsi="宋体" w:eastAsia="宋体" w:cs="宋体"/>
          <w:color w:val="auto"/>
        </w:rPr>
      </w:pPr>
      <w:r/>
      <w:bookmarkStart w:id="64" w:name="_Toc462564070"/>
      <w:r/>
      <w:bookmarkStart w:id="65" w:name="_Toc513029211"/>
      <w:r/>
      <w:bookmarkStart w:id="66" w:name="_Toc20823283"/>
      <w:r/>
      <w:bookmarkStart w:id="67" w:name="_Toc16938527"/>
      <w:r>
        <w:rPr>
          <w:rFonts w:hint="eastAsia" w:ascii="宋体" w:hAnsi="宋体" w:eastAsia="宋体" w:cs="宋体"/>
          <w:color w:val="auto"/>
        </w:rPr>
        <w:t xml:space="preserve">7、招标文件的澄清</w:t>
      </w:r>
      <w:bookmarkEnd w:id="64"/>
      <w:r/>
      <w:bookmarkEnd w:id="65"/>
      <w:r/>
      <w:bookmarkEnd w:id="66"/>
      <w:r/>
      <w:bookmarkEnd w:id="67"/>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7.1 任何要求对招标文件进行澄清的投标人，应在投标截止期</w:t>
      </w:r>
      <w:r>
        <w:rPr>
          <w:rFonts w:hint="eastAsia" w:ascii="宋体" w:hAnsi="宋体" w:eastAsia="宋体" w:cs="宋体"/>
          <w:b/>
          <w:color w:val="auto"/>
        </w:rPr>
        <w:t xml:space="preserve">十日</w:t>
      </w:r>
      <w:r>
        <w:rPr>
          <w:rFonts w:hint="eastAsia" w:ascii="宋体" w:hAnsi="宋体" w:eastAsia="宋体" w:cs="宋体"/>
          <w:color w:val="auto"/>
        </w:rPr>
        <w:t xml:space="preserve">前按招标公告中的通讯地址，以书面形式通知采购人或采购代理机构。</w:t>
      </w:r>
      <w:r/>
    </w:p>
    <w:p>
      <w:pPr>
        <w:pStyle w:val="1401"/>
        <w:ind w:firstLine="560"/>
        <w:jc w:val="both"/>
        <w:keepLines/>
        <w:keepNext/>
        <w:spacing w:beforeAutospacing="0" w:afterAutospacing="0" w:line="500" w:lineRule="exact"/>
        <w:rPr>
          <w:rFonts w:ascii="宋体" w:hAnsi="宋体" w:eastAsia="宋体" w:cs="宋体"/>
          <w:color w:val="auto"/>
        </w:rPr>
      </w:pPr>
      <w:r/>
      <w:bookmarkStart w:id="68" w:name="_Toc462564071"/>
      <w:r/>
      <w:bookmarkStart w:id="69" w:name="_Toc20823284"/>
      <w:r/>
      <w:bookmarkStart w:id="70" w:name="_Toc16938528"/>
      <w:r/>
      <w:bookmarkStart w:id="71" w:name="_Toc513029212"/>
      <w:r>
        <w:rPr>
          <w:rFonts w:hint="eastAsia" w:ascii="宋体" w:hAnsi="宋体" w:eastAsia="宋体" w:cs="宋体"/>
          <w:color w:val="auto"/>
        </w:rPr>
        <w:t xml:space="preserve">8、招标文件的修改</w:t>
      </w:r>
      <w:bookmarkEnd w:id="68"/>
      <w:r/>
      <w:bookmarkEnd w:id="69"/>
      <w:r/>
      <w:bookmarkEnd w:id="70"/>
      <w:r/>
      <w:bookmarkEnd w:id="71"/>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8.1 在投标截止时间前，采购人可以对招标文件进行修改。</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8.2 采购人有权按照法定的要求推迟投标截止日期和开标日期。</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8.3 招标文件的修改将在中国政府采购网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江苏政府采购网、盐城市政府采购网公布，补充文件将作为招标文件的组成部分，并对投标人具有约束力。</w:t>
      </w:r>
      <w:r/>
    </w:p>
    <w:p>
      <w:pPr>
        <w:pStyle w:val="1401"/>
        <w:ind w:firstLine="482"/>
        <w:jc w:val="both"/>
        <w:keepLines/>
        <w:keepNext/>
        <w:spacing w:beforeAutospacing="0" w:afterAutospacing="0" w:line="500" w:lineRule="exact"/>
        <w:rPr>
          <w:rFonts w:ascii="宋体" w:hAnsi="宋体" w:eastAsia="宋体" w:cs="宋体"/>
          <w:color w:val="auto"/>
        </w:rPr>
      </w:pPr>
      <w:r/>
      <w:bookmarkStart w:id="72" w:name="_Toc513029213"/>
      <w:r/>
      <w:bookmarkStart w:id="73" w:name="_Toc20823285"/>
      <w:r/>
      <w:bookmarkStart w:id="74" w:name="_Toc120614216"/>
      <w:r/>
      <w:bookmarkStart w:id="75" w:name="_Toc16938529"/>
      <w:r/>
      <w:bookmarkStart w:id="76" w:name="_Toc462564072"/>
      <w:r>
        <w:rPr>
          <w:rFonts w:hint="eastAsia" w:ascii="宋体" w:hAnsi="宋体" w:eastAsia="宋体" w:cs="宋体"/>
          <w:b/>
          <w:color w:val="auto"/>
        </w:rPr>
        <w:t xml:space="preserve">三、投标文件的编制</w:t>
      </w:r>
      <w:bookmarkEnd w:id="72"/>
      <w:r/>
      <w:bookmarkEnd w:id="73"/>
      <w:r/>
      <w:bookmarkEnd w:id="74"/>
      <w:r/>
      <w:bookmarkEnd w:id="75"/>
      <w:r/>
      <w:bookmarkEnd w:id="76"/>
      <w:r/>
      <w:r/>
    </w:p>
    <w:p>
      <w:pPr>
        <w:pStyle w:val="1401"/>
        <w:ind w:firstLine="560"/>
        <w:jc w:val="both"/>
        <w:keepLines/>
        <w:keepNext/>
        <w:spacing w:beforeAutospacing="0" w:afterAutospacing="0" w:line="500" w:lineRule="exact"/>
        <w:rPr>
          <w:rFonts w:ascii="宋体" w:hAnsi="宋体" w:eastAsia="宋体" w:cs="宋体"/>
          <w:color w:val="auto"/>
        </w:rPr>
      </w:pPr>
      <w:r/>
      <w:bookmarkStart w:id="77" w:name="_Toc462564073"/>
      <w:r/>
      <w:bookmarkStart w:id="78" w:name="_Toc20823286"/>
      <w:r/>
      <w:bookmarkStart w:id="79" w:name="_Toc513029214"/>
      <w:r/>
      <w:bookmarkStart w:id="80" w:name="_Toc16938530"/>
      <w:r>
        <w:rPr>
          <w:rFonts w:hint="eastAsia" w:ascii="宋体" w:hAnsi="宋体" w:eastAsia="宋体" w:cs="宋体"/>
          <w:color w:val="auto"/>
        </w:rPr>
        <w:t xml:space="preserve">9、投标文件的语言及度量衡单位</w:t>
      </w:r>
      <w:bookmarkEnd w:id="77"/>
      <w:r/>
      <w:bookmarkEnd w:id="78"/>
      <w:r/>
      <w:bookmarkEnd w:id="79"/>
      <w:r/>
      <w:bookmarkEnd w:id="80"/>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9.1 投标人提交的投标文件以及投标人与采购人或采购代理机构就有关投标的所有来往通知、函件和文件均应使用</w:t>
      </w:r>
      <w:r>
        <w:rPr>
          <w:rFonts w:hint="eastAsia" w:ascii="宋体" w:hAnsi="宋体" w:eastAsia="宋体" w:cs="宋体"/>
          <w:b/>
          <w:color w:val="auto"/>
        </w:rPr>
        <w:t xml:space="preserve">简体中文</w:t>
      </w:r>
      <w:r>
        <w:rPr>
          <w:rFonts w:hint="eastAsia" w:ascii="宋体" w:hAnsi="宋体" w:eastAsia="宋体" w:cs="宋体"/>
          <w:color w:val="auto"/>
        </w:rPr>
        <w:t xml:space="preserve">。</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9.2 除技术性能另有规定外，投标文件所使用的度量衡单位，均须采用国家法定计量单位。</w:t>
      </w:r>
      <w:r/>
    </w:p>
    <w:p>
      <w:pPr>
        <w:pStyle w:val="1401"/>
        <w:ind w:firstLine="420"/>
        <w:jc w:val="both"/>
        <w:keepLines/>
        <w:keepNext/>
        <w:spacing w:beforeAutospacing="0" w:afterAutospacing="0" w:line="500" w:lineRule="exact"/>
        <w:rPr>
          <w:rFonts w:ascii="宋体" w:hAnsi="宋体" w:eastAsia="宋体" w:cs="宋体"/>
          <w:color w:val="auto"/>
        </w:rPr>
      </w:pPr>
      <w:r/>
      <w:bookmarkStart w:id="81" w:name="_Toc462564074"/>
      <w:r/>
      <w:bookmarkStart w:id="82" w:name="_Toc20823287"/>
      <w:r/>
      <w:bookmarkStart w:id="83" w:name="_Toc16938531"/>
      <w:r/>
      <w:bookmarkStart w:id="84" w:name="_Toc513029215"/>
      <w:r>
        <w:rPr>
          <w:rFonts w:hint="eastAsia" w:ascii="宋体" w:hAnsi="宋体" w:eastAsia="宋体" w:cs="宋体"/>
          <w:color w:val="auto"/>
        </w:rPr>
        <w:t xml:space="preserve">10、投标文件构成</w:t>
      </w:r>
      <w:bookmarkEnd w:id="81"/>
      <w:r/>
      <w:bookmarkEnd w:id="82"/>
      <w:r/>
      <w:bookmarkEnd w:id="83"/>
      <w:r/>
      <w:bookmarkEnd w:id="84"/>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10.1 投标人编写的投标文件应包括资格证明文件、符合性证明文件、投标分项报价表、技术要求响应及偏离表、商务要求响应及偏离表、其他证明文件、投标函、开标一览表等部分。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10.2 如标书制作工具中格式和内容与</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发布的招标文件不一致，请以中国政府采购网”“江苏政府采购网”“盐城市政府采购网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发布的招标文件为准。</w:t>
      </w:r>
      <w:r/>
    </w:p>
    <w:p>
      <w:pPr>
        <w:pStyle w:val="1401"/>
        <w:ind w:firstLine="420"/>
        <w:jc w:val="both"/>
        <w:keepLines/>
        <w:keepNext/>
        <w:spacing w:beforeAutospacing="0" w:afterAutospacing="0" w:line="500" w:lineRule="exact"/>
        <w:rPr>
          <w:rFonts w:ascii="宋体" w:hAnsi="宋体" w:eastAsia="宋体" w:cs="宋体"/>
          <w:color w:val="auto"/>
        </w:rPr>
      </w:pPr>
      <w:r/>
      <w:bookmarkStart w:id="85" w:name="_Toc513029216"/>
      <w:r/>
      <w:bookmarkStart w:id="86" w:name="_Toc49090507"/>
      <w:r/>
      <w:bookmarkStart w:id="87" w:name="_Toc49090508"/>
      <w:r/>
      <w:bookmarkStart w:id="88" w:name="_Toc513029219"/>
      <w:r/>
      <w:bookmarkStart w:id="89" w:name="_Toc14577354"/>
      <w:r/>
      <w:bookmarkStart w:id="90" w:name="_Toc14577357"/>
      <w:r/>
      <w:bookmarkStart w:id="91" w:name="_Toc49090509"/>
      <w:r/>
      <w:bookmarkStart w:id="92" w:name="_Toc14577355"/>
      <w:r/>
      <w:bookmarkStart w:id="93" w:name="_Hlt26954838"/>
      <w:r/>
      <w:bookmarkStart w:id="94" w:name="_Hlt26668975"/>
      <w:r/>
      <w:bookmarkStart w:id="95" w:name="_Hlt26670360"/>
      <w:r>
        <w:rPr>
          <w:rFonts w:hint="eastAsia" w:ascii="宋体" w:hAnsi="宋体" w:eastAsia="宋体" w:cs="宋体"/>
          <w:color w:val="auto"/>
        </w:rPr>
        <w:t xml:space="preserve">11、证明投标人及投标标的符合招标文件规定的文件</w:t>
      </w:r>
      <w:bookmarkEnd w:id="85"/>
      <w:r/>
      <w:bookmarkEnd w:id="86"/>
      <w:r/>
      <w:bookmarkEnd w:id="87"/>
      <w:r/>
      <w:bookmarkEnd w:id="88"/>
      <w:r/>
      <w:bookmarkEnd w:id="89"/>
      <w:r/>
      <w:bookmarkEnd w:id="90"/>
      <w:r/>
      <w:bookmarkEnd w:id="91"/>
      <w:r/>
      <w:bookmarkEnd w:id="92"/>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11.1 投标人应按照招标文件要求提交证明文件，证明其及投标标的符合招标文件规定。</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11.2招标文件对证明文件无明确形式要求的，证明文件可以以文字资料、图纸和数据等形式提交。</w:t>
      </w:r>
      <w:r/>
    </w:p>
    <w:p>
      <w:pPr>
        <w:pStyle w:val="1401"/>
        <w:ind w:firstLine="42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12、投标分项报价表</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12.1 投标人应按照招标文件规定格式填报投标分项报价表。</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12.2投标货币。投标文件中的单价和总价无特殊规定的采用人民币报价，以元为单位标注。招标文件中另有规定的按规定执行。</w:t>
      </w:r>
      <w:r/>
    </w:p>
    <w:p>
      <w:pPr>
        <w:pStyle w:val="1401"/>
        <w:ind w:firstLine="420"/>
        <w:jc w:val="both"/>
        <w:keepLines/>
        <w:keepNext/>
        <w:spacing w:beforeAutospacing="0" w:afterAutospacing="0" w:line="500" w:lineRule="exact"/>
        <w:rPr>
          <w:rFonts w:ascii="宋体" w:hAnsi="宋体" w:eastAsia="宋体" w:cs="宋体"/>
          <w:color w:val="auto"/>
        </w:rPr>
      </w:pPr>
      <w:r/>
      <w:bookmarkStart w:id="96" w:name="_Hlt26954731"/>
      <w:r/>
      <w:bookmarkStart w:id="97" w:name="_Hlt26670482"/>
      <w:r/>
      <w:bookmarkStart w:id="98" w:name="_Hlt26954848"/>
      <w:r/>
      <w:bookmarkStart w:id="99" w:name="_Hlt26670486"/>
      <w:r/>
      <w:bookmarkStart w:id="100" w:name="_Hlt26954846"/>
      <w:r>
        <w:rPr>
          <w:rFonts w:hint="eastAsia" w:ascii="宋体" w:hAnsi="宋体" w:eastAsia="宋体" w:cs="宋体"/>
          <w:color w:val="auto"/>
        </w:rPr>
        <w:t xml:space="preserve">13、技术要求响应及偏离表、商务要求响应及偏离表</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13.1 投标人需对招标文件中的技术要求与商务要求逐项作出响应或偏离，并说明原因。</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13.2 投标人可在投标文件中提供认为需要的其他技术文件或说明。</w:t>
      </w:r>
      <w:r/>
    </w:p>
    <w:p>
      <w:pPr>
        <w:pStyle w:val="1401"/>
        <w:ind w:firstLine="42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14、服务承诺、培训计划、人员安排及其他</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14.1 投标人需根据招标文件要求提供有关售后服务的管理制度，售后服务机构的分布情况，售后服务人员的数量、素质、技术水平及售后服务的反应能力等。</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14.2 投标人需根据招标文件要求提供培训计划。</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14.3  投标人需根据招标文件要求提供所投标的的主要组成部分、功能设计、实现思路及关键技术等。</w:t>
      </w:r>
      <w:r/>
    </w:p>
    <w:p>
      <w:pPr>
        <w:pStyle w:val="1401"/>
        <w:ind w:firstLine="420"/>
        <w:jc w:val="both"/>
        <w:keepLines/>
        <w:keepNext/>
        <w:spacing w:beforeAutospacing="0" w:afterAutospacing="0" w:line="500" w:lineRule="exact"/>
        <w:rPr>
          <w:rFonts w:ascii="宋体" w:hAnsi="宋体" w:eastAsia="宋体" w:cs="宋体"/>
          <w:color w:val="auto"/>
        </w:rPr>
      </w:pPr>
      <w:r/>
      <w:bookmarkStart w:id="101" w:name="_Toc14577359"/>
      <w:r/>
      <w:bookmarkStart w:id="102" w:name="_Toc49090510"/>
      <w:r>
        <w:rPr>
          <w:rFonts w:hint="eastAsia" w:ascii="宋体" w:hAnsi="宋体" w:eastAsia="宋体" w:cs="宋体"/>
          <w:color w:val="auto"/>
        </w:rPr>
        <w:t xml:space="preserve">15、投标函和开标一览表</w:t>
      </w:r>
      <w:bookmarkEnd w:id="101"/>
      <w:r/>
      <w:bookmarkEnd w:id="102"/>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15.1 投标人应按照招标文件中提供的格式完整、正确填写投标函、开标一览表。</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15.2 对于采用货币报价的项目，开标一览表中的投标总报价应与投标分项报价表中的投标总报价一致，如不一致，不作为无效投标处理，但评标时按开标一览表中价格为准。</w:t>
      </w:r>
      <w:r/>
    </w:p>
    <w:p>
      <w:pPr>
        <w:pStyle w:val="1401"/>
        <w:ind w:firstLine="420"/>
        <w:jc w:val="both"/>
        <w:keepLines/>
        <w:keepNext/>
        <w:spacing w:beforeAutospacing="0" w:afterAutospacing="0" w:line="500" w:lineRule="exact"/>
        <w:rPr>
          <w:rFonts w:ascii="宋体" w:hAnsi="宋体" w:eastAsia="宋体" w:cs="宋体"/>
          <w:color w:val="auto"/>
        </w:rPr>
      </w:pPr>
      <w:r/>
      <w:bookmarkStart w:id="103" w:name="_Toc14577360"/>
      <w:r/>
      <w:bookmarkStart w:id="104" w:name="_Toc49090511"/>
      <w:r>
        <w:rPr>
          <w:rFonts w:hint="eastAsia" w:ascii="宋体" w:hAnsi="宋体" w:eastAsia="宋体" w:cs="宋体"/>
          <w:color w:val="auto"/>
        </w:rPr>
        <w:t xml:space="preserve">16、投标有效期</w:t>
      </w:r>
      <w:bookmarkEnd w:id="103"/>
      <w:r/>
      <w:bookmarkEnd w:id="104"/>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16.1投标有效期为采购人规定的开标之日后</w:t>
      </w:r>
      <w:r>
        <w:rPr>
          <w:rFonts w:hint="eastAsia" w:ascii="宋体" w:hAnsi="宋体" w:eastAsia="宋体" w:cs="宋体"/>
          <w:b/>
          <w:color w:val="auto"/>
          <w:u w:val="single"/>
        </w:rPr>
        <w:t xml:space="preserve">九十（90）天</w:t>
      </w:r>
      <w:r>
        <w:rPr>
          <w:rFonts w:hint="eastAsia" w:ascii="宋体" w:hAnsi="宋体" w:eastAsia="宋体" w:cs="宋体"/>
          <w:color w:val="auto"/>
        </w:rPr>
        <w:t xml:space="preserve">。投标有效期比规定短的将被视为未实质性响应招标文件而予以拒绝。</w:t>
      </w:r>
      <w:r/>
    </w:p>
    <w:p>
      <w:pPr>
        <w:pStyle w:val="1401"/>
        <w:ind w:firstLine="42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17、投标有效期的延长</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1401"/>
        <w:jc w:val="both"/>
        <w:keepLines/>
        <w:keepNext/>
        <w:spacing w:beforeAutospacing="0" w:afterAutospacing="0" w:line="500" w:lineRule="exact"/>
        <w:rPr>
          <w:rFonts w:ascii="宋体" w:hAnsi="宋体" w:eastAsia="宋体" w:cs="宋体"/>
          <w:color w:val="auto"/>
        </w:rPr>
      </w:pPr>
      <w:r/>
      <w:bookmarkStart w:id="105" w:name="_Toc20823296"/>
      <w:r/>
      <w:bookmarkStart w:id="106" w:name="_Toc120614217"/>
      <w:r/>
      <w:bookmarkStart w:id="107" w:name="_Toc16938540"/>
      <w:r/>
      <w:bookmarkStart w:id="108" w:name="_Toc513029224"/>
      <w:r/>
      <w:bookmarkStart w:id="109" w:name="_Hlt26954852"/>
      <w:r/>
      <w:bookmarkStart w:id="110" w:name="_Hlt26954739"/>
      <w:r>
        <w:rPr>
          <w:rFonts w:hint="eastAsia" w:ascii="宋体" w:hAnsi="宋体" w:eastAsia="宋体" w:cs="宋体"/>
          <w:b/>
          <w:color w:val="auto"/>
        </w:rPr>
        <w:t xml:space="preserve">四、投标文件的递交</w:t>
      </w:r>
      <w:bookmarkEnd w:id="105"/>
      <w:r/>
      <w:bookmarkEnd w:id="106"/>
      <w:r/>
      <w:bookmarkEnd w:id="107"/>
      <w:r/>
      <w:bookmarkEnd w:id="108"/>
      <w:r/>
      <w:r/>
    </w:p>
    <w:p>
      <w:pPr>
        <w:pStyle w:val="1401"/>
        <w:ind w:firstLine="420"/>
        <w:jc w:val="both"/>
        <w:keepLines/>
        <w:keepNext/>
        <w:spacing w:beforeAutospacing="0" w:afterAutospacing="0" w:line="500" w:lineRule="exact"/>
        <w:rPr>
          <w:rFonts w:ascii="宋体" w:hAnsi="宋体" w:eastAsia="宋体" w:cs="宋体"/>
          <w:color w:val="auto"/>
        </w:rPr>
      </w:pPr>
      <w:r/>
      <w:bookmarkStart w:id="111" w:name="_Toc20823297"/>
      <w:r/>
      <w:bookmarkStart w:id="112" w:name="_Toc16938541"/>
      <w:r/>
      <w:bookmarkStart w:id="113" w:name="_Toc513029225"/>
      <w:r/>
      <w:bookmarkStart w:id="114" w:name="_Toc462564084"/>
      <w:r>
        <w:rPr>
          <w:rFonts w:hint="eastAsia" w:ascii="宋体" w:hAnsi="宋体" w:eastAsia="宋体" w:cs="宋体"/>
          <w:color w:val="auto"/>
        </w:rPr>
        <w:t xml:space="preserve">18、电子投标文件</w:t>
      </w:r>
      <w:bookmarkEnd w:id="111"/>
      <w:r/>
      <w:bookmarkEnd w:id="112"/>
      <w:r/>
      <w:bookmarkEnd w:id="113"/>
      <w:r/>
      <w:bookmarkEnd w:id="114"/>
      <w:r>
        <w:rPr>
          <w:rFonts w:hint="eastAsia" w:ascii="宋体" w:hAnsi="宋体" w:eastAsia="宋体" w:cs="宋体"/>
          <w:color w:val="auto"/>
        </w:rPr>
        <w:t xml:space="preserve">的递交</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18.1投标人应当按照《操作手册》规定，在投标截止时间前制作并上传电子投标文件。</w:t>
      </w:r>
      <w:bookmarkStart w:id="115" w:name="_Toc16938542"/>
      <w:r/>
      <w:bookmarkEnd w:id="115"/>
      <w:r/>
      <w:bookmarkStart w:id="116" w:name="_Toc20823298"/>
      <w:r/>
      <w:bookmarkEnd w:id="116"/>
      <w:r/>
      <w:bookmarkStart w:id="117" w:name="_Toc513029226"/>
      <w:r/>
      <w:r/>
    </w:p>
    <w:p>
      <w:pPr>
        <w:pStyle w:val="1401"/>
        <w:ind w:firstLine="42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19、投标截止日期</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i/>
          <w:color w:val="auto"/>
          <w:u w:val="single"/>
        </w:rPr>
        <w:t xml:space="preserve">19.1 投标人上传电子投标文件的时间不得迟于招标公告中规定的投标截止时间。</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投标人应充分考虑到网络环境、网络带宽等风险因素，如因投标人自身原因造成的电子投标文件上传不成功的按照本招标文件第二章第27.1.2条规定做无效投标处理。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19.2 采购人和采购代理机构可以按照规定，通过修改招标文件酌情延长投标截止日期，在此情况下，投标人的所有权利和义务以及投标人受制的截止日期均应以延长后新的截止日期为准。</w:t>
      </w:r>
      <w:r/>
    </w:p>
    <w:p>
      <w:pPr>
        <w:pStyle w:val="1401"/>
        <w:ind w:firstLine="420"/>
        <w:jc w:val="both"/>
        <w:keepLines/>
        <w:keepNext/>
        <w:spacing w:beforeAutospacing="0" w:afterAutospacing="0" w:line="500" w:lineRule="exact"/>
        <w:rPr>
          <w:rFonts w:ascii="宋体" w:hAnsi="宋体" w:eastAsia="宋体" w:cs="宋体"/>
          <w:color w:val="auto"/>
        </w:rPr>
      </w:pPr>
      <w:r/>
      <w:bookmarkStart w:id="118" w:name="_Toc20823299"/>
      <w:r/>
      <w:bookmarkStart w:id="119" w:name="_Toc16938543"/>
      <w:r/>
      <w:bookmarkStart w:id="120" w:name="_Toc513029227"/>
      <w:r>
        <w:rPr>
          <w:rFonts w:hint="eastAsia" w:ascii="宋体" w:hAnsi="宋体" w:eastAsia="宋体" w:cs="宋体"/>
          <w:color w:val="auto"/>
        </w:rPr>
        <w:t xml:space="preserve">20、投标文件</w:t>
      </w:r>
      <w:bookmarkEnd w:id="118"/>
      <w:r/>
      <w:bookmarkEnd w:id="119"/>
      <w:r/>
      <w:bookmarkEnd w:id="120"/>
      <w:r>
        <w:rPr>
          <w:rFonts w:hint="eastAsia" w:ascii="宋体" w:hAnsi="宋体" w:eastAsia="宋体" w:cs="宋体"/>
          <w:color w:val="auto"/>
        </w:rPr>
        <w:t xml:space="preserve">的拒收</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20.1 采购人拒绝接收在其规定的投标截止时间后上传的任何投标文件。</w:t>
      </w:r>
      <w:r/>
    </w:p>
    <w:p>
      <w:pPr>
        <w:pStyle w:val="1401"/>
        <w:ind w:firstLine="420"/>
        <w:jc w:val="both"/>
        <w:keepLines/>
        <w:keepNext/>
        <w:spacing w:beforeAutospacing="0" w:afterAutospacing="0" w:line="500" w:lineRule="exact"/>
        <w:rPr>
          <w:rFonts w:ascii="宋体" w:hAnsi="宋体" w:eastAsia="宋体" w:cs="宋体"/>
          <w:color w:val="auto"/>
        </w:rPr>
      </w:pPr>
      <w:r/>
      <w:bookmarkStart w:id="121" w:name="_Toc20823300"/>
      <w:r/>
      <w:bookmarkStart w:id="122" w:name="_Toc513029228"/>
      <w:r/>
      <w:bookmarkStart w:id="123" w:name="_Toc16938544"/>
      <w:r>
        <w:rPr>
          <w:rFonts w:hint="eastAsia" w:ascii="宋体" w:hAnsi="宋体" w:eastAsia="宋体" w:cs="宋体"/>
          <w:color w:val="auto"/>
        </w:rPr>
        <w:t xml:space="preserve">21、投标文件的撤回和修改</w:t>
      </w:r>
      <w:bookmarkEnd w:id="121"/>
      <w:r/>
      <w:bookmarkEnd w:id="122"/>
      <w:r/>
      <w:bookmarkEnd w:id="123"/>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21.1 投标文件的撤回</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21.1.1 电子投标文件的撤回</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投标人可在投标截止时间前，撤回其电子投标文件，具体操作方法见《操作手册》。</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21.1.2 投标人撤回电子投标文件，则认为其不再参与本项目投标活动。</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21.2 投标文件的修改</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21.2.1投标人可在投标截止时间前，对其电子投标文件进行修改，具体操作方法见《操作手册》。</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21.2.2 在投标截止时间之后，投标人不得对其电子投标文件作任何修改。</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21.3 在投标截止时间至招标文件中规定的投标有效期满之间的这段时间内，投标人不得撤回其投标。</w:t>
      </w:r>
      <w:r/>
    </w:p>
    <w:p>
      <w:pPr>
        <w:pStyle w:val="1401"/>
        <w:ind w:firstLine="482"/>
        <w:jc w:val="both"/>
        <w:keepLines/>
        <w:keepNext/>
        <w:spacing w:beforeAutospacing="0" w:afterAutospacing="0" w:line="500" w:lineRule="exact"/>
        <w:rPr>
          <w:rFonts w:ascii="宋体" w:hAnsi="宋体" w:eastAsia="宋体" w:cs="宋体"/>
          <w:color w:val="auto"/>
        </w:rPr>
      </w:pPr>
      <w:r/>
      <w:bookmarkStart w:id="124" w:name="_Toc16938545"/>
      <w:r/>
      <w:bookmarkStart w:id="125" w:name="_Toc513029229"/>
      <w:r/>
      <w:bookmarkStart w:id="126" w:name="_Toc20823301"/>
      <w:r/>
      <w:bookmarkStart w:id="127" w:name="_Toc120614218"/>
      <w:r>
        <w:rPr>
          <w:rFonts w:hint="eastAsia" w:ascii="宋体" w:hAnsi="宋体" w:eastAsia="宋体" w:cs="宋体"/>
          <w:b/>
          <w:color w:val="auto"/>
        </w:rPr>
        <w:t xml:space="preserve">五、开标与评标</w:t>
      </w:r>
      <w:bookmarkEnd w:id="124"/>
      <w:r/>
      <w:bookmarkEnd w:id="125"/>
      <w:r/>
      <w:bookmarkEnd w:id="126"/>
      <w:r/>
      <w:bookmarkEnd w:id="127"/>
      <w:r/>
      <w:r/>
    </w:p>
    <w:p>
      <w:pPr>
        <w:pStyle w:val="1401"/>
        <w:ind w:firstLine="420"/>
        <w:jc w:val="both"/>
        <w:keepLines/>
        <w:keepNext/>
        <w:spacing w:beforeAutospacing="0" w:afterAutospacing="0" w:line="500" w:lineRule="exact"/>
        <w:rPr>
          <w:rFonts w:ascii="宋体" w:hAnsi="宋体" w:eastAsia="宋体" w:cs="宋体"/>
          <w:color w:val="auto"/>
        </w:rPr>
      </w:pPr>
      <w:r/>
      <w:bookmarkStart w:id="128" w:name="_Toc16938546"/>
      <w:r/>
      <w:bookmarkStart w:id="129" w:name="_Toc513029230"/>
      <w:r/>
      <w:bookmarkStart w:id="130" w:name="_Toc20823302"/>
      <w:r>
        <w:rPr>
          <w:rFonts w:hint="eastAsia" w:ascii="宋体" w:hAnsi="宋体" w:eastAsia="宋体" w:cs="宋体"/>
          <w:color w:val="auto"/>
        </w:rPr>
        <w:t xml:space="preserve">22、开标</w:t>
      </w:r>
      <w:bookmarkEnd w:id="128"/>
      <w:r/>
      <w:bookmarkEnd w:id="129"/>
      <w:r/>
      <w:bookmarkEnd w:id="130"/>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22.1 采购人和采购代理机构将在招标公告中规定的时间和地点组织公开开标。投标人应当按照《操作手册》规定，参加开标活动</w:t>
      </w:r>
      <w:r>
        <w:rPr>
          <w:rFonts w:hint="eastAsia" w:ascii="宋体" w:hAnsi="宋体" w:eastAsia="宋体" w:cs="宋体"/>
          <w:color w:val="auto"/>
        </w:rPr>
        <w:t xml:space="preserve">和在苏采云系统规定的时间内对投标文件进行解密。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22.2开标仪式由采购人和采购代理机构组织。苏采云系统将自动对项目进行开标，并宣布各投标人名称和投标价格。</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22.3投标人在开标过程中涉及到的投标文件解密、开标结果确认等工作，应按照《操作手册》规定执行。</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auto"/>
        </w:rPr>
        <w:t xml:space="preserve">，视同认可开标结果。</w:t>
      </w:r>
      <w:r/>
    </w:p>
    <w:p>
      <w:pPr>
        <w:pStyle w:val="1401"/>
        <w:ind w:firstLine="420"/>
        <w:jc w:val="both"/>
        <w:keepLines/>
        <w:keepNext/>
        <w:spacing w:beforeAutospacing="0" w:afterAutospacing="0" w:line="500" w:lineRule="exact"/>
        <w:rPr>
          <w:rFonts w:ascii="宋体" w:hAnsi="宋体" w:eastAsia="宋体" w:cs="宋体"/>
          <w:color w:val="auto"/>
        </w:rPr>
      </w:pPr>
      <w:r/>
      <w:bookmarkStart w:id="131" w:name="_Toc16938547"/>
      <w:r/>
      <w:bookmarkStart w:id="132" w:name="_Toc513029231"/>
      <w:r/>
      <w:bookmarkStart w:id="133" w:name="_Toc20823303"/>
      <w:r>
        <w:rPr>
          <w:rFonts w:hint="eastAsia" w:ascii="宋体" w:hAnsi="宋体" w:eastAsia="宋体" w:cs="宋体"/>
          <w:color w:val="auto"/>
        </w:rPr>
        <w:t xml:space="preserve">23、评标委员会</w:t>
      </w:r>
      <w:bookmarkEnd w:id="131"/>
      <w:r/>
      <w:bookmarkEnd w:id="132"/>
      <w:r/>
      <w:bookmarkEnd w:id="133"/>
      <w:r/>
      <w:r/>
    </w:p>
    <w:p>
      <w:pPr>
        <w:pStyle w:val="1401"/>
        <w:jc w:val="both"/>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23.1</w:t>
      </w:r>
      <w:r>
        <w:rPr>
          <w:rFonts w:hint="eastAsia" w:ascii="宋体" w:hAnsi="宋体" w:eastAsia="宋体" w:cs="宋体"/>
          <w:b/>
          <w:color w:val="auto"/>
        </w:rPr>
        <w:t xml:space="preserve"> </w:t>
      </w:r>
      <w:r>
        <w:rPr>
          <w:rFonts w:hint="eastAsia" w:ascii="宋体" w:hAnsi="宋体" w:eastAsia="宋体" w:cs="宋体"/>
          <w:color w:val="auto"/>
        </w:rPr>
        <w:t xml:space="preserve">开标后，采购人将立即组织评标委员会（以下简称评委会）进行评标。</w:t>
      </w:r>
      <w:r/>
    </w:p>
    <w:p>
      <w:pPr>
        <w:pStyle w:val="1401"/>
        <w:jc w:val="both"/>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23.2 评委会由采购人代表和有关技术、经济等方面的专家组成，且人员构成符合政府采购有关规定。</w:t>
      </w:r>
      <w:r/>
    </w:p>
    <w:p>
      <w:pPr>
        <w:pStyle w:val="1401"/>
        <w:jc w:val="both"/>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23.3评委会独立工作，负责评审所有投标文件并确定中标候选人。</w:t>
      </w:r>
      <w:r/>
    </w:p>
    <w:p>
      <w:pPr>
        <w:pStyle w:val="1401"/>
        <w:ind w:firstLine="42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24．评标过程的保密与公正</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24.1凡是与审查、澄清、评价和比较投标的有关资料以及授标建议等，采购人、评委、采购代理机构均不得向投标人或与评标无关的其他人员透露。</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24.2在评标过程中，投标人不得以任何行为影响评标过程，否则其投标文件将被作为无效投标文件。</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24.3 采购人、采购代理机构和评标委员会不向未中标的投标人解释未中标原因，也不公布评标过程中的相关</w:t>
      </w:r>
      <w:r>
        <w:rPr>
          <w:rFonts w:hint="eastAsia" w:ascii="宋体" w:hAnsi="宋体" w:eastAsia="宋体" w:cs="宋体"/>
          <w:color w:val="auto"/>
        </w:rPr>
        <w:t xml:space="preserve">细节。</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24.4 采用综合评分法的项目，未中标的投标人可于中标结果公告期限届满之日起通过苏采云系统查看自己的评审得分及</w:t>
      </w:r>
      <w:r>
        <w:rPr>
          <w:rFonts w:hint="eastAsia" w:ascii="宋体" w:hAnsi="宋体" w:eastAsia="宋体" w:cs="宋体"/>
          <w:color w:val="auto"/>
        </w:rPr>
        <w:t xml:space="preserve">排序情况。</w:t>
      </w:r>
      <w:r/>
    </w:p>
    <w:p>
      <w:pPr>
        <w:pStyle w:val="1401"/>
        <w:ind w:firstLine="420"/>
        <w:jc w:val="both"/>
        <w:keepLines/>
        <w:keepNext/>
        <w:spacing w:beforeAutospacing="0" w:afterAutospacing="0" w:line="500" w:lineRule="exact"/>
        <w:rPr>
          <w:rFonts w:ascii="宋体" w:hAnsi="宋体" w:eastAsia="宋体" w:cs="宋体"/>
          <w:color w:val="auto"/>
        </w:rPr>
      </w:pPr>
      <w:r/>
      <w:bookmarkStart w:id="134" w:name="_Toc16938548"/>
      <w:r/>
      <w:bookmarkStart w:id="135" w:name="_Toc20823304"/>
      <w:r/>
      <w:bookmarkStart w:id="136" w:name="_Toc513029232"/>
      <w:r>
        <w:rPr>
          <w:rFonts w:hint="eastAsia" w:ascii="宋体" w:hAnsi="宋体" w:eastAsia="宋体" w:cs="宋体"/>
          <w:color w:val="auto"/>
        </w:rPr>
        <w:t xml:space="preserve">25．投标文件的澄清</w:t>
      </w:r>
      <w:bookmarkEnd w:id="134"/>
      <w:r/>
      <w:bookmarkEnd w:id="135"/>
      <w:r/>
      <w:bookmarkEnd w:id="136"/>
      <w:r/>
      <w:r/>
    </w:p>
    <w:p>
      <w:pPr>
        <w:pStyle w:val="1401"/>
        <w:ind w:firstLine="480"/>
        <w:jc w:val="both"/>
        <w:spacing w:beforeAutospacing="0" w:afterAutospacing="0" w:line="500" w:lineRule="exact"/>
        <w:rPr>
          <w:rFonts w:ascii="宋体" w:hAnsi="宋体" w:eastAsia="宋体" w:cs="宋体"/>
          <w:color w:val="auto"/>
        </w:rPr>
      </w:pPr>
      <w:r/>
      <w:bookmarkStart w:id="137" w:name="_Toc16938549"/>
      <w:r/>
      <w:bookmarkStart w:id="138" w:name="_Toc20823305"/>
      <w:r/>
      <w:bookmarkStart w:id="139" w:name="_Toc513029233"/>
      <w:r>
        <w:rPr>
          <w:rFonts w:hint="eastAsia" w:ascii="宋体" w:hAnsi="宋体" w:eastAsia="宋体" w:cs="宋体"/>
          <w:color w:val="auto"/>
        </w:rPr>
        <w:t xml:space="preserve">25.1评标期间，评委会对投标文件中含义不明确、同类问题表述不一致或者有明显文字和计算错误的内容，有权要求投标人作出必要的澄清、说明或者补正。</w:t>
      </w:r>
      <w:bookmarkEnd w:id="137"/>
      <w:r/>
      <w:bookmarkEnd w:id="138"/>
      <w:r/>
      <w:bookmarkEnd w:id="139"/>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投标人的澄清、说明或者补正不得超出投标文件的范围或者改变投标文件的实质性内容。</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评标委员会并非对每个投标人都做澄清要求。</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25.3 接到评委会澄清、说明和补正要求的投标人如未按规定作出澄清、</w:t>
      </w:r>
      <w:r>
        <w:rPr>
          <w:rFonts w:hint="eastAsia" w:ascii="宋体" w:hAnsi="宋体" w:eastAsia="宋体" w:cs="宋体"/>
          <w:color w:val="auto"/>
        </w:rPr>
        <w:t xml:space="preserve">说明和补正，其风险由投标人自行承担。</w:t>
      </w:r>
      <w:r/>
    </w:p>
    <w:p>
      <w:pPr>
        <w:pStyle w:val="1401"/>
        <w:ind w:firstLine="42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26、对投标文件的初审</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26.1投标文件初审分为资格审查和符合性审查。</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26.1.1 资格审查：依据法律法规和招标文件的规定，由采购人对投标文件中的资格证明文件进行审查。资格审查的结论，采购人以书面形式向评委会进行反馈。</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采购人在进行资格性审查的同时，将在“信用中国”网站（www.creditchina.gov.cn）查询投标人的信用记录，以确定投标人是否具备投标资格,查询结果留存并归档。</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26.1.2 符合性审查：依据招标文件的规定，由评委会从投标文件的有效性、完整性和对招标文件的响应程度进行审查，以确定是否对招标文件的实质性要求作出响应。</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26.1.3 未通过资格审查或符合性审查的投标人，采购代理机构将</w:t>
      </w:r>
      <w:r>
        <w:rPr>
          <w:rFonts w:hint="eastAsia" w:ascii="宋体" w:hAnsi="宋体" w:eastAsia="宋体" w:cs="宋体"/>
          <w:color w:val="auto"/>
        </w:rPr>
        <w:t xml:space="preserve">在苏采云系统中告知未通过资格审查或符合性审查的原因，评审结束后，采购人和采购代理机构将不再告知未通过资格审查或符合性审查的原因。</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26.3如果投标文件实质上没有响应招标文件的要求，评委会将予以拒绝，投标人不得通过修改或撤销不符合要求的偏离或保留而使其投标成为实质性响应的投标。</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26.4评委会将对确定为实质性响应的投标进行进一步审核，看其是否有计算上或累加上的算术错误，修正错误的原则如下：</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（1）投标文件中开标一览表内容与投标文件中相应内容不一致的，以开标一览表为准。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（2）大写金额和小写金额不一致的，以大写金额为准。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（3）单价金额小数点或者百分比有明显错位的，以开标一览表的总价为准，并修改单价。</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（4）总价金额与按单价汇总金额不一致的，以单价金额计算结果为准。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同时出现两种以上错误的，按照前款规定的顺序修正。</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401"/>
        <w:ind w:firstLine="480"/>
        <w:jc w:val="both"/>
        <w:spacing w:beforeAutospacing="0" w:afterAutospacing="0" w:line="500" w:lineRule="exact"/>
        <w:rPr>
          <w:rFonts w:ascii="宋体" w:hAnsi="宋体" w:eastAsia="宋体" w:cs="宋体"/>
          <w:color w:val="auto"/>
        </w:rPr>
      </w:pPr>
      <w:r/>
      <w:bookmarkStart w:id="140" w:name="_Toc513029234"/>
      <w:r/>
      <w:bookmarkStart w:id="141" w:name="_Toc16938550"/>
      <w:r/>
      <w:bookmarkStart w:id="142" w:name="_Toc20823306"/>
      <w:r>
        <w:rPr>
          <w:rFonts w:hint="eastAsia" w:ascii="宋体" w:hAnsi="宋体" w:eastAsia="宋体" w:cs="宋体"/>
          <w:color w:val="auto"/>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r/>
      <w:bookmarkEnd w:id="141"/>
      <w:r/>
      <w:bookmarkEnd w:id="142"/>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401"/>
        <w:ind w:firstLine="42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非单一产品采购项目，招标文件中将载明其中的核心产品。多家投标人提供的核心产品品牌相同的，按前两款规定处理。</w:t>
      </w:r>
      <w:r/>
    </w:p>
    <w:p>
      <w:pPr>
        <w:pStyle w:val="1401"/>
        <w:ind w:firstLine="42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26.7投标人在开、评标全过程中应保持通信畅通，及时登录苏采云系统查阅、答复相关信息，并安排专人与采购代理机构及评标委员会联系。</w:t>
      </w:r>
      <w:r/>
    </w:p>
    <w:p>
      <w:pPr>
        <w:pStyle w:val="1401"/>
        <w:ind w:firstLine="42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27、无效投标条款和废标条款</w:t>
      </w:r>
      <w:r/>
    </w:p>
    <w:p>
      <w:pPr>
        <w:pStyle w:val="1401"/>
        <w:ind w:firstLine="480"/>
        <w:jc w:val="both"/>
        <w:spacing w:beforeAutospacing="0" w:afterAutospacing="0" w:line="500" w:lineRule="exact"/>
        <w:rPr>
          <w:rFonts w:ascii="宋体" w:hAnsi="宋体" w:eastAsia="宋体" w:cs="宋体"/>
          <w:color w:val="auto"/>
        </w:rPr>
      </w:pPr>
      <w:r/>
      <w:bookmarkStart w:id="143" w:name="_Toc513029235"/>
      <w:r/>
      <w:bookmarkStart w:id="144" w:name="_Toc20823307"/>
      <w:r/>
      <w:bookmarkStart w:id="145" w:name="_Toc16938551"/>
      <w:r>
        <w:rPr>
          <w:rFonts w:hint="eastAsia" w:ascii="宋体" w:hAnsi="宋体" w:eastAsia="宋体" w:cs="宋体"/>
          <w:color w:val="auto"/>
        </w:rPr>
        <w:t xml:space="preserve">27.1无效投标条款</w:t>
      </w:r>
      <w:bookmarkEnd w:id="143"/>
      <w:r/>
      <w:bookmarkEnd w:id="144"/>
      <w:r/>
      <w:bookmarkEnd w:id="145"/>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27.1.1 投标人在苏采云系统规定的时间内未成功解密电子投标文件的。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27.1.2 投标人未按照招标文件要求上传电子投标文件的。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27.1.3同一投标人提交两个（含两个）以上不同的投标报价的。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27.1.4投标人不具备招标文件中规定资格要求的。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27.1.5投标人的报价超过了采购预算或最高限价的。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27.1.6未通过符合性审查的。</w:t>
      </w:r>
      <w:r/>
    </w:p>
    <w:p>
      <w:pPr>
        <w:pStyle w:val="1401"/>
        <w:ind w:firstLine="36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27.1.7不符合招标文件中规定的实质性要求和条件的（</w:t>
      </w:r>
      <w:r>
        <w:rPr>
          <w:rFonts w:hint="eastAsia" w:ascii="宋体" w:hAnsi="宋体" w:eastAsia="宋体" w:cs="宋体"/>
          <w:i/>
          <w:color w:val="auto"/>
          <w:u w:val="single"/>
        </w:rPr>
        <w:t xml:space="preserve">本招标文件中斜体且有下划线部分为实质性要求和条件）。</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27.1.9投标文件含有采购人不能接受的附加条件的。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27.1.10</w:t>
      </w:r>
      <w:r>
        <w:rPr>
          <w:rFonts w:hint="eastAsia" w:ascii="宋体" w:hAnsi="宋体" w:eastAsia="宋体" w:cs="宋体"/>
          <w:color w:val="auto"/>
        </w:rPr>
        <w:t xml:space="preserve">投标人不能证明其报价合理性的，评标委员会应当将其作为无效投标处理。</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（一）评审过程中出现下列情形之一的，评标委员会应当启动异常低价投标审查程序：</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1.投标（响应）报价低于全部通过符合性审查供应商投标（响应）报价平均值50%的，即投标（响应）报价&lt;全部通过符合性审查供应商投标（响应）报价平均值×50%；</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2.投标（响应）报价低于通过符合性审查的次低报价供应商投标（响应）报价50%的，即投标（响应）报价&lt;通过符合性审查的次低报价供应商投标（响应）报价×50%；</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3.投标（响应）报价低于采购项目最高限价45%的，即投标（响应）报价&lt;采购项目最高限价×45%；</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4.评审委员会基于专业判断，认为供应商报价过低，有可能影响产品质量或者不能诚信履约的其他情形。</w:t>
      </w:r>
      <w:r/>
    </w:p>
    <w:p>
      <w:pPr>
        <w:pStyle w:val="1401"/>
        <w:ind w:firstLine="480"/>
        <w:jc w:val="both"/>
        <w:spacing w:beforeAutospacing="0" w:afterAutospacing="0" w:line="500" w:lineRule="exact"/>
        <w:rPr>
          <w:rFonts w:ascii="宋体" w:hAnsi="宋体" w:eastAsia="宋体" w:cs="宋体"/>
          <w:b/>
          <w:bCs/>
          <w:color w:val="auto"/>
          <w:u w:val="single"/>
        </w:rPr>
      </w:pPr>
      <w:r>
        <w:rPr>
          <w:rFonts w:hint="eastAsia" w:ascii="宋体" w:hAnsi="宋体" w:eastAsia="宋体" w:cs="宋体"/>
          <w:b/>
          <w:bCs/>
          <w:color w:val="auto"/>
          <w:u w:val="single"/>
        </w:rPr>
        <w:t xml:space="preserve">提醒：采购人可以结合具体项目实际情况，提高上述第1项至第3项中启动异常低价投标（响应）审查的数值标准，但是最高不得超过65%。</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相关法律法规对供应商报价有规定的，从其规定。</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401"/>
        <w:ind w:firstLine="480"/>
        <w:jc w:val="both"/>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27.1.12 投标文件未按照招标文件要求加盖CA电子公章的。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27.1.13其他法律、法规及本招标文件规定的属无效投标的情形。</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27.2废标条款</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27.2.1符合专业条件的供应商或者对招标文件作实质响应的供应商不足三家的。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27.2.2出现影响采购公正的违法、违规行为的。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27.2.3因重大变故，采购任务取消的。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27.2.4评标委员会认定招标文件存在歧义、重大缺陷导致评审工作无法进行。</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27.2.5 因苏采云系统故障原因造成开标不成功的。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27.3 投标截止时间结束后参加投标的供应商不足三家的处理：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27.3.1如出现投标截止时间结束后参加投标的供应商或者</w:t>
      </w:r>
      <w:r>
        <w:rPr>
          <w:rFonts w:hint="eastAsia" w:ascii="宋体" w:hAnsi="宋体" w:eastAsia="宋体" w:cs="宋体"/>
          <w:color w:val="auto"/>
        </w:rPr>
        <w:t xml:space="preserve">在评标期间对招标文件做出实质响应的供应商不足三家情况，按政府采购相关规定执行。</w:t>
      </w:r>
      <w:r/>
    </w:p>
    <w:p>
      <w:pPr>
        <w:pStyle w:val="1401"/>
        <w:ind w:firstLine="482"/>
        <w:jc w:val="both"/>
        <w:keepLines/>
        <w:keepNext/>
        <w:spacing w:beforeAutospacing="0" w:afterAutospacing="0" w:line="500" w:lineRule="exact"/>
        <w:rPr>
          <w:rFonts w:ascii="宋体" w:hAnsi="宋体" w:eastAsia="宋体" w:cs="宋体"/>
          <w:color w:val="auto"/>
        </w:rPr>
      </w:pPr>
      <w:r/>
      <w:bookmarkStart w:id="146" w:name="_Toc120614219"/>
      <w:r>
        <w:rPr>
          <w:rFonts w:hint="eastAsia" w:ascii="宋体" w:hAnsi="宋体" w:eastAsia="宋体" w:cs="宋体"/>
          <w:b/>
          <w:color w:val="auto"/>
        </w:rPr>
        <w:t xml:space="preserve">六、定标</w:t>
      </w:r>
      <w:bookmarkEnd w:id="146"/>
      <w:r/>
      <w:r/>
    </w:p>
    <w:p>
      <w:pPr>
        <w:pStyle w:val="1401"/>
        <w:ind w:firstLine="600"/>
        <w:jc w:val="both"/>
        <w:keepLines/>
        <w:keepNext/>
        <w:spacing w:beforeAutospacing="0" w:afterAutospacing="0" w:line="500" w:lineRule="exact"/>
        <w:rPr>
          <w:rFonts w:ascii="宋体" w:hAnsi="宋体" w:eastAsia="宋体" w:cs="宋体"/>
          <w:color w:val="auto"/>
        </w:rPr>
      </w:pPr>
      <w:r/>
      <w:bookmarkStart w:id="147" w:name="_Toc20823310"/>
      <w:r/>
      <w:bookmarkStart w:id="148" w:name="_Toc513029238"/>
      <w:r/>
      <w:bookmarkStart w:id="149" w:name="_Toc16938554"/>
      <w:r>
        <w:rPr>
          <w:rFonts w:hint="eastAsia" w:ascii="宋体" w:hAnsi="宋体" w:eastAsia="宋体" w:cs="宋体"/>
          <w:color w:val="auto"/>
        </w:rPr>
        <w:t xml:space="preserve">28、</w:t>
      </w:r>
      <w:bookmarkEnd w:id="147"/>
      <w:r>
        <w:rPr>
          <w:rFonts w:hint="eastAsia" w:ascii="宋体" w:hAnsi="宋体" w:eastAsia="宋体" w:cs="宋体"/>
          <w:color w:val="auto"/>
        </w:rPr>
        <w:t xml:space="preserve">确定</w:t>
      </w:r>
      <w:bookmarkEnd w:id="148"/>
      <w:r/>
      <w:bookmarkEnd w:id="149"/>
      <w:r>
        <w:rPr>
          <w:rFonts w:hint="eastAsia" w:ascii="宋体" w:hAnsi="宋体" w:eastAsia="宋体" w:cs="宋体"/>
          <w:color w:val="auto"/>
        </w:rPr>
        <w:t xml:space="preserve">中标单位</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28.1中标候选人的选取原则和数量见招标文件第五章规定。 </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28.2 采购人应根据评委会推荐的中标候选人确定中标人。</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28.3 采购代理机构将在中国政府采购网”“江苏政府采购网”“盐城市政府采购网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发布中标公告，公告期限为1个工作日。</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28.4  若有充分证据证明，中标人出现下列情况之一的，一经查实，将被取消中标资格：</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28.4.1提供虚假材料谋取中标的。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28.4.2向采购人、采购代理机构行贿或者提供其他不正当利益的。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28.4.3属于本文件规定的无效条件，但在评标过程中又未被评委会发现的。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28.4.4与采购人或者其他供应商恶意串通的。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28.4.5采取不正当手段诋毁、排挤其他供应商的。</w:t>
      </w:r>
      <w:r/>
    </w:p>
    <w:p>
      <w:pPr>
        <w:pStyle w:val="1401"/>
        <w:ind w:firstLine="480"/>
        <w:jc w:val="both"/>
        <w:spacing w:beforeAutospacing="0" w:afterAutospacing="0" w:line="500" w:lineRule="exact"/>
        <w:rPr>
          <w:rFonts w:ascii="宋体" w:hAnsi="宋体" w:eastAsia="宋体" w:cs="宋体"/>
          <w:color w:val="auto"/>
        </w:rPr>
      </w:pPr>
      <w:r/>
      <w:bookmarkStart w:id="150" w:name="_Toc200451960"/>
      <w:r>
        <w:rPr>
          <w:rFonts w:hint="eastAsia" w:ascii="宋体" w:hAnsi="宋体" w:eastAsia="宋体" w:cs="宋体"/>
          <w:color w:val="auto"/>
        </w:rPr>
        <w:t xml:space="preserve">28.5. 有下列情形之一的，视为投标人串通投标，投标无效：</w:t>
      </w:r>
      <w:bookmarkEnd w:id="150"/>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28.5.1不同投标人的投标文件由同一单位或者个人编制；</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28.5.2不同投标人委托同一单位或者个人办理投标事宜；</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28.5.3 不同投标人的投标文件载明的项目管理成员或者联系人员为同一人；</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28.5.4不同投标人的投标文件异常一致或者投标报价呈规律性差异；</w:t>
      </w:r>
      <w:r/>
    </w:p>
    <w:p>
      <w:pPr>
        <w:pStyle w:val="1401"/>
        <w:ind w:firstLine="60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29、质疑处理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29.1 提出质疑的供应商应当是参与所质疑项目采购活动的供应商。潜在供应商依法获取其可质疑的采购文件的，可以对采购文件提出质疑。</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29.2.1对可以质疑的采购文件提出质疑的，为收到采购文件之日或者采购文件公告期限届满之日；</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29.2.2对采购过程提出质疑的，为各采购程序环节结束之日；</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29.2.3对中标或者成交结果提出质疑的，为中标或者成交结果公告期限届满之日。</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29.4 供应</w:t>
      </w:r>
      <w:r>
        <w:rPr>
          <w:rFonts w:hint="eastAsia" w:ascii="宋体" w:hAnsi="宋体" w:eastAsia="宋体" w:cs="宋体"/>
          <w:color w:val="auto"/>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采购人及采购代理机构只接收以纸质原件形式送达的质疑,采购人和采购代理机构不接受未填写快递运单的快件。</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29.5 以下情形的质疑不予受理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29.5.1 内容不符合《政府采购质疑和投诉办法》第十二条规定的质疑。</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29.5.2 超出政府采购法定期限的质疑。</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29.5.3 以传真、电子邮件等方式递交的非原件形式的质疑。</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29.5.4 未参加投标活动的供应商或在投标活动中自身权益未受到损害的供应商所提出的质疑。</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29.5.5供应商组成联合体参加投标，联合体中任何一方或多方未按要求签字、盖章、加盖公章的质疑。</w:t>
      </w:r>
      <w:r/>
    </w:p>
    <w:p>
      <w:pPr>
        <w:pStyle w:val="1401"/>
        <w:ind w:firstLine="468"/>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1401"/>
        <w:ind w:firstLine="60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30、中标通知书</w:t>
      </w:r>
      <w:r/>
    </w:p>
    <w:p>
      <w:pPr>
        <w:pStyle w:val="1401"/>
        <w:ind w:firstLine="60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30.l</w:t>
      </w:r>
      <w:r>
        <w:rPr>
          <w:rFonts w:hint="eastAsia" w:ascii="宋体" w:hAnsi="宋体" w:eastAsia="宋体" w:cs="宋体"/>
          <w:b/>
          <w:color w:val="auto"/>
        </w:rPr>
        <w:t xml:space="preserve"> </w:t>
      </w:r>
      <w:r>
        <w:rPr>
          <w:rFonts w:hint="eastAsia" w:ascii="宋体" w:hAnsi="宋体" w:eastAsia="宋体" w:cs="宋体"/>
          <w:color w:val="auto"/>
        </w:rPr>
        <w:t xml:space="preserve">中标结果确定后，采购代理机构将向中标人发出中标通知书。请中标人在中标结果公告届满之日起30日内,使用CA数字证书</w:t>
      </w:r>
      <w:r>
        <w:rPr>
          <w:rFonts w:hint="eastAsia" w:ascii="宋体" w:hAnsi="宋体" w:eastAsia="宋体" w:cs="宋体"/>
          <w:color w:val="auto"/>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auto"/>
        </w:rPr>
        <w:t xml:space="preserve">标人自行承担。</w:t>
      </w:r>
      <w:r/>
    </w:p>
    <w:p>
      <w:pPr>
        <w:pStyle w:val="1401"/>
        <w:ind w:firstLine="60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401"/>
        <w:jc w:val="both"/>
        <w:keepLines/>
        <w:keepNext/>
        <w:spacing w:beforeAutospacing="0" w:afterAutospacing="0" w:line="500" w:lineRule="exact"/>
        <w:rPr>
          <w:rFonts w:ascii="宋体" w:hAnsi="宋体" w:eastAsia="宋体" w:cs="宋体"/>
          <w:color w:val="auto"/>
        </w:rPr>
      </w:pPr>
      <w:r/>
      <w:bookmarkStart w:id="151" w:name="_Toc513029236"/>
      <w:r/>
      <w:bookmarkStart w:id="152" w:name="_Toc120614220"/>
      <w:r/>
      <w:bookmarkStart w:id="153" w:name="_Toc20823308"/>
      <w:r/>
      <w:bookmarkStart w:id="154" w:name="_Toc16938552"/>
      <w:r>
        <w:rPr>
          <w:rFonts w:hint="eastAsia" w:ascii="宋体" w:hAnsi="宋体" w:eastAsia="宋体" w:cs="宋体"/>
          <w:b/>
          <w:color w:val="auto"/>
        </w:rPr>
        <w:t xml:space="preserve">七、授予合同</w:t>
      </w:r>
      <w:bookmarkEnd w:id="151"/>
      <w:r/>
      <w:bookmarkEnd w:id="152"/>
      <w:r/>
      <w:bookmarkEnd w:id="153"/>
      <w:r/>
      <w:bookmarkEnd w:id="154"/>
      <w:r/>
      <w:r/>
    </w:p>
    <w:p>
      <w:pPr>
        <w:pStyle w:val="1401"/>
        <w:ind w:firstLine="600"/>
        <w:jc w:val="both"/>
        <w:keepLines/>
        <w:keepNext/>
        <w:spacing w:beforeAutospacing="0" w:afterAutospacing="0" w:line="500" w:lineRule="exact"/>
        <w:rPr>
          <w:rFonts w:ascii="宋体" w:hAnsi="宋体" w:eastAsia="宋体" w:cs="宋体"/>
          <w:color w:val="auto"/>
        </w:rPr>
      </w:pPr>
      <w:r/>
      <w:bookmarkStart w:id="155" w:name="_Toc16938553"/>
      <w:r/>
      <w:bookmarkStart w:id="156" w:name="_Toc513029237"/>
      <w:r/>
      <w:bookmarkStart w:id="157" w:name="_Toc20823309"/>
      <w:r>
        <w:rPr>
          <w:rFonts w:hint="eastAsia" w:ascii="宋体" w:hAnsi="宋体" w:eastAsia="宋体" w:cs="宋体"/>
          <w:color w:val="auto"/>
        </w:rPr>
        <w:t xml:space="preserve">31. 签订合同</w:t>
      </w:r>
      <w:bookmarkEnd w:id="155"/>
      <w:r/>
      <w:bookmarkEnd w:id="156"/>
      <w:r/>
      <w:bookmarkEnd w:id="157"/>
      <w:r/>
      <w:r/>
    </w:p>
    <w:p>
      <w:pPr>
        <w:pStyle w:val="1401"/>
        <w:ind w:firstLine="60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31.l中标人应当在中标通知书发出之日起三十日内，按照招标文件确定的事项与采购人签订政府采购合同。</w:t>
      </w:r>
      <w:r/>
    </w:p>
    <w:p>
      <w:pPr>
        <w:pStyle w:val="1401"/>
        <w:ind w:firstLine="60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31.2招标文件、中标人的投标文件及招标过程中有关澄清、承诺文件均应作为合同附件。</w:t>
      </w:r>
      <w:r/>
    </w:p>
    <w:p>
      <w:pPr>
        <w:pStyle w:val="1401"/>
        <w:ind w:firstLine="60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31.3 签订合同后，</w:t>
      </w:r>
      <w:r>
        <w:rPr>
          <w:rFonts w:hint="eastAsia" w:ascii="宋体" w:hAnsi="宋体" w:eastAsia="宋体" w:cs="宋体"/>
          <w:i/>
          <w:color w:val="auto"/>
          <w:u w:val="single"/>
        </w:rPr>
        <w:t xml:space="preserve">中标人不得将合同标的进行转包</w:t>
      </w:r>
      <w:r>
        <w:rPr>
          <w:rFonts w:hint="eastAsia" w:ascii="宋体" w:hAnsi="宋体" w:eastAsia="宋体" w:cs="宋体"/>
          <w:color w:val="auto"/>
        </w:rPr>
        <w:t xml:space="preserve">。未经采购人同意，中标人也不得采用分包的形式履行合同，否则采购人有权终止合同。转包或分包造成采购人损失的，中标人应承担相应赔偿责任。</w:t>
      </w:r>
      <w:r/>
    </w:p>
    <w:p>
      <w:pPr>
        <w:pStyle w:val="1401"/>
        <w:ind w:firstLine="60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32、货物（包含与货物相关的服务）的追加</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33.政府采购政策功能落实</w:t>
      </w:r>
      <w:r/>
    </w:p>
    <w:p>
      <w:pPr>
        <w:pStyle w:val="1401"/>
        <w:ind w:firstLine="480"/>
        <w:jc w:val="both"/>
        <w:keepLines/>
        <w:keepNext/>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33.1政府采购线上合同信用融资政策</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33.2进口产品</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33.3中小企业、监狱企业及残疾人福利性单位</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33.3.1中小企业定义：</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中小企业</w:t>
      </w:r>
      <w:r>
        <w:rPr>
          <w:rFonts w:hint="eastAsia" w:ascii="宋体" w:hAnsi="宋体" w:eastAsia="宋体" w:cs="宋体"/>
          <w:color w:val="auto"/>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33.3.2供应商提供的货物、工程或者服务符合下列情形的，享受中小企业扶持政策：</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33.3.2.1在货物采购项目中，货物由中小企业制造，即货物由中小企业生产且使用该中小企业商号或者注册商标；</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33.3.2.2在工程采购项目中，工程由中小企业承建，即工程施工单位为中小企业；</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33.3.2.3在服务采购项目中，服务由中小企业承接，即提供服务的人员为中小企业依照《中华人民共和国劳动合同法》订立劳动合同的从业人员。</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33.3.3在货物采购项目中，供应商提供的货物既有中小企业制造货物，也有大型企业制造货物的，不享受中小企业扶持政策。</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33.3.4以联合体形式参加政府采购活动，联合体各方均为中小企业的，联合体视同中小企业。其中，联合体各方均为小微企业的，联合体视同小微企业。</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33.3.6残疾人福利单位定义：享受政府采购支持政策的残疾人福利性单位应当同时满足以下条件：</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33.3.6.1安置的残疾人占本单位在职职工人数的比例不低于25%（含25%），并且安置的残疾人人数不少于10 人（含10 人）；</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33.3.6.2依法与安置的每位残疾人签订了一年以上（含一年）的劳动合同或服务协议；</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33.3.6.3为安置的每位残疾人按月足额缴纳了基本养老保险、基本医疗保险、失业保险、工伤保险和生育保险等社会保险费；</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33.3.6.4通过银行等金融机构向安置的每位残疾人，按月支付了不低于单位所在区县适用的经省级人民政府批准的月最低工资标准的工资；</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33.3.6.5提供本单位制造的货物、承担的工程或者服务（以下简称产品），或者提供其他残疾人福利性单位制造的货物（不包括使用非残疾人福利性单位注册商标的货物）；</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33.3.7本项目是否专门面向中小企业预留采购份额见第一章《招标公告》。</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33.3.8采购标的对应的中小企业划分标准所属行业见第四章《采购需求》。</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33.3.9小微企业价格评审优惠的政策：见第五章《评标方法和评标标准》。</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33.4政府采购节能产品、环境标志产品</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rPr>
        <w:t xml:space="preserve">如属政府强制采购产品未提供认证证书的或认证证书提供不全的将视为未实质性响应采购要求</w:t>
      </w:r>
      <w:r>
        <w:rPr>
          <w:rFonts w:hint="eastAsia" w:ascii="宋体" w:hAnsi="宋体" w:eastAsia="宋体" w:cs="宋体"/>
          <w:i/>
          <w:color w:val="auto"/>
          <w:sz w:val="24"/>
        </w:rPr>
        <w:t xml:space="preserve">。</w:t>
      </w:r>
      <w:r>
        <w:rPr>
          <w:rFonts w:hint="eastAsia" w:ascii="宋体" w:hAnsi="宋体" w:eastAsia="宋体" w:cs="宋体"/>
          <w:color w:val="auto"/>
          <w:sz w:val="24"/>
        </w:rPr>
        <w:t xml:space="preserve">其他条件相同情况下，应当优先采购节能产品、环境标志产品。</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33.5绿色包装</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33.6政府采购创新产品</w:t>
      </w:r>
      <w:r/>
    </w:p>
    <w:p>
      <w:pPr>
        <w:ind w:firstLine="478"/>
        <w:spacing w:line="500" w:lineRule="exact"/>
        <w:rPr>
          <w:rFonts w:ascii="宋体" w:hAnsi="宋体" w:eastAsia="宋体" w:cs="宋体"/>
          <w:color w:val="auto"/>
          <w:sz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采购人优先采购各级政府部门公开发布的有效期内的创新产品、创新服务、首台套、首购首用等《目录》的创新产品</w:t>
      </w:r>
      <w:r>
        <w:rPr>
          <w:rFonts w:hint="eastAsia" w:ascii="宋体" w:hAnsi="宋体" w:eastAsia="宋体" w:cs="宋体"/>
          <w:color w:val="auto"/>
          <w:sz w:val="24"/>
        </w:rPr>
        <w:t xml:space="preserve">。</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33.7绿色数据中心政策 </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33.8实施本国产品标准及相关政策</w:t>
      </w:r>
      <w:r/>
    </w:p>
    <w:p>
      <w:pPr>
        <w:ind w:firstLine="482"/>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1.本项目对采购本国产品给予政策支持，具体内容见招标文件“第五章 评标方法与评标标准”。</w:t>
      </w:r>
      <w:r/>
    </w:p>
    <w:p>
      <w:pPr>
        <w:ind w:firstLine="482"/>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00" w:lineRule="exact"/>
        <w:rPr>
          <w:rFonts w:ascii="宋体" w:hAnsi="宋体" w:eastAsia="宋体" w:cs="宋体"/>
          <w:color w:val="auto"/>
          <w:sz w:val="24"/>
        </w:rPr>
      </w:pPr>
      <w:r>
        <w:rPr>
          <w:rFonts w:hint="eastAsia" w:ascii="宋体" w:hAnsi="宋体" w:eastAsia="宋体" w:cs="宋体"/>
          <w:b/>
          <w:bCs/>
          <w:color w:val="auto"/>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33.9履约保证金政策</w:t>
      </w:r>
      <w:r/>
    </w:p>
    <w:p>
      <w:pPr>
        <w:pStyle w:val="1566"/>
        <w:ind w:left="0" w:firstLine="560"/>
        <w:spacing w:after="0" w:line="500" w:lineRule="exact"/>
        <w:rPr>
          <w:rFonts w:ascii="宋体" w:hAnsi="宋体" w:eastAsia="宋体" w:cs="宋体"/>
          <w:color w:val="auto"/>
          <w:sz w:val="24"/>
        </w:rPr>
      </w:pPr>
      <w:r>
        <w:rPr>
          <w:rFonts w:hint="eastAsia" w:ascii="宋体" w:hAnsi="宋体" w:eastAsia="宋体" w:cs="宋体"/>
          <w:color w:val="auto"/>
          <w:sz w:val="24"/>
        </w:rPr>
        <w:t xml:space="preserve">确需收取履约保证金的，履约保证金的缴纳形式：</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 如以履约保函（保险）形式缴纳履约保证金，供应商可通过政府采购电子履约保函（保险）平台（www.jsdzbh.com）在线申请履约保函（保险）。</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履约保证金金额不超过合同金额的10%，本项目履约保证金金额为合同金额的5%，采购人对第三方信用服务机构依据标准规范评定为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2"/>
        <w:spacing w:line="50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34. 预付款制度</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本项目落实预付款制度，预付款比例为</w:t>
      </w:r>
      <w:r>
        <w:rPr>
          <w:rFonts w:hint="eastAsia" w:ascii="宋体" w:hAnsi="宋体" w:eastAsia="宋体" w:cs="宋体"/>
          <w:color w:val="auto"/>
          <w:sz w:val="24"/>
          <w:u w:val="single"/>
        </w:rPr>
        <w:t xml:space="preserve">30</w:t>
      </w:r>
      <w:r>
        <w:rPr>
          <w:rFonts w:hint="eastAsia" w:ascii="宋体" w:hAnsi="宋体" w:eastAsia="宋体" w:cs="宋体"/>
          <w:color w:val="auto"/>
          <w:sz w:val="24"/>
        </w:rPr>
        <w:t xml:space="preserve">%。在签订合同时，中标、成交供应商明确书面表示无需预付款或者主动要求降低预付款比例的，采购人可就预付款比例作相应调整。</w:t>
      </w:r>
      <w:r/>
    </w:p>
    <w:p>
      <w:pPr>
        <w:jc w:val="center"/>
        <w:spacing w:line="360" w:lineRule="auto"/>
        <w:widowControl/>
        <w:rPr>
          <w:rFonts w:ascii="宋体" w:hAnsi="宋体" w:eastAsia="宋体" w:cs="宋体"/>
          <w:color w:val="auto"/>
          <w:sz w:val="36"/>
          <w:szCs w:val="44"/>
        </w:rPr>
      </w:pPr>
      <w:r/>
      <w:bookmarkStart w:id="158" w:name="_Toc479757211"/>
      <w:r/>
      <w:bookmarkStart w:id="159" w:name="_Toc120614244"/>
      <w:r/>
      <w:bookmarkStart w:id="160" w:name="_Toc20823346"/>
      <w:r/>
      <w:bookmarkStart w:id="161" w:name="_Hlt16619350"/>
      <w:r/>
      <w:bookmarkStart w:id="162" w:name="_Toc462564139"/>
      <w:r/>
      <w:bookmarkStart w:id="163" w:name="_Toc16938590"/>
      <w:r/>
      <w:bookmarkStart w:id="164" w:name="_Hlt16619369"/>
      <w:r/>
      <w:r/>
    </w:p>
    <w:p>
      <w:pPr>
        <w:tabs>
          <w:tab w:val="left" w:pos="7017" w:leader="none"/>
        </w:tabs>
        <w:rPr>
          <w:rFonts w:hint="eastAsia" w:ascii="宋体" w:hAnsi="宋体" w:eastAsia="宋体" w:cs="宋体"/>
          <w:color w:val="auto"/>
          <w:sz w:val="36"/>
          <w:szCs w:val="44"/>
          <w:lang w:eastAsia="zh-CN"/>
        </w:rPr>
      </w:pPr>
      <w:r>
        <w:rPr>
          <w:rFonts w:hint="eastAsia" w:ascii="宋体" w:hAnsi="宋体" w:eastAsia="宋体" w:cs="宋体"/>
          <w:color w:val="auto"/>
          <w:sz w:val="36"/>
          <w:szCs w:val="44"/>
        </w:rPr>
        <w:br w:type="page" w:clear="all"/>
      </w:r>
      <w:r>
        <w:rPr>
          <w:rFonts w:hint="eastAsia" w:ascii="宋体" w:hAnsi="宋体" w:eastAsia="宋体" w:cs="宋体"/>
          <w:color w:val="auto"/>
          <w:sz w:val="36"/>
          <w:szCs w:val="44"/>
          <w:lang w:eastAsia="zh-CN"/>
        </w:rPr>
        <w:tab/>
      </w:r>
      <w:r/>
    </w:p>
    <w:p>
      <w:pPr>
        <w:jc w:val="center"/>
        <w:spacing w:line="360" w:lineRule="auto"/>
        <w:widowControl/>
        <w:rPr>
          <w:rFonts w:ascii="宋体" w:hAnsi="宋体" w:eastAsia="宋体" w:cs="宋体"/>
          <w:b/>
          <w:color w:val="auto"/>
          <w:sz w:val="48"/>
          <w:szCs w:val="44"/>
        </w:rPr>
      </w:pPr>
      <w:r>
        <w:rPr>
          <w:rFonts w:hint="eastAsia" w:ascii="宋体" w:hAnsi="宋体" w:eastAsia="宋体" w:cs="宋体"/>
          <w:b/>
          <w:color w:val="auto"/>
          <w:sz w:val="48"/>
          <w:szCs w:val="44"/>
        </w:rPr>
        <w:t xml:space="preserve">第三章  合同条款</w:t>
      </w:r>
      <w:r/>
    </w:p>
    <w:p>
      <w:pPr>
        <w:jc w:val="center"/>
        <w:spacing w:line="500" w:lineRule="exact"/>
        <w:rPr>
          <w:rFonts w:ascii="宋体" w:hAnsi="宋体" w:eastAsia="宋体" w:cs="宋体"/>
          <w:b/>
          <w:color w:val="auto"/>
          <w:sz w:val="30"/>
          <w:szCs w:val="30"/>
        </w:rPr>
      </w:pPr>
      <w:r/>
      <w:bookmarkStart w:id="165" w:name="EB6d2006462e294de090c16e672cecc3bd"/>
      <w:r/>
      <w:bookmarkEnd w:id="165"/>
      <w:r>
        <w:rPr>
          <w:rFonts w:hint="eastAsia" w:ascii="宋体" w:hAnsi="宋体" w:eastAsia="宋体" w:cs="宋体"/>
          <w:b/>
          <w:color w:val="auto"/>
          <w:sz w:val="30"/>
          <w:szCs w:val="30"/>
          <w:lang w:bidi="ar"/>
        </w:rPr>
        <w:t xml:space="preserve">政府采购合同</w:t>
      </w:r>
      <w:r/>
    </w:p>
    <w:p>
      <w:pPr>
        <w:pStyle w:val="1578"/>
        <w:spacing w:line="500" w:lineRule="exact"/>
        <w:widowControl/>
        <w:rPr>
          <w:rFonts w:hint="default" w:hAnsi="宋体" w:eastAsia="宋体" w:cs="宋体"/>
          <w:color w:val="auto"/>
          <w:sz w:val="24"/>
          <w:szCs w:val="24"/>
        </w:rPr>
      </w:pPr>
      <w:r>
        <w:rPr>
          <w:rFonts w:hint="default" w:hAnsi="宋体" w:eastAsia="宋体" w:cs="宋体"/>
          <w:color w:val="auto"/>
          <w:sz w:val="24"/>
          <w:szCs w:val="24"/>
        </w:rPr>
      </w:r>
      <w:r/>
    </w:p>
    <w:p>
      <w:pPr>
        <w:pStyle w:val="1578"/>
        <w:ind w:firstLine="480"/>
        <w:spacing w:line="500" w:lineRule="exact"/>
        <w:widowControl/>
        <w:rPr>
          <w:rFonts w:hint="default" w:hAnsi="宋体" w:eastAsia="宋体" w:cs="宋体"/>
          <w:color w:val="auto"/>
          <w:sz w:val="24"/>
          <w:szCs w:val="24"/>
        </w:rPr>
      </w:pPr>
      <w:r>
        <w:rPr>
          <w:rFonts w:hAnsi="宋体" w:eastAsia="宋体" w:cs="宋体"/>
          <w:color w:val="auto"/>
          <w:sz w:val="24"/>
          <w:szCs w:val="24"/>
        </w:rPr>
        <w:t xml:space="preserve">项目名称：盐城市公安局辅警服装采购项目                                       </w:t>
      </w:r>
      <w:r/>
    </w:p>
    <w:p>
      <w:pPr>
        <w:pStyle w:val="1578"/>
        <w:ind w:firstLine="480"/>
        <w:spacing w:line="500" w:lineRule="exact"/>
        <w:widowControl/>
        <w:rPr>
          <w:rFonts w:hint="eastAsia" w:hAnsi="宋体" w:eastAsia="宋体" w:cs="宋体"/>
          <w:color w:val="auto"/>
          <w:sz w:val="24"/>
          <w:szCs w:val="24"/>
          <w:lang w:eastAsia="zh-CN"/>
        </w:rPr>
      </w:pPr>
      <w:r>
        <w:rPr>
          <w:rFonts w:hAnsi="宋体" w:eastAsia="宋体" w:cs="宋体"/>
          <w:color w:val="auto"/>
          <w:sz w:val="24"/>
          <w:szCs w:val="24"/>
        </w:rPr>
        <w:t xml:space="preserve">项目编号：</w:t>
      </w:r>
      <w:r>
        <w:rPr>
          <w:rFonts w:hint="eastAsia" w:hAnsi="宋体" w:eastAsia="宋体" w:cs="宋体"/>
          <w:color w:val="auto"/>
          <w:sz w:val="24"/>
          <w:szCs w:val="24"/>
          <w:lang w:eastAsia="zh-CN"/>
        </w:rPr>
        <w:t xml:space="preserve">JSZC-320900-JCJS-G2026-0010</w:t>
      </w:r>
      <w:r/>
    </w:p>
    <w:p>
      <w:pPr>
        <w:pStyle w:val="1578"/>
        <w:ind w:firstLine="480"/>
        <w:spacing w:line="500" w:lineRule="exact"/>
        <w:widowControl/>
        <w:rPr>
          <w:rFonts w:hint="default" w:hAnsi="宋体" w:eastAsia="宋体" w:cs="宋体"/>
          <w:color w:val="auto"/>
          <w:sz w:val="24"/>
          <w:szCs w:val="24"/>
        </w:rPr>
      </w:pPr>
      <w:r>
        <w:rPr>
          <w:rFonts w:hAnsi="宋体" w:eastAsia="宋体" w:cs="宋体"/>
          <w:color w:val="auto"/>
          <w:sz w:val="24"/>
          <w:szCs w:val="24"/>
        </w:rPr>
        <w:t xml:space="preserve">甲方：</w:t>
      </w:r>
      <w:r>
        <w:rPr>
          <w:rFonts w:hAnsi="宋体" w:eastAsia="宋体" w:cs="宋体"/>
          <w:color w:val="auto"/>
          <w:sz w:val="24"/>
          <w:szCs w:val="24"/>
          <w:u w:val="single"/>
        </w:rPr>
        <w:t xml:space="preserve">             </w:t>
      </w:r>
      <w:r/>
    </w:p>
    <w:p>
      <w:pPr>
        <w:pStyle w:val="1578"/>
        <w:ind w:firstLine="480"/>
        <w:spacing w:line="500" w:lineRule="exact"/>
        <w:widowControl/>
        <w:rPr>
          <w:rFonts w:hint="default" w:hAnsi="宋体" w:eastAsia="宋体" w:cs="宋体"/>
          <w:color w:val="auto"/>
          <w:sz w:val="24"/>
          <w:szCs w:val="24"/>
        </w:rPr>
      </w:pPr>
      <w:r>
        <w:rPr>
          <w:rFonts w:hAnsi="宋体" w:eastAsia="宋体" w:cs="宋体"/>
          <w:color w:val="auto"/>
          <w:sz w:val="24"/>
          <w:szCs w:val="24"/>
        </w:rPr>
        <w:t xml:space="preserve">乙方：</w:t>
      </w:r>
      <w:r>
        <w:rPr>
          <w:rFonts w:hAnsi="宋体" w:eastAsia="宋体" w:cs="宋体"/>
          <w:color w:val="auto"/>
          <w:sz w:val="24"/>
          <w:szCs w:val="24"/>
          <w:u w:val="single"/>
        </w:rPr>
        <w:t xml:space="preserve">             </w:t>
      </w:r>
      <w:r/>
    </w:p>
    <w:p>
      <w:pPr>
        <w:pStyle w:val="1578"/>
        <w:ind w:firstLine="480"/>
        <w:spacing w:line="500" w:lineRule="exact"/>
        <w:widowControl/>
        <w:rPr>
          <w:rFonts w:hint="default" w:hAnsi="宋体" w:eastAsia="宋体" w:cs="宋体"/>
          <w:color w:val="auto"/>
          <w:sz w:val="24"/>
          <w:szCs w:val="24"/>
        </w:rPr>
      </w:pPr>
      <w:r>
        <w:rPr>
          <w:rFonts w:hAnsi="宋体" w:eastAsia="宋体" w:cs="宋体"/>
          <w:color w:val="auto"/>
          <w:sz w:val="24"/>
          <w:szCs w:val="24"/>
        </w:rPr>
        <w:t xml:space="preserve">甲、乙双方根据</w:t>
      </w:r>
      <w:r>
        <w:rPr>
          <w:rFonts w:hAnsi="宋体" w:eastAsia="宋体" w:cs="宋体"/>
          <w:color w:val="auto"/>
          <w:sz w:val="24"/>
          <w:szCs w:val="24"/>
          <w:u w:val="single"/>
        </w:rPr>
        <w:t xml:space="preserve">盐城市公安局辅警服装采购项目</w:t>
      </w:r>
      <w:r>
        <w:rPr>
          <w:rFonts w:hAnsi="宋体" w:eastAsia="宋体" w:cs="宋体"/>
          <w:color w:val="auto"/>
          <w:sz w:val="24"/>
          <w:szCs w:val="24"/>
        </w:rPr>
        <w:t xml:space="preserve">公开招标的结果，签署本合同。</w:t>
      </w:r>
      <w:r/>
    </w:p>
    <w:p>
      <w:pPr>
        <w:ind w:firstLine="482"/>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一、采购标的</w:t>
      </w:r>
      <w:r/>
    </w:p>
    <w:p>
      <w:pPr>
        <w:ind w:firstLine="480"/>
        <w:spacing w:line="500" w:lineRule="exact"/>
        <w:rPr>
          <w:rFonts w:ascii="宋体" w:hAnsi="宋体" w:eastAsia="宋体" w:cs="宋体"/>
          <w:color w:val="auto"/>
          <w:sz w:val="24"/>
          <w:u w:val="single"/>
        </w:rPr>
      </w:pPr>
      <w:r>
        <w:rPr>
          <w:rFonts w:hint="eastAsia" w:ascii="宋体" w:hAnsi="宋体" w:eastAsia="宋体" w:cs="宋体"/>
          <w:color w:val="auto"/>
          <w:sz w:val="24"/>
          <w:lang w:bidi="ar"/>
        </w:rPr>
        <w:t xml:space="preserve">采购标的清单：</w:t>
      </w:r>
      <w:r/>
    </w:p>
    <w:p>
      <w:pPr>
        <w:ind w:firstLine="482"/>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二、合同金额</w:t>
      </w:r>
      <w:r/>
    </w:p>
    <w:p>
      <w:pPr>
        <w:ind w:firstLine="480"/>
        <w:jc w:val="left"/>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1、本合同金额为人民币（大写）：___________元（¥________元）。</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2、本合同价款包含所有乙方提供合同约定产品和服务的报酬及乙方提供合同中产品和服务所支出的必要费用，甲方在上述合同价款之外不再向乙方支付其他任何费用。</w:t>
      </w:r>
      <w:r/>
    </w:p>
    <w:p>
      <w:pPr>
        <w:ind w:firstLine="482"/>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三、技术资料</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1、乙方应按招标文件规定的时间向甲方提供有关技术资料。</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四、知识产权</w:t>
      </w:r>
      <w:r/>
    </w:p>
    <w:p>
      <w:pPr>
        <w:ind w:firstLine="480"/>
        <w:spacing w:line="500" w:lineRule="exact"/>
        <w:rPr>
          <w:rFonts w:ascii="宋体" w:hAnsi="宋体" w:eastAsia="宋体" w:cs="宋体"/>
          <w:b/>
          <w:color w:val="auto"/>
          <w:sz w:val="24"/>
        </w:rPr>
      </w:pPr>
      <w:r>
        <w:rPr>
          <w:rFonts w:hint="eastAsia" w:ascii="宋体" w:hAnsi="宋体" w:eastAsia="宋体" w:cs="宋体"/>
          <w:color w:val="auto"/>
          <w:sz w:val="24"/>
          <w:lang w:bidi="ar"/>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482"/>
        <w:spacing w:line="500" w:lineRule="exact"/>
        <w:rPr>
          <w:rFonts w:ascii="宋体" w:hAnsi="宋体" w:eastAsia="宋体" w:cs="宋体"/>
          <w:color w:val="auto"/>
          <w:sz w:val="24"/>
          <w:u w:val="single"/>
        </w:rPr>
      </w:pPr>
      <w:r>
        <w:rPr>
          <w:rFonts w:hint="eastAsia" w:ascii="宋体" w:hAnsi="宋体" w:eastAsia="宋体" w:cs="宋体"/>
          <w:b/>
          <w:color w:val="auto"/>
          <w:sz w:val="24"/>
          <w:lang w:bidi="ar"/>
        </w:rPr>
        <w:t xml:space="preserve">五、产权担保</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乙方保证所交付标的所有权完全属于乙方且无任何抵押、查封等产权瑕疵。 </w:t>
      </w:r>
      <w:r/>
    </w:p>
    <w:p>
      <w:pPr>
        <w:ind w:firstLine="482"/>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六、履约保证金</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乙方交纳人民币_____元作为本合同的履约保证金。（合同金额的5%，甲方对AA评级及以上政府采购供应商（需提供信用管理部门备案的第三方信用报告）免收履约保证金。依据《关于在全省政府采购领域推行电子履约保函（保险）的通知》，鼓励乙方自愿使用履约保函（保险）代替缴纳履约保证金）</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2、合同履行结束后，甲方在验收合格后15日内退还交纳的履约保证金。</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3、履约保证金的退还：</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3.1方式：无息退还至乙方缴纳履约保证金的账户。如为保函，在到期时自行失效。</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3.2时间：验收合格后15日内。</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3.3条件：按合同要求全部履约完成并经甲方验收合格。</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3.4不予退还情形：</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除不可抗力情况外，乙方出现下列情形之一的，其履约保证金，甲方将视情节决定不予退还或部分不予退还。</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（1）乙方无正当理由拒绝签订合同的，或者在签订合同时向甲方提出附加条件或者更改合同实质性内容要求的；</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（2）乙方不履行与甲方订立的合同的；</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（3）乙方所供货物或服务或工程不符合招标文件规定要求的；</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（4）乙方采取欺骗、弄虚作假方式投标的或与其它投标人串通投标的；</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（5）乙方将合同内容转包、违法分包的；</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（6）乙方故意捏造事实或伪造证明材料，进行虚假恶意投诉或反映的。</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2"/>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七、转包或分包</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1、本合同范围内产品或服务，应由乙方直接供应，不得转让他人供应；</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2、除非得到甲方的书面同意，乙方不得部分分包给他人供应。</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3、如有转让和未经甲方同意的分包行为，甲方有权给予终止合同。 </w:t>
      </w:r>
      <w:r/>
    </w:p>
    <w:p>
      <w:pPr>
        <w:ind w:firstLine="479"/>
        <w:spacing w:line="500" w:lineRule="exact"/>
        <w:rPr>
          <w:rFonts w:ascii="宋体" w:hAnsi="宋体" w:eastAsia="宋体" w:cs="宋体"/>
          <w:color w:val="auto"/>
          <w:sz w:val="24"/>
        </w:rPr>
      </w:pPr>
      <w:r>
        <w:rPr>
          <w:rFonts w:hint="eastAsia" w:ascii="宋体" w:hAnsi="宋体" w:eastAsia="宋体" w:cs="宋体"/>
          <w:b/>
          <w:color w:val="auto"/>
          <w:sz w:val="24"/>
          <w:lang w:bidi="ar"/>
        </w:rPr>
        <w:t xml:space="preserve">八、质保要求</w:t>
      </w:r>
      <w:r/>
    </w:p>
    <w:p>
      <w:pPr>
        <w:ind w:firstLine="477"/>
        <w:jc w:val="left"/>
        <w:spacing w:line="500" w:lineRule="exact"/>
        <w:widowControl/>
        <w:rPr>
          <w:rFonts w:ascii="宋体" w:hAnsi="宋体" w:eastAsia="宋体" w:cs="宋体"/>
          <w:color w:val="auto"/>
          <w:sz w:val="24"/>
        </w:rPr>
      </w:pPr>
      <w:r>
        <w:rPr>
          <w:rFonts w:hint="eastAsia" w:ascii="宋体" w:hAnsi="宋体" w:eastAsia="宋体" w:cs="宋体"/>
          <w:color w:val="auto"/>
          <w:sz w:val="24"/>
          <w:lang w:bidi="ar"/>
        </w:rPr>
        <w:t xml:space="preserve">1、质保期：2年；</w:t>
      </w:r>
      <w:r/>
    </w:p>
    <w:p>
      <w:pPr>
        <w:ind w:firstLine="477"/>
        <w:jc w:val="left"/>
        <w:spacing w:line="500" w:lineRule="exact"/>
        <w:widowControl/>
        <w:rPr>
          <w:rFonts w:ascii="宋体" w:hAnsi="宋体" w:eastAsia="宋体" w:cs="宋体"/>
          <w:color w:val="auto"/>
          <w:sz w:val="24"/>
        </w:rPr>
      </w:pPr>
      <w:r>
        <w:rPr>
          <w:rFonts w:hint="eastAsia" w:ascii="宋体" w:hAnsi="宋体" w:eastAsia="宋体" w:cs="宋体"/>
          <w:color w:val="auto"/>
          <w:sz w:val="24"/>
          <w:lang w:bidi="ar"/>
        </w:rPr>
        <w:t xml:space="preserve">2、乙方须有明确的售后服务质量保证措施和体系，如果出现因规格或工艺未达标导致的质量问题，乙方必须在5天内完成更换。</w:t>
      </w:r>
      <w:r/>
    </w:p>
    <w:p>
      <w:pPr>
        <w:ind w:firstLine="479"/>
        <w:jc w:val="left"/>
        <w:spacing w:line="500" w:lineRule="exact"/>
        <w:widowControl/>
        <w:rPr>
          <w:rFonts w:ascii="宋体" w:hAnsi="宋体" w:eastAsia="宋体" w:cs="宋体"/>
          <w:b/>
          <w:color w:val="auto"/>
          <w:sz w:val="24"/>
        </w:rPr>
      </w:pPr>
      <w:r>
        <w:rPr>
          <w:rFonts w:hint="eastAsia" w:ascii="宋体" w:hAnsi="宋体" w:eastAsia="宋体" w:cs="宋体"/>
          <w:b/>
          <w:color w:val="auto"/>
          <w:sz w:val="24"/>
          <w:lang w:bidi="ar"/>
        </w:rPr>
        <w:t xml:space="preserve">九、交付期、交付方式及交付地点</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1、交付期：合同签订后45日内完成供货。   </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2、交付方式：由乙方负责运送至甲方指定地点。</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3、交付地点：甲方指定地点。</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十、合同款支付</w:t>
      </w:r>
      <w:r/>
    </w:p>
    <w:p>
      <w:pPr>
        <w:ind w:firstLine="479"/>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1、合同签订后，在收到乙方发票10个工作日内，甲方支付合同价的30%作为预付款（在签订合同时，乙方明确书面表示无需预付款或者主动要求降低预付款比例的，甲方可就预付款比例作相应调整）；</w:t>
      </w:r>
      <w:r/>
    </w:p>
    <w:p>
      <w:pPr>
        <w:ind w:firstLine="479"/>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2、乙方按甲方要求供货并经甲方验收合格后支付至合同价的90%；</w:t>
      </w:r>
      <w:r/>
    </w:p>
    <w:p>
      <w:pPr>
        <w:ind w:firstLine="479"/>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3、验收合格满2年后甲方按合同价结清（无息）。</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注：甲方在收到乙方发票后10个工作日内将款项支付到乙方账户。</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十一、税费</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本合同执行中相关的一切税费均由乙方负担。</w:t>
      </w:r>
      <w:r/>
    </w:p>
    <w:p>
      <w:pPr>
        <w:ind w:firstLine="482"/>
        <w:spacing w:line="500" w:lineRule="exact"/>
        <w:rPr>
          <w:rFonts w:ascii="宋体" w:hAnsi="宋体" w:eastAsia="宋体" w:cs="宋体"/>
          <w:color w:val="auto"/>
          <w:sz w:val="24"/>
        </w:rPr>
      </w:pPr>
      <w:r>
        <w:rPr>
          <w:rFonts w:hint="eastAsia" w:ascii="宋体" w:hAnsi="宋体" w:eastAsia="宋体" w:cs="宋体"/>
          <w:b/>
          <w:color w:val="auto"/>
          <w:sz w:val="24"/>
          <w:lang w:bidi="ar"/>
        </w:rPr>
        <w:t xml:space="preserve">十二、质量保证及售后服务</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1、乙方应按招标文件规定和响应文件承诺的性能、技术要求、质量标准向甲方提供产品或服务。</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2、乙方提供的产品或服务在质保期内因其本身出现质量问题，根据实际情况，经双方协商，可按以下办法处理：</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2.1更换：由乙方承担所发生的全部费用。</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2.2合同终止处理：合同终止，并退还甲方支付的合同款，同时应承担由此产生的所有费用，甲方不承担发生任何费用。</w:t>
      </w:r>
      <w:r/>
    </w:p>
    <w:p>
      <w:pPr>
        <w:ind w:firstLine="477"/>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3、如在使用过程中发生质量问题，乙方在接到甲方通知后在24小时内到达甲方现场并解决问题。</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4、在质保期内，乙方应对产品或服务出现的质量问题负责处理解决并承担一切费用。</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十三、验收</w:t>
      </w:r>
      <w:r/>
    </w:p>
    <w:p>
      <w:pPr>
        <w:ind w:firstLine="480"/>
        <w:spacing w:line="5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1、乙方向甲方供应的产品均应是符合其规定的性能，无瑕疵和缺陷的合格产品。质量出现问题，乙方负责包退、包换，因此发生的费用由乙方负责。货物验收在货物到达地进行。验收时甲乙双方派员一起当场开箱验货，如发现货物短缺、质次、损坏、产地和规格不符等问题，应作详细记录，由乙方立即无条件为甲方调换或补齐，同时由乙方承担因此产生的一切后果。</w:t>
      </w:r>
      <w:r/>
    </w:p>
    <w:p>
      <w:pPr>
        <w:ind w:firstLine="480"/>
        <w:spacing w:line="5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2、乙方将物资品种送达甲方指定地点，须同时向甲方提交第三方检测机构出具的检测报告（包括原材料、辅料、服饰等）复印件，如未提供以上材料，甲方有权拒绝收货和拒绝结算。</w:t>
      </w:r>
      <w:r/>
    </w:p>
    <w:p>
      <w:pPr>
        <w:ind w:firstLine="480"/>
        <w:spacing w:line="5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3、采购包1甲方随机抽取6-8种成品（每个品种至少1件），采购包2甲方抽取2种成品（每个品种至少1件）送有专业资质的第三方检测机构（检测机构由甲方确定）检验，最终出具的检测报告（报告内容需包含招标文件技术参数要求中标注“▲”的技术参数）。检测结果与招标文件及投标文件进行比对：①检测合格，符合招标文件对各包质量的要求，甲方同意接收该产品并支付货款。②乙方所交大货质量检测不合格的，甲方有权终止合同，同时没收履约保证金，按照政府采购相关规定处理。③验收、送检费用由乙方承担。</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十四、合同内容的交付</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1、乙方应保证合同标的安全运达甲方指定地点。</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2、使用说明书、质量检验证明书一并提交甲方。</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3、乙方在合同标的交付甲方48小时前通知甲方准备接收。</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4、合同标的在交付甲方前发生的风险均由乙方负责。</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5、合同标的在规定的交付期限内由乙方送达甲方指定的地点视为交付，乙方同时需通知甲方已送达。</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十五、违约责任</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1、甲方无正当理由拒收的，甲方向乙方偿付拒收货款总值的百分之五违约金。</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乙方逾期交付合同标的，乙方应按逾期交货总额每日百分之一向甲方支付违约金，由甲方从待付合同款中扣除。逾期超过约定日期10个工作日不能交付的，甲方可解除本合同。乙方因逾期交付或因其他违约行为导致甲方解除合同的，乙方应向甲方支付合同总值10%的违约金，如造成甲方损失超过违约金的，超出部分由乙方继续承担赔偿责任。 </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十六、不可抗力事件处理</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1、在合同有效期内，任何一方因不可抗力事件导致不能履行合同，则合同履行期延长，其延长期与不可抗力影响期相同。</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2、不可抗力事件发生后，应立即通知对方，并寄送有关权威机构出具的证明。</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3、不可抗力事件延续120天以上，双方应通过友好协商，确定是否继续履行合同。</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十七、诉讼</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双方在执行合同中所发生的一切争议，应通过协商解决。如协商不成，可向合同签订地法院起诉，合同签订地在此约定为盐城市。</w:t>
      </w:r>
      <w:r/>
    </w:p>
    <w:p>
      <w:pPr>
        <w:ind w:firstLine="479"/>
        <w:spacing w:line="500" w:lineRule="exact"/>
        <w:rPr>
          <w:rFonts w:ascii="宋体" w:hAnsi="宋体" w:eastAsia="宋体" w:cs="宋体"/>
          <w:b/>
          <w:color w:val="auto"/>
          <w:sz w:val="24"/>
        </w:rPr>
      </w:pPr>
      <w:r>
        <w:rPr>
          <w:rFonts w:hint="eastAsia" w:ascii="宋体" w:hAnsi="宋体" w:eastAsia="宋体" w:cs="宋体"/>
          <w:b/>
          <w:color w:val="auto"/>
          <w:sz w:val="24"/>
          <w:lang w:bidi="ar"/>
        </w:rPr>
        <w:t xml:space="preserve">十八、合同生效及其它</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1、合同经双方法定代表人或授权委托代表人签字并加盖单位公章后生效。</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2、本合同未尽事宜，遵照《中华人民共和国民法典》有关条文执行。</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3、本合同一式6份，具有同等法律效力，甲乙双方各执3份。</w:t>
      </w:r>
      <w:r/>
    </w:p>
    <w:p>
      <w:pPr>
        <w:ind w:firstLine="480"/>
        <w:spacing w:line="500" w:lineRule="exact"/>
        <w:rPr>
          <w:rFonts w:ascii="宋体" w:hAnsi="宋体" w:eastAsia="宋体" w:cs="宋体"/>
          <w:color w:val="auto"/>
          <w:sz w:val="24"/>
          <w:lang w:bidi="ar"/>
        </w:rPr>
      </w:pPr>
      <w:r>
        <w:rPr>
          <w:rFonts w:ascii="宋体" w:hAnsi="宋体" w:eastAsia="宋体" w:cs="宋体"/>
          <w:color w:val="auto"/>
          <w:sz w:val="24"/>
          <w:lang w:bidi="ar"/>
        </w:rPr>
      </w:r>
      <w:r/>
    </w:p>
    <w:p>
      <w:pPr>
        <w:ind w:firstLine="480"/>
        <w:spacing w:line="500" w:lineRule="exact"/>
        <w:rPr>
          <w:rFonts w:ascii="宋体" w:hAnsi="宋体" w:eastAsia="宋体" w:cs="宋体"/>
          <w:color w:val="auto"/>
          <w:sz w:val="24"/>
          <w:lang w:bidi="ar"/>
        </w:rPr>
      </w:pPr>
      <w:r>
        <w:rPr>
          <w:rFonts w:ascii="宋体" w:hAnsi="宋体" w:eastAsia="宋体" w:cs="宋体"/>
          <w:color w:val="auto"/>
          <w:sz w:val="24"/>
          <w:lang w:bidi="ar"/>
        </w:rPr>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甲方：                                  乙方： </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地址：                                  地址： </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法定代表人或授权代表：                  法定代表人或授权代表：</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lang w:bidi="ar"/>
        </w:rPr>
        <w:t xml:space="preserve">联系电话：                              联系电话：</w:t>
      </w:r>
      <w:r/>
    </w:p>
    <w:p>
      <w:pPr>
        <w:ind w:firstLine="480"/>
        <w:spacing w:line="500" w:lineRule="exact"/>
        <w:rPr>
          <w:rFonts w:ascii="宋体" w:hAnsi="宋体" w:eastAsia="宋体" w:cs="宋体"/>
          <w:b/>
          <w:color w:val="auto"/>
          <w:sz w:val="24"/>
        </w:rPr>
      </w:pPr>
      <w:r>
        <w:rPr>
          <w:rFonts w:hint="eastAsia" w:ascii="宋体" w:hAnsi="宋体" w:eastAsia="宋体" w:cs="宋体"/>
          <w:color w:val="auto"/>
          <w:sz w:val="24"/>
          <w:lang w:bidi="ar"/>
        </w:rPr>
        <w:t xml:space="preserve">签订日期：      年  月  日            签订日期：      年  月  日 </w:t>
      </w:r>
      <w:r/>
    </w:p>
    <w:p>
      <w:pPr>
        <w:rPr>
          <w:rFonts w:ascii="宋体" w:hAnsi="宋体" w:eastAsia="宋体" w:cs="宋体"/>
          <w:color w:val="auto"/>
          <w:sz w:val="24"/>
          <w:lang w:bidi="ar"/>
        </w:rPr>
      </w:pPr>
      <w:r>
        <w:rPr>
          <w:rFonts w:hint="eastAsia" w:ascii="宋体" w:hAnsi="宋体" w:eastAsia="宋体" w:cs="宋体"/>
          <w:color w:val="auto"/>
          <w:sz w:val="24"/>
          <w:lang w:bidi="ar"/>
        </w:rPr>
        <w:br w:type="page" w:clear="all"/>
      </w:r>
      <w:r/>
    </w:p>
    <w:p>
      <w:pPr>
        <w:spacing w:line="540" w:lineRule="exact"/>
        <w:rPr>
          <w:rFonts w:ascii="宋体" w:hAnsi="宋体" w:eastAsia="宋体" w:cs="宋体"/>
          <w:color w:val="auto"/>
          <w:sz w:val="24"/>
        </w:rPr>
      </w:pPr>
      <w:r>
        <w:rPr>
          <w:rFonts w:hint="eastAsia" w:ascii="宋体" w:hAnsi="宋体" w:eastAsia="宋体" w:cs="宋体"/>
          <w:color w:val="auto"/>
          <w:sz w:val="24"/>
          <w:lang w:bidi="ar"/>
        </w:rPr>
        <w:t xml:space="preserve">合同附件：</w:t>
      </w:r>
      <w:r/>
    </w:p>
    <w:p>
      <w:pPr>
        <w:jc w:val="center"/>
        <w:rPr>
          <w:rFonts w:ascii="宋体" w:hAnsi="宋体" w:eastAsia="宋体" w:cs="宋体"/>
          <w:b/>
          <w:color w:val="auto"/>
          <w:sz w:val="28"/>
          <w:szCs w:val="28"/>
          <w:lang w:bidi="ar"/>
        </w:rPr>
      </w:pPr>
      <w:r>
        <w:rPr>
          <w:rFonts w:hint="eastAsia" w:ascii="宋体" w:hAnsi="宋体" w:eastAsia="宋体" w:cs="宋体"/>
          <w:b/>
          <w:color w:val="auto"/>
          <w:sz w:val="28"/>
          <w:szCs w:val="28"/>
          <w:lang w:bidi="ar"/>
        </w:rPr>
        <w:t xml:space="preserve">项目建设供应商承诺函</w:t>
      </w:r>
      <w:r/>
    </w:p>
    <w:p>
      <w:pPr>
        <w:spacing w:line="540" w:lineRule="exact"/>
        <w:rPr>
          <w:rFonts w:ascii="宋体" w:hAnsi="宋体" w:eastAsia="宋体" w:cs="宋体"/>
          <w:b/>
          <w:color w:val="auto"/>
          <w:sz w:val="28"/>
          <w:szCs w:val="28"/>
        </w:rPr>
      </w:pPr>
      <w:r>
        <w:rPr>
          <w:rFonts w:hint="eastAsia" w:ascii="宋体" w:hAnsi="宋体" w:eastAsia="宋体" w:cs="宋体"/>
          <w:b/>
          <w:color w:val="auto"/>
          <w:sz w:val="28"/>
          <w:szCs w:val="28"/>
          <w:lang w:bidi="ar"/>
        </w:rPr>
        <w:t xml:space="preserve"> </w:t>
      </w:r>
      <w:r/>
    </w:p>
    <w:p>
      <w:pPr>
        <w:ind w:firstLine="560"/>
        <w:spacing w:line="520" w:lineRule="exact"/>
        <w:rPr>
          <w:rFonts w:ascii="宋体" w:hAnsi="宋体" w:eastAsia="宋体" w:cs="宋体"/>
          <w:color w:val="auto"/>
          <w:sz w:val="28"/>
          <w:szCs w:val="28"/>
        </w:rPr>
      </w:pPr>
      <w:r>
        <w:rPr>
          <w:rFonts w:hint="eastAsia" w:ascii="宋体" w:hAnsi="宋体" w:eastAsia="宋体" w:cs="宋体"/>
          <w:color w:val="auto"/>
          <w:sz w:val="28"/>
          <w:szCs w:val="28"/>
          <w:lang w:bidi="ar"/>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560"/>
        <w:spacing w:line="520" w:lineRule="exact"/>
        <w:rPr>
          <w:rFonts w:ascii="宋体" w:hAnsi="宋体" w:eastAsia="宋体" w:cs="宋体"/>
          <w:color w:val="auto"/>
          <w:sz w:val="28"/>
          <w:szCs w:val="28"/>
        </w:rPr>
      </w:pPr>
      <w:r>
        <w:rPr>
          <w:rFonts w:hint="eastAsia" w:ascii="宋体" w:hAnsi="宋体" w:eastAsia="宋体" w:cs="宋体"/>
          <w:color w:val="auto"/>
          <w:sz w:val="28"/>
          <w:szCs w:val="28"/>
          <w:lang w:bidi="ar"/>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560"/>
        <w:spacing w:line="520" w:lineRule="exact"/>
        <w:rPr>
          <w:rFonts w:ascii="宋体" w:hAnsi="宋体" w:eastAsia="宋体" w:cs="宋体"/>
          <w:color w:val="auto"/>
          <w:sz w:val="28"/>
          <w:szCs w:val="28"/>
        </w:rPr>
      </w:pPr>
      <w:r>
        <w:rPr>
          <w:rFonts w:hint="eastAsia" w:ascii="宋体" w:hAnsi="宋体" w:eastAsia="宋体" w:cs="宋体"/>
          <w:color w:val="auto"/>
          <w:sz w:val="28"/>
          <w:szCs w:val="28"/>
          <w:lang w:bidi="ar"/>
        </w:rPr>
        <w:t xml:space="preserve">对未列出的其他事项，严格按照法律法规等具体规定执行。</w:t>
      </w:r>
      <w:r/>
    </w:p>
    <w:p>
      <w:pPr>
        <w:ind w:firstLine="560"/>
        <w:spacing w:line="520" w:lineRule="exact"/>
        <w:rPr>
          <w:rFonts w:ascii="宋体" w:hAnsi="宋体" w:eastAsia="宋体" w:cs="宋体"/>
          <w:color w:val="auto"/>
          <w:sz w:val="28"/>
          <w:szCs w:val="28"/>
        </w:rPr>
      </w:pPr>
      <w:r>
        <w:rPr>
          <w:rFonts w:hint="eastAsia" w:ascii="宋体" w:hAnsi="宋体" w:eastAsia="宋体" w:cs="宋体"/>
          <w:color w:val="auto"/>
          <w:sz w:val="28"/>
          <w:szCs w:val="28"/>
          <w:lang w:bidi="ar"/>
        </w:rPr>
        <w:t xml:space="preserve">现承诺，我单位在履行</w:t>
      </w:r>
      <w:r>
        <w:rPr>
          <w:rFonts w:hint="eastAsia" w:ascii="宋体" w:hAnsi="宋体" w:eastAsia="宋体" w:cs="宋体"/>
          <w:color w:val="auto"/>
          <w:sz w:val="28"/>
          <w:szCs w:val="28"/>
          <w:u w:val="single"/>
          <w:lang w:bidi="ar"/>
        </w:rPr>
        <w:t xml:space="preserve">盐城市公安局辅警服装采购项目</w:t>
      </w:r>
      <w:r>
        <w:rPr>
          <w:rFonts w:hint="eastAsia" w:ascii="宋体" w:hAnsi="宋体" w:eastAsia="宋体" w:cs="宋体"/>
          <w:color w:val="auto"/>
          <w:sz w:val="28"/>
          <w:szCs w:val="28"/>
          <w:lang w:bidi="ar"/>
        </w:rPr>
        <w:t xml:space="preserve">的项目建设中，将严格按照提示函的内容和要求执行，如若违反愿意承担相应的责任。</w:t>
      </w:r>
      <w:r/>
    </w:p>
    <w:p>
      <w:pPr>
        <w:spacing w:line="520" w:lineRule="exact"/>
        <w:rPr>
          <w:rFonts w:ascii="宋体" w:hAnsi="宋体" w:eastAsia="宋体" w:cs="宋体"/>
          <w:color w:val="auto"/>
          <w:sz w:val="28"/>
          <w:szCs w:val="28"/>
        </w:rPr>
      </w:pPr>
      <w:r>
        <w:rPr>
          <w:rFonts w:hint="eastAsia" w:ascii="宋体" w:hAnsi="宋体" w:eastAsia="宋体" w:cs="宋体"/>
          <w:color w:val="auto"/>
          <w:sz w:val="28"/>
          <w:szCs w:val="28"/>
          <w:lang w:bidi="ar"/>
        </w:rPr>
        <w:t xml:space="preserve"> </w:t>
      </w:r>
      <w:r/>
    </w:p>
    <w:p>
      <w:pPr>
        <w:ind w:firstLine="560"/>
        <w:spacing w:line="520" w:lineRule="exact"/>
        <w:rPr>
          <w:rFonts w:ascii="宋体" w:hAnsi="宋体" w:eastAsia="宋体" w:cs="宋体"/>
          <w:color w:val="auto"/>
          <w:sz w:val="28"/>
          <w:szCs w:val="28"/>
        </w:rPr>
      </w:pPr>
      <w:r>
        <w:rPr>
          <w:rFonts w:hint="eastAsia" w:ascii="宋体" w:hAnsi="宋体" w:eastAsia="宋体" w:cs="宋体"/>
          <w:color w:val="auto"/>
          <w:sz w:val="28"/>
          <w:szCs w:val="28"/>
          <w:lang w:bidi="ar"/>
        </w:rPr>
        <w:t xml:space="preserve">供应商项目负责人（签字）：            联系方式：</w:t>
      </w:r>
      <w:r/>
    </w:p>
    <w:p>
      <w:pPr>
        <w:spacing w:line="520" w:lineRule="exact"/>
        <w:rPr>
          <w:rFonts w:ascii="宋体" w:hAnsi="宋体" w:eastAsia="宋体" w:cs="宋体"/>
          <w:color w:val="auto"/>
          <w:sz w:val="28"/>
          <w:szCs w:val="28"/>
        </w:rPr>
      </w:pPr>
      <w:r>
        <w:rPr>
          <w:rFonts w:hint="eastAsia" w:ascii="宋体" w:hAnsi="宋体" w:eastAsia="宋体" w:cs="宋体"/>
          <w:color w:val="auto"/>
          <w:sz w:val="28"/>
          <w:szCs w:val="28"/>
          <w:lang w:bidi="ar"/>
        </w:rPr>
        <w:t xml:space="preserve"> </w:t>
      </w:r>
      <w:r/>
    </w:p>
    <w:p>
      <w:pPr>
        <w:pStyle w:val="1401"/>
        <w:jc w:val="center"/>
        <w:spacing w:before="120" w:beforeAutospacing="0" w:after="120" w:afterAutospacing="0" w:line="0" w:lineRule="atLeast"/>
        <w:rPr>
          <w:rFonts w:ascii="宋体" w:hAnsi="宋体" w:eastAsia="宋体" w:cs="宋体"/>
          <w:color w:val="auto"/>
          <w:sz w:val="44"/>
          <w:szCs w:val="44"/>
        </w:rPr>
      </w:pPr>
      <w:r>
        <w:rPr>
          <w:rFonts w:hint="eastAsia" w:ascii="宋体" w:hAnsi="宋体" w:eastAsia="宋体" w:cs="宋体"/>
          <w:color w:val="auto"/>
          <w:sz w:val="28"/>
          <w:szCs w:val="28"/>
        </w:rPr>
        <w:t xml:space="preserve">（供应商单位公章）</w:t>
      </w:r>
      <w:r/>
    </w:p>
    <w:p>
      <w:pPr>
        <w:pStyle w:val="1401"/>
        <w:jc w:val="center"/>
        <w:spacing w:before="120" w:beforeAutospacing="0" w:after="120" w:afterAutospacing="0" w:line="0" w:lineRule="atLeast"/>
        <w:rPr>
          <w:rFonts w:ascii="宋体" w:hAnsi="宋体" w:eastAsia="宋体" w:cs="宋体"/>
          <w:color w:val="auto"/>
          <w:sz w:val="44"/>
          <w:szCs w:val="44"/>
        </w:rPr>
      </w:pPr>
      <w:r>
        <w:rPr>
          <w:rFonts w:hint="eastAsia" w:ascii="宋体" w:hAnsi="宋体" w:eastAsia="宋体" w:cs="宋体"/>
          <w:color w:val="auto"/>
          <w:sz w:val="44"/>
          <w:szCs w:val="44"/>
        </w:rPr>
        <w:t xml:space="preserve"> </w:t>
      </w:r>
      <w:r/>
    </w:p>
    <w:p>
      <w:pPr>
        <w:jc w:val="left"/>
        <w:widowControl/>
        <w:rPr>
          <w:rFonts w:ascii="宋体" w:hAnsi="宋体" w:eastAsia="宋体" w:cs="宋体"/>
          <w:color w:val="auto"/>
          <w:sz w:val="44"/>
          <w:szCs w:val="44"/>
        </w:rPr>
      </w:pPr>
      <w:r>
        <w:rPr>
          <w:rFonts w:hint="eastAsia" w:ascii="宋体" w:hAnsi="宋体" w:eastAsia="宋体" w:cs="宋体"/>
          <w:color w:val="auto"/>
          <w:sz w:val="44"/>
          <w:szCs w:val="44"/>
        </w:rPr>
        <w:br w:type="page" w:clear="all"/>
      </w:r>
      <w:r/>
    </w:p>
    <w:p>
      <w:pPr>
        <w:pStyle w:val="1401"/>
        <w:jc w:val="center"/>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sz w:val="44"/>
          <w:szCs w:val="44"/>
        </w:rPr>
        <w:t xml:space="preserve">第</w:t>
      </w:r>
      <w:bookmarkEnd w:id="158"/>
      <w:r>
        <w:rPr>
          <w:rFonts w:hint="eastAsia" w:ascii="宋体" w:hAnsi="宋体" w:eastAsia="宋体" w:cs="宋体"/>
          <w:color w:val="auto"/>
          <w:sz w:val="44"/>
          <w:szCs w:val="44"/>
        </w:rPr>
        <w:t xml:space="preserve">四章 采购需求</w:t>
      </w:r>
      <w:bookmarkEnd w:id="159"/>
      <w:r/>
      <w:bookmarkEnd w:id="160"/>
      <w:r/>
      <w:bookmarkEnd w:id="161"/>
      <w:r/>
      <w:bookmarkEnd w:id="162"/>
      <w:r/>
      <w:bookmarkEnd w:id="163"/>
      <w:r/>
      <w:r/>
    </w:p>
    <w:p>
      <w:pPr>
        <w:pStyle w:val="1401"/>
        <w:jc w:val="both"/>
        <w:spacing w:beforeAutospacing="0" w:afterAutospacing="0" w:line="500" w:lineRule="exact"/>
        <w:rPr>
          <w:rFonts w:ascii="宋体" w:hAnsi="宋体" w:eastAsia="宋体" w:cs="宋体"/>
          <w:color w:val="auto"/>
        </w:rPr>
      </w:pPr>
      <w:r/>
      <w:bookmarkStart w:id="166" w:name="_Toc26554093"/>
      <w:r/>
      <w:bookmarkStart w:id="167" w:name="_Toc49090575"/>
      <w:r>
        <w:rPr>
          <w:rFonts w:hint="eastAsia" w:ascii="宋体" w:hAnsi="宋体" w:eastAsia="宋体" w:cs="宋体"/>
          <w:color w:val="auto"/>
        </w:rPr>
        <w:t xml:space="preserve">项目属性:货物类项目。</w:t>
      </w:r>
      <w:bookmarkEnd w:id="166"/>
      <w:r/>
      <w:bookmarkEnd w:id="167"/>
      <w:r/>
      <w:r/>
    </w:p>
    <w:p>
      <w:pPr>
        <w:pStyle w:val="1401"/>
        <w:jc w:val="both"/>
        <w:spacing w:beforeAutospacing="0" w:afterAutospacing="0" w:line="500" w:lineRule="exact"/>
        <w:rPr>
          <w:rFonts w:ascii="宋体" w:hAnsi="宋体" w:eastAsia="宋体" w:cs="宋体"/>
          <w:b/>
          <w:color w:val="auto"/>
        </w:rPr>
      </w:pPr>
      <w:r>
        <w:rPr>
          <w:rFonts w:ascii="宋体" w:hAnsi="宋体" w:eastAsia="宋体" w:cs="宋体"/>
          <w:b/>
          <w:color w:val="auto"/>
        </w:rPr>
      </w:r>
      <w:r/>
    </w:p>
    <w:p>
      <w:pPr>
        <w:pStyle w:val="1401"/>
        <w:jc w:val="both"/>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一、项目基本要求：</w:t>
      </w:r>
      <w:r/>
    </w:p>
    <w:p>
      <w:pPr>
        <w:pStyle w:val="1401"/>
        <w:ind w:firstLine="480"/>
        <w:jc w:val="both"/>
        <w:spacing w:beforeAutospacing="0" w:afterAutospacing="0" w:line="500" w:lineRule="exact"/>
        <w:rPr>
          <w:rFonts w:ascii="宋体" w:hAnsi="宋体" w:eastAsia="宋体" w:cs="宋体"/>
          <w:bCs/>
          <w:color w:val="auto"/>
        </w:rPr>
      </w:pPr>
      <w:r>
        <w:rPr>
          <w:rFonts w:hint="eastAsia" w:ascii="宋体" w:hAnsi="宋体" w:eastAsia="宋体" w:cs="宋体"/>
          <w:bCs/>
          <w:color w:val="auto"/>
        </w:rPr>
        <w:t xml:space="preserve">1、预算金额：364.38万元（采购包1：273.43万元；采购包2：90.95万元）</w:t>
      </w:r>
      <w:r/>
    </w:p>
    <w:p>
      <w:pPr>
        <w:pStyle w:val="1401"/>
        <w:ind w:firstLine="480"/>
        <w:jc w:val="both"/>
        <w:spacing w:beforeAutospacing="0" w:afterAutospacing="0" w:line="500" w:lineRule="exact"/>
        <w:rPr>
          <w:rFonts w:ascii="宋体" w:hAnsi="宋体" w:eastAsia="宋体" w:cs="宋体"/>
          <w:bCs/>
          <w:color w:val="auto"/>
        </w:rPr>
      </w:pPr>
      <w:r>
        <w:rPr>
          <w:rFonts w:hint="eastAsia" w:ascii="宋体" w:hAnsi="宋体" w:eastAsia="宋体" w:cs="宋体"/>
          <w:bCs/>
          <w:color w:val="auto"/>
        </w:rPr>
        <w:t xml:space="preserve">2、</w:t>
      </w:r>
      <w:r>
        <w:rPr>
          <w:rFonts w:hint="eastAsia" w:ascii="宋体" w:hAnsi="宋体" w:eastAsia="宋体" w:cs="宋体"/>
          <w:color w:val="auto"/>
        </w:rPr>
        <w:t xml:space="preserve">最高限价：364.38万元，其中采购包1最高限价为273.43万元；采购包2最高限价为90.95万元。报价超过最高限价的为无效报价，按照无效响应处理。</w:t>
      </w:r>
      <w:r/>
    </w:p>
    <w:p>
      <w:pPr>
        <w:pStyle w:val="1401"/>
        <w:ind w:firstLine="480"/>
        <w:jc w:val="both"/>
        <w:spacing w:beforeAutospacing="0" w:afterAutospacing="0" w:line="500" w:lineRule="exact"/>
        <w:rPr>
          <w:rFonts w:ascii="宋体" w:hAnsi="宋体" w:eastAsia="宋体" w:cs="宋体"/>
          <w:bCs/>
          <w:color w:val="auto"/>
        </w:rPr>
      </w:pPr>
      <w:r>
        <w:rPr>
          <w:rFonts w:hint="eastAsia" w:ascii="宋体" w:hAnsi="宋体" w:eastAsia="宋体" w:cs="宋体"/>
          <w:bCs/>
          <w:color w:val="auto"/>
        </w:rPr>
        <w:t xml:space="preserve">3、采购内容：为进一步规范辅警制式服装，根据公安部相关要求，现为盐城市公安局辅警采购服装，采购包1主要包含：勤务夏执勤服、勤务长袖制式衬衣、文职夏执勤服、夏作训服、勤务单裤、文职单裤、反光背心、雨衣、网眼作训帽、布面作训帽、内腰带、执勤腰带等12个品类，采购包2主要包含：作训鞋、冬执勤靴等2个品类。</w:t>
      </w:r>
      <w:r/>
    </w:p>
    <w:p>
      <w:pPr>
        <w:pStyle w:val="1401"/>
        <w:ind w:firstLine="480"/>
        <w:jc w:val="both"/>
        <w:spacing w:beforeAutospacing="0" w:afterAutospacing="0" w:line="500" w:lineRule="exact"/>
        <w:rPr>
          <w:rFonts w:ascii="宋体" w:hAnsi="宋体" w:eastAsia="宋体" w:cs="宋体"/>
          <w:bCs/>
          <w:color w:val="auto"/>
        </w:rPr>
      </w:pPr>
      <w:r>
        <w:rPr>
          <w:rFonts w:hint="eastAsia" w:ascii="宋体" w:hAnsi="宋体" w:eastAsia="宋体" w:cs="宋体"/>
          <w:bCs/>
          <w:color w:val="auto"/>
        </w:rPr>
        <w:t xml:space="preserve">注：供应商可同时参与上述两个采购包的投标，实行兼投不兼中原则，也可仅参与一个采购包的投标。定标顺序为：采购包1→采购包2。若供应商在前面的采购包中已被确定为第一中标候选人，其投标文件仍会参与后续采购包的评审，但不会作为中标候选人进行排序。</w:t>
      </w:r>
      <w:r/>
    </w:p>
    <w:p>
      <w:pPr>
        <w:pStyle w:val="1401"/>
        <w:ind w:firstLine="480"/>
        <w:jc w:val="both"/>
        <w:spacing w:beforeAutospacing="0" w:afterAutospacing="0" w:line="500" w:lineRule="exact"/>
        <w:rPr>
          <w:rFonts w:ascii="宋体" w:hAnsi="宋体" w:eastAsia="宋体" w:cs="宋体"/>
          <w:bCs/>
          <w:color w:val="auto"/>
        </w:rPr>
      </w:pPr>
      <w:r>
        <w:rPr>
          <w:rFonts w:hint="eastAsia" w:ascii="宋体" w:hAnsi="宋体" w:eastAsia="宋体" w:cs="宋体"/>
          <w:bCs/>
          <w:color w:val="auto"/>
        </w:rPr>
        <w:t xml:space="preserve">4、合同履行期限（供货期）：45天。</w:t>
      </w:r>
      <w:r/>
    </w:p>
    <w:p>
      <w:pPr>
        <w:pStyle w:val="1401"/>
        <w:ind w:firstLine="480"/>
        <w:jc w:val="both"/>
        <w:spacing w:beforeAutospacing="0" w:afterAutospacing="0" w:line="500" w:lineRule="exact"/>
        <w:rPr>
          <w:rFonts w:ascii="宋体" w:hAnsi="宋体" w:eastAsia="宋体" w:cs="宋体"/>
          <w:b/>
          <w:color w:val="auto"/>
        </w:rPr>
      </w:pPr>
      <w:r>
        <w:rPr>
          <w:rFonts w:hint="eastAsia" w:ascii="宋体" w:hAnsi="宋体" w:eastAsia="宋体" w:cs="宋体"/>
          <w:bCs/>
          <w:color w:val="auto"/>
        </w:rPr>
        <w:t xml:space="preserve">5、质保期：2年。</w:t>
      </w:r>
      <w:r/>
    </w:p>
    <w:p>
      <w:pPr>
        <w:pStyle w:val="1401"/>
        <w:jc w:val="both"/>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二、项目目标及执行标准</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1、服装采购的目标：为加强辅警队伍管理，规范辅警着装及佩戴标识，强化队伍纪律作风建设，切实展现良好形象和精神面貌，有效保障市局辅警日常执勤活动，增强广大辅警的职业荣誉感、自豪感。</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2、所有采购服装的款式、技术执行标准：中华人民共和国公共安全行业标准《辅警服装 文职夏执勤服》、《辅警服装 勤务夏执勤服》、《辅警服装 勤务长袖制式衬衣》、《辅警服装 夏作训服》、《辅警服装  勤务单裤》、《辅警服装 文职单裤》、《辅警服装 反光背心》、《辅警服装 雨衣》、《辅警帽 网眼作训帽》、《辅警帽 布面作训帽》、《辅警服饰 内腰带》、《辅警服饰 执勤腰带》、《辅警鞋 作训鞋》、《辅警鞋 冬执勤靴》（试用稿）。</w:t>
      </w:r>
      <w:r/>
    </w:p>
    <w:p>
      <w:pPr>
        <w:pStyle w:val="1401"/>
        <w:ind w:firstLine="480"/>
        <w:jc w:val="both"/>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3、不合格的面料或原材料不可用于制作辅警制服。</w:t>
      </w:r>
      <w:r/>
    </w:p>
    <w:p>
      <w:pPr>
        <w:pStyle w:val="1574"/>
        <w:spacing w:after="0" w:line="500" w:lineRule="exact"/>
        <w:widowControl/>
        <w:rPr>
          <w:rFonts w:ascii="宋体" w:hAnsi="宋体" w:cs="宋体"/>
          <w:b/>
          <w:bCs/>
          <w:color w:val="auto"/>
          <w:sz w:val="24"/>
          <w:szCs w:val="24"/>
        </w:rPr>
      </w:pPr>
      <w:r>
        <w:rPr>
          <w:rFonts w:hint="eastAsia" w:ascii="宋体" w:hAnsi="宋体" w:cs="宋体"/>
          <w:b/>
          <w:bCs/>
          <w:color w:val="auto"/>
          <w:sz w:val="24"/>
          <w:szCs w:val="24"/>
        </w:rPr>
        <w:t xml:space="preserve">三、招标清单及技术参数要求</w:t>
      </w:r>
      <w:r/>
    </w:p>
    <w:p>
      <w:pPr>
        <w:pStyle w:val="1401"/>
        <w:ind w:firstLine="482"/>
        <w:spacing w:beforeAutospacing="0" w:afterAutospacing="0" w:line="500" w:lineRule="exact"/>
        <w:rPr>
          <w:rFonts w:ascii="宋体" w:hAnsi="宋体" w:eastAsia="宋体" w:cs="宋体"/>
          <w:b/>
          <w:bCs/>
          <w:iCs/>
          <w:color w:val="auto"/>
        </w:rPr>
      </w:pPr>
      <w:r>
        <w:rPr>
          <w:rFonts w:hint="eastAsia" w:ascii="宋体" w:hAnsi="宋体" w:eastAsia="宋体" w:cs="宋体"/>
          <w:b/>
          <w:bCs/>
          <w:iCs/>
          <w:color w:val="auto"/>
        </w:rPr>
        <w:t xml:space="preserve">1、采购包1：</w:t>
      </w:r>
      <w:r/>
    </w:p>
    <w:tbl>
      <w:tblPr>
        <w:tblStyle w:val="1380"/>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1022"/>
        <w:gridCol w:w="5098"/>
        <w:gridCol w:w="2124"/>
        <w:gridCol w:w="756"/>
        <w:gridCol w:w="629"/>
      </w:tblGrid>
      <w:tr>
        <w:trPr>
          <w:jc w:val="center"/>
          <w:trHeight w:val="693"/>
        </w:trPr>
        <w:tc>
          <w:tcPr>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序号</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品名</w:t>
            </w:r>
            <w:r/>
          </w:p>
        </w:tc>
        <w:tc>
          <w:tcPr>
            <w:tcW w:w="509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技术参数</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样式图片</w: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数量</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单位</w:t>
            </w:r>
            <w:r/>
          </w:p>
        </w:tc>
      </w:tr>
      <w:tr>
        <w:trPr>
          <w:jc w:val="center"/>
          <w:trHeight w:val="2327"/>
        </w:trPr>
        <w:tc>
          <w:tcPr>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文职夏执勤服</w:t>
            </w:r>
            <w:r/>
          </w:p>
        </w:tc>
        <w:tc>
          <w:tcPr>
            <w:tcW w:w="5098" w:type="dxa"/>
            <w:vAlign w:val="center"/>
            <w:textDirection w:val="lrTb"/>
            <w:noWrap w:val="false"/>
          </w:tcPr>
          <w:p>
            <w:pPr>
              <w:jc w:val="left"/>
              <w:tabs>
                <w:tab w:val="left" w:pos="0" w:leader="none"/>
              </w:tabs>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w:t>
            </w:r>
            <w:r>
              <w:rPr>
                <w:rFonts w:hint="eastAsia" w:ascii="宋体" w:hAnsi="宋体" w:eastAsia="宋体" w:cs="宋体"/>
                <w:color w:val="auto"/>
                <w:sz w:val="18"/>
                <w:szCs w:val="18"/>
              </w:rPr>
              <w:t xml:space="preserve">面、里料</w:t>
            </w:r>
            <w:r>
              <w:rPr>
                <w:rFonts w:hint="eastAsia" w:ascii="宋体" w:hAnsi="宋体" w:eastAsia="宋体" w:cs="宋体"/>
                <w:color w:val="auto"/>
                <w:sz w:val="18"/>
                <w:szCs w:val="18"/>
              </w:rPr>
              <w:t xml:space="preserve">：多异聚酯复合纱平纹布，浅蓝色；</w:t>
            </w:r>
            <w:r/>
          </w:p>
          <w:p>
            <w:pPr>
              <w:ind w:firstLine="180"/>
              <w:jc w:val="left"/>
              <w:tabs>
                <w:tab w:val="left" w:pos="0" w:leader="none"/>
              </w:tabs>
              <w:rPr>
                <w:rFonts w:ascii="宋体" w:hAnsi="宋体" w:eastAsia="宋体" w:cs="宋体"/>
                <w:color w:val="auto"/>
                <w:sz w:val="18"/>
                <w:szCs w:val="18"/>
              </w:rPr>
            </w:pPr>
            <w:r>
              <w:rPr>
                <w:rFonts w:hint="eastAsia" w:ascii="宋体" w:hAnsi="宋体" w:eastAsia="宋体" w:cs="宋体"/>
                <w:bCs/>
                <w:color w:val="auto"/>
                <w:sz w:val="18"/>
                <w:szCs w:val="18"/>
              </w:rPr>
              <w:t xml:space="preserve">纤维含量：</w:t>
            </w:r>
            <w:r>
              <w:rPr>
                <w:rFonts w:hint="eastAsia" w:ascii="宋体" w:hAnsi="宋体" w:eastAsia="宋体" w:cs="宋体"/>
                <w:color w:val="auto"/>
                <w:sz w:val="18"/>
                <w:szCs w:val="18"/>
              </w:rPr>
              <w:t xml:space="preserve">99.8%复合聚酯纤维，0.2%导电纤维；</w:t>
            </w:r>
            <w:r/>
          </w:p>
          <w:p>
            <w:pPr>
              <w:ind w:firstLine="180"/>
              <w:jc w:val="left"/>
              <w:tabs>
                <w:tab w:val="left" w:pos="0" w:leader="none"/>
              </w:tabs>
              <w:rPr>
                <w:rFonts w:ascii="宋体" w:hAnsi="宋体" w:eastAsia="宋体" w:cs="宋体"/>
                <w:color w:val="auto"/>
                <w:sz w:val="18"/>
                <w:szCs w:val="18"/>
              </w:rPr>
            </w:pPr>
            <w:r>
              <w:rPr>
                <w:rFonts w:hint="eastAsia" w:ascii="宋体" w:hAnsi="宋体" w:eastAsia="宋体" w:cs="宋体"/>
                <w:bCs/>
                <w:color w:val="auto"/>
                <w:sz w:val="18"/>
                <w:szCs w:val="18"/>
              </w:rPr>
              <w:t xml:space="preserve">单位面积质量：</w:t>
            </w:r>
            <w:r>
              <w:rPr>
                <w:rFonts w:hint="eastAsia" w:ascii="宋体" w:hAnsi="宋体" w:eastAsia="宋体" w:cs="宋体"/>
                <w:color w:val="auto"/>
                <w:sz w:val="18"/>
                <w:szCs w:val="18"/>
              </w:rPr>
              <w:t xml:space="preserve">170g/㎡；</w:t>
            </w:r>
            <w:r/>
          </w:p>
          <w:p>
            <w:pPr>
              <w:jc w:val="left"/>
              <w:tabs>
                <w:tab w:val="left" w:pos="0" w:leader="none"/>
              </w:tabs>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（2）</w:t>
            </w:r>
            <w:r>
              <w:rPr>
                <w:rFonts w:hint="eastAsia" w:ascii="宋体" w:hAnsi="宋体" w:eastAsia="宋体" w:cs="宋体"/>
                <w:color w:val="auto"/>
                <w:sz w:val="18"/>
                <w:szCs w:val="18"/>
              </w:rPr>
              <w:t xml:space="preserve">成品水洗尺寸变化率：</w:t>
            </w:r>
            <w:r>
              <w:rPr>
                <w:rFonts w:hint="eastAsia" w:ascii="宋体" w:hAnsi="宋体" w:eastAsia="宋体" w:cs="宋体"/>
                <w:bCs/>
                <w:color w:val="auto"/>
                <w:sz w:val="18"/>
                <w:szCs w:val="18"/>
              </w:rPr>
              <w:t xml:space="preserve">≥</w:t>
            </w:r>
            <w:r>
              <w:rPr>
                <w:rFonts w:hint="eastAsia" w:ascii="宋体" w:hAnsi="宋体" w:eastAsia="宋体" w:cs="宋体"/>
                <w:color w:val="auto"/>
                <w:sz w:val="18"/>
                <w:szCs w:val="18"/>
              </w:rPr>
              <w:t xml:space="preserve">-1.5%；</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（3）</w:t>
            </w:r>
            <w:r>
              <w:rPr>
                <w:rFonts w:hint="eastAsia" w:ascii="宋体" w:hAnsi="宋体" w:eastAsia="宋体" w:cs="宋体"/>
                <w:i/>
                <w:iCs/>
                <w:color w:val="auto"/>
                <w:sz w:val="18"/>
                <w:szCs w:val="18"/>
                <w:u w:val="single"/>
              </w:rPr>
              <w:t xml:space="preserve">成品甲醛含量：</w:t>
            </w:r>
            <w:r>
              <w:rPr>
                <w:rFonts w:hint="eastAsia" w:ascii="宋体" w:hAnsi="宋体" w:eastAsia="宋体" w:cs="宋体"/>
                <w:bCs/>
                <w:i/>
                <w:iCs/>
                <w:color w:val="auto"/>
                <w:sz w:val="18"/>
                <w:szCs w:val="18"/>
                <w:u w:val="single"/>
              </w:rPr>
              <w:t xml:space="preserve">≤</w:t>
            </w:r>
            <w:r>
              <w:rPr>
                <w:rFonts w:hint="eastAsia" w:ascii="宋体" w:hAnsi="宋体" w:eastAsia="宋体" w:cs="宋体"/>
                <w:i/>
                <w:iCs/>
                <w:color w:val="auto"/>
                <w:sz w:val="18"/>
                <w:szCs w:val="18"/>
                <w:u w:val="single"/>
              </w:rPr>
              <w:t xml:space="preserve">75mg/kg；</w:t>
            </w:r>
            <w:r/>
          </w:p>
          <w:p>
            <w:pPr>
              <w:jc w:val="left"/>
              <w:tabs>
                <w:tab w:val="left" w:pos="0" w:leader="none"/>
              </w:tabs>
              <w:rPr>
                <w:rFonts w:ascii="宋体" w:hAnsi="宋体" w:eastAsia="宋体" w:cs="宋体"/>
                <w:color w:val="auto"/>
                <w:sz w:val="18"/>
                <w:szCs w:val="18"/>
              </w:rPr>
            </w:pPr>
            <w:r>
              <w:rPr>
                <w:rFonts w:hint="eastAsia" w:ascii="宋体" w:hAnsi="宋体" w:eastAsia="宋体" w:cs="宋体"/>
                <w:i/>
                <w:iCs/>
                <w:color w:val="auto"/>
                <w:sz w:val="18"/>
                <w:szCs w:val="18"/>
                <w:u w:val="single"/>
              </w:rPr>
              <w:t xml:space="preserve">（4）</w:t>
            </w:r>
            <w:r>
              <w:rPr>
                <w:rFonts w:hint="eastAsia" w:ascii="宋体" w:hAnsi="宋体" w:eastAsia="宋体" w:cs="宋体"/>
                <w:i/>
                <w:iCs/>
                <w:color w:val="auto"/>
                <w:sz w:val="18"/>
                <w:szCs w:val="18"/>
                <w:u w:val="single"/>
              </w:rPr>
              <w:t xml:space="preserve">成品PH值：4.0～8.5。</w:t>
            </w:r>
            <w:r/>
          </w:p>
        </w:tc>
        <w:tc>
          <w:tcPr>
            <w:tcW w:w="2124" w:type="dxa"/>
            <w:vAlign w:val="center"/>
            <w:textDirection w:val="lrTb"/>
            <w:noWrap w:val="false"/>
          </w:tcPr>
          <w:p>
            <w:pPr>
              <w:jc w:val="left"/>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855980" cy="1276350"/>
                      <wp:effectExtent l="0" t="0" r="1270" b="0"/>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8"/>
                              <a:stretch/>
                            </pic:blipFill>
                            <pic:spPr bwMode="auto">
                              <a:xfrm>
                                <a:off x="0" y="0"/>
                                <a:ext cx="888444" cy="132432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7.4pt;height:100.5pt;mso-wrap-distance-left:0.0pt;mso-wrap-distance-top:0.0pt;mso-wrap-distance-right:0.0pt;mso-wrap-distance-bottom:0.0pt;" stroked="f" strokeweight="0.75pt">
                      <v:path textboxrect="0,0,0,0"/>
                      <v:imagedata r:id="rId18"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1546</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r>
      <w:tr>
        <w:trPr>
          <w:jc w:val="center"/>
          <w:trHeight w:val="2788"/>
        </w:trPr>
        <w:tc>
          <w:tcPr>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文职单裤</w:t>
            </w:r>
            <w:r/>
          </w:p>
        </w:tc>
        <w:tc>
          <w:tcPr>
            <w:tcW w:w="5098" w:type="dxa"/>
            <w:vAlign w:val="center"/>
            <w:textDirection w:val="lrTb"/>
            <w:noWrap w:val="false"/>
          </w:tcPr>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（1）面料：聚酯仿毛华达呢，</w:t>
            </w:r>
            <w:r>
              <w:rPr>
                <w:rFonts w:hint="eastAsia" w:ascii="宋体" w:hAnsi="宋体" w:eastAsia="宋体" w:cs="宋体"/>
                <w:color w:val="auto"/>
                <w:sz w:val="18"/>
                <w:szCs w:val="18"/>
              </w:rPr>
              <w:t xml:space="preserve">藏蓝色</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bCs/>
                <w:color w:val="auto"/>
                <w:sz w:val="18"/>
                <w:szCs w:val="18"/>
              </w:rPr>
              <w:t xml:space="preserve">纤维含量：异型聚酯纤维（含导电纤维）100%</w:t>
            </w:r>
            <w:r>
              <w:rPr>
                <w:rFonts w:hint="eastAsia" w:ascii="宋体" w:hAnsi="宋体" w:eastAsia="宋体" w:cs="宋体"/>
                <w:color w:val="auto"/>
                <w:sz w:val="18"/>
                <w:szCs w:val="18"/>
              </w:rPr>
              <w:t xml:space="preserve">；</w:t>
            </w:r>
            <w:r/>
          </w:p>
          <w:p>
            <w:pPr>
              <w:ind w:firstLine="180"/>
              <w:jc w:val="left"/>
              <w:tabs>
                <w:tab w:val="left" w:pos="0" w:leader="none"/>
              </w:tabs>
              <w:rPr>
                <w:rFonts w:ascii="宋体" w:hAnsi="宋体" w:eastAsia="宋体" w:cs="宋体"/>
                <w:bCs/>
                <w:color w:val="auto"/>
                <w:sz w:val="18"/>
                <w:szCs w:val="18"/>
              </w:rPr>
            </w:pPr>
            <w:r>
              <w:rPr>
                <w:rFonts w:hint="eastAsia" w:ascii="宋体" w:hAnsi="宋体" w:eastAsia="宋体" w:cs="宋体"/>
                <w:bCs/>
                <w:color w:val="auto"/>
                <w:sz w:val="18"/>
                <w:szCs w:val="18"/>
              </w:rPr>
              <w:t xml:space="preserve">单位面积质量：175g/㎡</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（2）成品水洗尺寸变化率：≥-1.5%</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（3）成品甲醛含量：裤身≤75mg/kg，裤腰面≤200mg/kg；</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i/>
                <w:iCs/>
                <w:color w:val="auto"/>
                <w:sz w:val="18"/>
                <w:szCs w:val="18"/>
                <w:u w:val="single"/>
              </w:rPr>
              <w:t xml:space="preserve">（4）成品PH值：4.0～8.5。</w:t>
            </w:r>
            <w:r/>
          </w:p>
        </w:tc>
        <w:tc>
          <w:tcPr>
            <w:tcW w:w="2124" w:type="dxa"/>
            <w:vAlign w:val="center"/>
            <w:textDirection w:val="lrTb"/>
            <w:noWrap w:val="false"/>
          </w:tcPr>
          <w:p>
            <w:pPr>
              <w:ind w:left="-136"/>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285875" cy="1622425"/>
                      <wp:effectExtent l="0" t="0" r="9525" b="15875"/>
                      <wp:docPr id="2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4"/>
                              <pic:cNvPicPr>
                                <a:picLocks noChangeAspect="1"/>
                              </pic:cNvPicPr>
                              <pic:nvPr/>
                            </pic:nvPicPr>
                            <pic:blipFill>
                              <a:blip r:embed="rId19"/>
                              <a:stretch/>
                            </pic:blipFill>
                            <pic:spPr bwMode="auto">
                              <a:xfrm>
                                <a:off x="0" y="0"/>
                                <a:ext cx="1285875" cy="1622652"/>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1.2pt;height:127.8pt;mso-wrap-distance-left:0.0pt;mso-wrap-distance-top:0.0pt;mso-wrap-distance-right:0.0pt;mso-wrap-distance-bottom:0.0pt;" stroked="f" strokeweight="0.75pt">
                      <v:path textboxrect="0,0,0,0"/>
                      <v:imagedata r:id="rId19"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1546</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r>
      <w:tr>
        <w:trPr>
          <w:jc w:val="center"/>
          <w:trHeight w:val="557"/>
        </w:trPr>
        <w:tc>
          <w:tcPr>
            <w:tcW w:w="576" w:type="dxa"/>
            <w:vAlign w:val="center"/>
            <w:textDirection w:val="lrTb"/>
            <w:noWrap w:val="false"/>
          </w:tcPr>
          <w:p>
            <w:pPr>
              <w:jc w:val="center"/>
              <w:spacing w:before="240"/>
              <w:rPr>
                <w:rFonts w:ascii="宋体" w:hAnsi="宋体" w:eastAsia="宋体" w:cs="宋体"/>
                <w:b/>
                <w:bCs/>
                <w:color w:val="auto"/>
                <w:sz w:val="24"/>
              </w:rPr>
            </w:pPr>
            <w:r>
              <w:rPr>
                <w:rFonts w:hint="eastAsia" w:ascii="宋体" w:hAnsi="宋体" w:eastAsia="宋体" w:cs="宋体"/>
                <w:b/>
                <w:bCs/>
                <w:color w:val="auto"/>
                <w:sz w:val="24"/>
              </w:rPr>
              <w:t xml:space="preserve">3</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勤务夏执勤服</w:t>
            </w:r>
            <w:r/>
          </w:p>
        </w:tc>
        <w:tc>
          <w:tcPr>
            <w:tcW w:w="5098" w:type="dxa"/>
            <w:vAlign w:val="center"/>
            <w:textDirection w:val="lrTb"/>
            <w:noWrap w:val="false"/>
          </w:tcPr>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w:t>
            </w:r>
            <w:r>
              <w:rPr>
                <w:rFonts w:hint="eastAsia" w:ascii="宋体" w:hAnsi="宋体" w:eastAsia="宋体" w:cs="宋体"/>
                <w:color w:val="auto"/>
                <w:sz w:val="18"/>
                <w:szCs w:val="18"/>
              </w:rPr>
              <w:t xml:space="preserve">面、里料</w:t>
            </w:r>
            <w:r>
              <w:rPr>
                <w:rFonts w:hint="eastAsia" w:ascii="宋体" w:hAnsi="宋体" w:eastAsia="宋体" w:cs="宋体"/>
                <w:bCs/>
                <w:color w:val="auto"/>
                <w:sz w:val="18"/>
                <w:szCs w:val="18"/>
              </w:rPr>
              <w:t xml:space="preserve">：多异聚酯复合纱平纹布，浅蓝色</w:t>
            </w:r>
            <w:r>
              <w:rPr>
                <w:rFonts w:hint="eastAsia" w:ascii="宋体" w:hAnsi="宋体" w:eastAsia="宋体" w:cs="宋体"/>
                <w:color w:val="auto"/>
                <w:sz w:val="18"/>
                <w:szCs w:val="18"/>
              </w:rPr>
              <w:t xml:space="preserve">；</w:t>
            </w:r>
            <w:r>
              <w:rPr>
                <w:rFonts w:hint="eastAsia" w:ascii="宋体" w:hAnsi="宋体" w:eastAsia="宋体" w:cs="宋体"/>
                <w:bCs/>
                <w:color w:val="auto"/>
                <w:sz w:val="18"/>
                <w:szCs w:val="18"/>
              </w:rPr>
              <w:t xml:space="preserve">纤维含量：99.8%复合聚酯纤维，0.2%导电纤维</w:t>
            </w:r>
            <w:r>
              <w:rPr>
                <w:rFonts w:hint="eastAsia" w:ascii="宋体" w:hAnsi="宋体" w:eastAsia="宋体" w:cs="宋体"/>
                <w:color w:val="auto"/>
                <w:sz w:val="18"/>
                <w:szCs w:val="18"/>
              </w:rPr>
              <w:t xml:space="preserve">；</w:t>
            </w:r>
            <w:r>
              <w:rPr>
                <w:rFonts w:hint="eastAsia" w:ascii="宋体" w:hAnsi="宋体" w:eastAsia="宋体" w:cs="宋体"/>
                <w:bCs/>
                <w:color w:val="auto"/>
                <w:sz w:val="18"/>
                <w:szCs w:val="18"/>
              </w:rPr>
              <w:t xml:space="preserve">单位面积质量：170g/㎡</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（2）后过肩里：涤纶网眼布，浅蓝色；纤维含量：100%聚酯纤维；单位面积质量：60g/㎡；</w:t>
            </w:r>
            <w:r/>
          </w:p>
          <w:p>
            <w:pPr>
              <w:jc w:val="left"/>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（3）</w:t>
            </w:r>
            <w:r>
              <w:rPr>
                <w:rFonts w:hint="eastAsia" w:ascii="宋体" w:hAnsi="宋体" w:eastAsia="宋体" w:cs="宋体"/>
                <w:color w:val="auto"/>
                <w:sz w:val="18"/>
                <w:szCs w:val="18"/>
              </w:rPr>
              <w:t xml:space="preserve">腋下片：单向导湿双面薄针织布</w:t>
            </w:r>
            <w:r>
              <w:rPr>
                <w:rFonts w:hint="eastAsia" w:ascii="宋体" w:hAnsi="宋体" w:eastAsia="宋体" w:cs="宋体"/>
                <w:bCs/>
                <w:color w:val="auto"/>
                <w:sz w:val="18"/>
                <w:szCs w:val="18"/>
              </w:rPr>
              <w:t xml:space="preserve">，浅蓝色</w:t>
            </w:r>
            <w:r>
              <w:rPr>
                <w:rFonts w:hint="eastAsia" w:ascii="宋体" w:hAnsi="宋体" w:eastAsia="宋体" w:cs="宋体"/>
                <w:color w:val="auto"/>
                <w:sz w:val="18"/>
                <w:szCs w:val="18"/>
              </w:rPr>
              <w:t xml:space="preserve">；</w:t>
            </w:r>
            <w:r>
              <w:rPr>
                <w:rFonts w:hint="eastAsia" w:ascii="宋体" w:hAnsi="宋体" w:eastAsia="宋体" w:cs="宋体"/>
                <w:bCs/>
                <w:color w:val="auto"/>
                <w:sz w:val="18"/>
                <w:szCs w:val="18"/>
              </w:rPr>
              <w:t xml:space="preserve">纤维含量：</w:t>
            </w:r>
            <w:r>
              <w:rPr>
                <w:rFonts w:hint="eastAsia" w:ascii="宋体" w:hAnsi="宋体" w:eastAsia="宋体" w:cs="宋体"/>
                <w:color w:val="auto"/>
                <w:sz w:val="18"/>
                <w:szCs w:val="18"/>
              </w:rPr>
              <w:t xml:space="preserve">100%聚酯纤维</w:t>
            </w:r>
            <w:r>
              <w:rPr>
                <w:rFonts w:hint="eastAsia" w:ascii="宋体" w:hAnsi="宋体" w:eastAsia="宋体" w:cs="宋体"/>
                <w:color w:val="auto"/>
                <w:sz w:val="18"/>
                <w:szCs w:val="18"/>
              </w:rPr>
              <w:t xml:space="preserve">；</w:t>
            </w:r>
            <w:r>
              <w:rPr>
                <w:rFonts w:hint="eastAsia" w:ascii="宋体" w:hAnsi="宋体" w:eastAsia="宋体" w:cs="宋体"/>
                <w:bCs/>
                <w:color w:val="auto"/>
                <w:sz w:val="18"/>
                <w:szCs w:val="18"/>
              </w:rPr>
              <w:t xml:space="preserve">单位面积质量：140g/㎡</w:t>
            </w:r>
            <w:r>
              <w:rPr>
                <w:rFonts w:hint="eastAsia" w:ascii="宋体" w:hAnsi="宋体" w:eastAsia="宋体" w:cs="宋体"/>
                <w:color w:val="auto"/>
                <w:sz w:val="18"/>
                <w:szCs w:val="18"/>
              </w:rPr>
              <w:t xml:space="preserve">；</w:t>
            </w:r>
            <w:r>
              <w:rPr>
                <w:rFonts w:hint="eastAsia" w:ascii="宋体" w:hAnsi="宋体" w:eastAsia="宋体" w:cs="宋体"/>
                <w:bCs/>
                <w:color w:val="auto"/>
                <w:sz w:val="18"/>
                <w:szCs w:val="18"/>
              </w:rPr>
              <w:t xml:space="preserve">耐光色牢度/级 ≥5、耐光、汗复合色牢度/级≥4、 耐皂洗色牢度/级≥4、 耐汗洗色牢度/级≥4、耐水洗色牢度/级≥4 、耐摩擦洗色牢度/级≥4、洗液沾色程度/级≥4 。</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（4）成品水洗尺寸变化率：≥-1.5%</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（5）成品甲醛含量：≤75mg/kg；</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（6）成品PH值：4.0～8.5；</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i/>
                <w:iCs/>
                <w:color w:val="auto"/>
                <w:sz w:val="18"/>
                <w:szCs w:val="18"/>
                <w:u w:val="single"/>
              </w:rPr>
              <w:t xml:space="preserve">（7）单向导湿双面薄针织布线密度：表纱83.3dtex（75D/72F）自亲水改性聚酯低弹丝，里纱55.5dtex（50D/48F）普通涤纶低弹丝；</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219200" cy="1276350"/>
                      <wp:effectExtent l="0" t="0" r="0" b="0"/>
                      <wp:docPr id="22"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4"/>
                              <pic:cNvPicPr>
                                <a:picLocks noChangeAspect="1"/>
                              </pic:cNvPicPr>
                              <pic:nvPr/>
                            </pic:nvPicPr>
                            <pic:blipFill>
                              <a:blip r:embed="rId20"/>
                              <a:stretch/>
                            </pic:blipFill>
                            <pic:spPr bwMode="auto">
                              <a:xfrm>
                                <a:off x="0" y="0"/>
                                <a:ext cx="1219200" cy="12763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6.0pt;height:100.5pt;mso-wrap-distance-left:0.0pt;mso-wrap-distance-top:0.0pt;mso-wrap-distance-right:0.0pt;mso-wrap-distance-bottom:0.0pt;" stroked="f" strokeweight="0.75pt">
                      <v:path textboxrect="0,0,0,0"/>
                      <v:imagedata r:id="rId20" o:title=""/>
                    </v:shape>
                  </w:pict>
                </mc:Fallback>
              </mc:AlternateContent>
            </w: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219200" cy="1485900"/>
                      <wp:effectExtent l="0" t="0" r="0" b="0"/>
                      <wp:docPr id="2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1"/>
                              <pic:cNvPicPr>
                                <a:picLocks noChangeAspect="1"/>
                              </pic:cNvPicPr>
                              <pic:nvPr/>
                            </pic:nvPicPr>
                            <pic:blipFill>
                              <a:blip r:embed="rId21"/>
                              <a:stretch/>
                            </pic:blipFill>
                            <pic:spPr bwMode="auto">
                              <a:xfrm>
                                <a:off x="0" y="0"/>
                                <a:ext cx="1219200" cy="14859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6.0pt;height:117.0pt;mso-wrap-distance-left:0.0pt;mso-wrap-distance-top:0.0pt;mso-wrap-distance-right:0.0pt;mso-wrap-distance-bottom:0.0pt;" stroked="f" strokeweight="0.75pt">
                      <v:path textboxrect="0,0,0,0"/>
                      <v:imagedata r:id="rId21"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2678</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r>
      <w:tr>
        <w:trPr>
          <w:jc w:val="center"/>
        </w:trPr>
        <w:tc>
          <w:tcPr>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4</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勤务长袖制式衬衣</w:t>
            </w:r>
            <w:r/>
          </w:p>
        </w:tc>
        <w:tc>
          <w:tcPr>
            <w:tcW w:w="5098" w:type="dxa"/>
            <w:vAlign w:val="center"/>
            <w:textDirection w:val="lrTb"/>
            <w:noWrap w:val="false"/>
          </w:tcPr>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（1）面、里料：多异聚酯复合纱平纹布，浅蓝色</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bCs/>
                <w:color w:val="auto"/>
                <w:sz w:val="18"/>
                <w:szCs w:val="18"/>
              </w:rPr>
              <w:t xml:space="preserve">纤维含量：99.8%复合聚酯纤维，0.2%导电纤维</w:t>
            </w:r>
            <w:r>
              <w:rPr>
                <w:rFonts w:hint="eastAsia" w:ascii="宋体" w:hAnsi="宋体" w:eastAsia="宋体" w:cs="宋体"/>
                <w:color w:val="auto"/>
                <w:sz w:val="18"/>
                <w:szCs w:val="18"/>
              </w:rPr>
              <w:t xml:space="preserve">；</w:t>
            </w:r>
            <w:r/>
          </w:p>
          <w:p>
            <w:pPr>
              <w:ind w:firstLine="180"/>
              <w:jc w:val="left"/>
              <w:tabs>
                <w:tab w:val="left" w:pos="0" w:leader="none"/>
              </w:tabs>
              <w:rPr>
                <w:rFonts w:ascii="宋体" w:hAnsi="宋体" w:eastAsia="宋体" w:cs="宋体"/>
                <w:bCs/>
                <w:color w:val="auto"/>
                <w:sz w:val="18"/>
                <w:szCs w:val="18"/>
              </w:rPr>
            </w:pPr>
            <w:r>
              <w:rPr>
                <w:rFonts w:hint="eastAsia" w:ascii="宋体" w:hAnsi="宋体" w:eastAsia="宋体" w:cs="宋体"/>
                <w:bCs/>
                <w:color w:val="auto"/>
                <w:sz w:val="18"/>
                <w:szCs w:val="18"/>
              </w:rPr>
              <w:t xml:space="preserve">单位面积质量：170 g/m²</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（2）后过肩里：涤纶网眼布，浅蓝色，纤维含量：100%聚纤维，单位面积质量60g/㎡</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（3）腋下片：单向导湿双面薄针织布，浅蓝色100%聚酯纤维，单位面积质量140g/㎡</w:t>
            </w:r>
            <w:r>
              <w:rPr>
                <w:rFonts w:hint="eastAsia" w:ascii="宋体" w:hAnsi="宋体" w:eastAsia="宋体" w:cs="宋体"/>
                <w:color w:val="auto"/>
                <w:sz w:val="18"/>
                <w:szCs w:val="18"/>
              </w:rPr>
              <w:t xml:space="preserve">；</w:t>
            </w:r>
            <w:r>
              <w:rPr>
                <w:rFonts w:hint="eastAsia" w:ascii="宋体" w:hAnsi="宋体" w:eastAsia="宋体" w:cs="宋体"/>
                <w:bCs/>
                <w:color w:val="auto"/>
                <w:sz w:val="18"/>
                <w:szCs w:val="18"/>
              </w:rPr>
              <w:t xml:space="preserve">耐光色牢度/级≥5；耐光、汗复合色牢度/级≥4级，耐皂洗色牢度/级≥4，耐汗渍色牢度/级≥4，耐水色牢度/级≥4，耐摩擦色牢度/级≥4级，洗液沾色程度/级≥4。</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（4）PH值：4.0～8.5；</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（5）甲醛含量：≤75 mg/kg；</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i/>
                <w:iCs/>
                <w:color w:val="auto"/>
                <w:sz w:val="18"/>
                <w:szCs w:val="18"/>
                <w:u w:val="single"/>
              </w:rPr>
              <w:t xml:space="preserve">（6）水洗尺寸变化率：≥-1.5%；</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1304925"/>
                      <wp:effectExtent l="0" t="0" r="9525" b="9525"/>
                      <wp:docPr id="24"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2"/>
                              <pic:cNvPicPr>
                                <a:picLocks noChangeAspect="1"/>
                              </pic:cNvPicPr>
                              <pic:nvPr/>
                            </pic:nvPicPr>
                            <pic:blipFill>
                              <a:blip r:embed="rId22"/>
                              <a:stretch/>
                            </pic:blipFill>
                            <pic:spPr bwMode="auto">
                              <a:xfrm>
                                <a:off x="0" y="0"/>
                                <a:ext cx="1190625" cy="13049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93.8pt;height:102.8pt;mso-wrap-distance-left:0.0pt;mso-wrap-distance-top:0.0pt;mso-wrap-distance-right:0.0pt;mso-wrap-distance-bottom:0.0pt;" stroked="f" strokeweight="0.75pt">
                      <v:path textboxrect="0,0,0,0"/>
                      <v:imagedata r:id="rId22" o:title=""/>
                    </v:shape>
                  </w:pict>
                </mc:Fallback>
              </mc:AlternateContent>
            </w: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1333500"/>
                      <wp:effectExtent l="0" t="0" r="9525" b="0"/>
                      <wp:docPr id="25"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9"/>
                              <pic:cNvPicPr>
                                <a:picLocks noChangeAspect="1"/>
                              </pic:cNvPicPr>
                              <pic:nvPr/>
                            </pic:nvPicPr>
                            <pic:blipFill>
                              <a:blip r:embed="rId23"/>
                              <a:stretch/>
                            </pic:blipFill>
                            <pic:spPr bwMode="auto">
                              <a:xfrm>
                                <a:off x="0" y="0"/>
                                <a:ext cx="1190625" cy="13335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3.8pt;height:105.0pt;mso-wrap-distance-left:0.0pt;mso-wrap-distance-top:0.0pt;mso-wrap-distance-right:0.0pt;mso-wrap-distance-bottom:0.0pt;" stroked="f" strokeweight="0.75pt">
                      <v:path textboxrect="0,0,0,0"/>
                      <v:imagedata r:id="rId23"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2678</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r>
      <w:tr>
        <w:trPr>
          <w:jc w:val="center"/>
        </w:trPr>
        <w:tc>
          <w:tcPr>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5</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勤务单裤</w:t>
            </w:r>
            <w:r/>
          </w:p>
        </w:tc>
        <w:tc>
          <w:tcPr>
            <w:tcW w:w="5098" w:type="dxa"/>
            <w:vAlign w:val="center"/>
            <w:textDirection w:val="lrTb"/>
            <w:noWrap w:val="false"/>
          </w:tcPr>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w:t>
            </w:r>
            <w:r>
              <w:rPr>
                <w:rFonts w:hint="eastAsia" w:ascii="宋体" w:hAnsi="宋体" w:eastAsia="宋体" w:cs="宋体"/>
                <w:color w:val="auto"/>
                <w:sz w:val="18"/>
                <w:szCs w:val="18"/>
              </w:rPr>
              <w:t xml:space="preserve">面料：复合聚酯四面弹力平纹布，藏蓝色</w:t>
            </w:r>
            <w:r>
              <w:rPr>
                <w:rFonts w:hint="eastAsia" w:ascii="宋体" w:hAnsi="宋体" w:eastAsia="宋体" w:cs="宋体"/>
                <w:color w:val="auto"/>
                <w:sz w:val="18"/>
                <w:szCs w:val="18"/>
              </w:rPr>
              <w:t xml:space="preserve">；</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纤维含量：82%复合聚酯弹性纤维，18%莱赛尔</w:t>
            </w:r>
            <w:r>
              <w:rPr>
                <w:rFonts w:hint="eastAsia" w:ascii="宋体" w:hAnsi="宋体" w:eastAsia="宋体" w:cs="宋体"/>
                <w:color w:val="auto"/>
                <w:sz w:val="18"/>
                <w:szCs w:val="18"/>
              </w:rPr>
              <w:t xml:space="preserve">；</w:t>
            </w:r>
            <w:r/>
          </w:p>
          <w:p>
            <w:pPr>
              <w:ind w:firstLine="180"/>
              <w:jc w:val="left"/>
              <w:rPr>
                <w:rFonts w:ascii="宋体" w:hAnsi="宋体" w:eastAsia="宋体" w:cs="宋体"/>
                <w:color w:val="auto"/>
                <w:sz w:val="18"/>
                <w:szCs w:val="18"/>
              </w:rPr>
            </w:pPr>
            <w:r>
              <w:rPr>
                <w:rFonts w:hint="eastAsia" w:ascii="宋体" w:hAnsi="宋体" w:eastAsia="宋体" w:cs="宋体"/>
                <w:color w:val="auto"/>
                <w:sz w:val="18"/>
                <w:szCs w:val="18"/>
              </w:rPr>
              <w:t xml:space="preserve">单位面积质量:150g/㎡</w:t>
            </w:r>
            <w:r>
              <w:rPr>
                <w:rFonts w:hint="eastAsia" w:ascii="宋体" w:hAnsi="宋体" w:eastAsia="宋体" w:cs="宋体"/>
                <w:color w:val="auto"/>
                <w:sz w:val="18"/>
                <w:szCs w:val="18"/>
              </w:rPr>
              <w:t xml:space="preserve">；</w:t>
            </w:r>
            <w:r/>
          </w:p>
          <w:p>
            <w:pPr>
              <w:jc w:val="left"/>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（2）</w:t>
            </w:r>
            <w:r>
              <w:rPr>
                <w:rFonts w:hint="eastAsia" w:ascii="宋体" w:hAnsi="宋体" w:eastAsia="宋体" w:cs="宋体"/>
                <w:color w:val="auto"/>
                <w:sz w:val="18"/>
                <w:szCs w:val="18"/>
              </w:rPr>
              <w:t xml:space="preserve">粘合衬</w:t>
            </w:r>
            <w:r>
              <w:rPr>
                <w:rFonts w:hint="eastAsia" w:ascii="宋体" w:hAnsi="宋体" w:eastAsia="宋体" w:cs="宋体"/>
                <w:bCs/>
                <w:color w:val="auto"/>
                <w:sz w:val="18"/>
                <w:szCs w:val="18"/>
              </w:rPr>
              <w:t xml:space="preserve">密度，（根/10cm）：经向350，纬向230</w:t>
            </w:r>
            <w:r/>
          </w:p>
          <w:p>
            <w:pPr>
              <w:ind w:firstLine="360"/>
              <w:jc w:val="left"/>
              <w:rPr>
                <w:rFonts w:ascii="宋体" w:hAnsi="宋体" w:eastAsia="宋体" w:cs="宋体"/>
                <w:color w:val="auto"/>
                <w:sz w:val="18"/>
                <w:szCs w:val="18"/>
              </w:rPr>
            </w:pPr>
            <w:r>
              <w:rPr>
                <w:rFonts w:hint="eastAsia" w:ascii="宋体" w:hAnsi="宋体" w:eastAsia="宋体" w:cs="宋体"/>
                <w:color w:val="auto"/>
                <w:sz w:val="18"/>
                <w:szCs w:val="18"/>
              </w:rPr>
              <w:t xml:space="preserve">纱支，dtex：</w:t>
            </w:r>
            <w:r>
              <w:rPr>
                <w:rFonts w:hint="eastAsia" w:ascii="宋体" w:hAnsi="宋体" w:eastAsia="宋体" w:cs="宋体"/>
                <w:bCs/>
                <w:color w:val="auto"/>
                <w:sz w:val="18"/>
                <w:szCs w:val="18"/>
              </w:rPr>
              <w:t xml:space="preserve">经向</w:t>
            </w:r>
            <w:r>
              <w:rPr>
                <w:rFonts w:hint="eastAsia" w:ascii="宋体" w:hAnsi="宋体" w:eastAsia="宋体" w:cs="宋体"/>
                <w:color w:val="auto"/>
                <w:sz w:val="18"/>
                <w:szCs w:val="18"/>
              </w:rPr>
              <w:t xml:space="preserve">55.5/48F，</w:t>
            </w:r>
            <w:r>
              <w:rPr>
                <w:rFonts w:hint="eastAsia" w:ascii="宋体" w:hAnsi="宋体" w:eastAsia="宋体" w:cs="宋体"/>
                <w:bCs/>
                <w:color w:val="auto"/>
                <w:sz w:val="18"/>
                <w:szCs w:val="18"/>
              </w:rPr>
              <w:t xml:space="preserve">纬向</w:t>
            </w:r>
            <w:r>
              <w:rPr>
                <w:rFonts w:hint="eastAsia" w:ascii="宋体" w:hAnsi="宋体" w:eastAsia="宋体" w:cs="宋体"/>
                <w:color w:val="auto"/>
                <w:sz w:val="18"/>
                <w:szCs w:val="18"/>
              </w:rPr>
              <w:t xml:space="preserve">55.5/48F</w:t>
            </w:r>
            <w:r/>
          </w:p>
          <w:p>
            <w:pPr>
              <w:ind w:firstLine="360"/>
              <w:jc w:val="left"/>
              <w:rPr>
                <w:rFonts w:ascii="宋体" w:hAnsi="宋体" w:eastAsia="宋体" w:cs="宋体"/>
                <w:color w:val="auto"/>
                <w:sz w:val="18"/>
                <w:szCs w:val="18"/>
              </w:rPr>
            </w:pPr>
            <w:r>
              <w:rPr>
                <w:rFonts w:hint="eastAsia" w:ascii="宋体" w:hAnsi="宋体" w:eastAsia="宋体" w:cs="宋体"/>
                <w:color w:val="auto"/>
                <w:sz w:val="18"/>
                <w:szCs w:val="18"/>
              </w:rPr>
              <w:t xml:space="preserve">剥离强力，N≥7</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（3）成品水洗尺寸变化率≥-1.5%；</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（4）成品甲醛含量：裤身≤75mg/kg，腰面≤300mg/kg；</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（5）成品pH值：4.0～8.5；</w:t>
            </w:r>
            <w:r/>
          </w:p>
          <w:p>
            <w:pPr>
              <w:jc w:val="left"/>
              <w:tabs>
                <w:tab w:val="left" w:pos="0" w:leader="none"/>
              </w:tabs>
              <w:rPr>
                <w:rFonts w:ascii="宋体" w:hAnsi="宋体" w:eastAsia="宋体" w:cs="宋体"/>
                <w:color w:val="auto"/>
                <w:sz w:val="18"/>
                <w:szCs w:val="18"/>
              </w:rPr>
            </w:pPr>
            <w:r>
              <w:rPr>
                <w:rFonts w:hint="eastAsia" w:ascii="宋体" w:hAnsi="宋体" w:eastAsia="宋体" w:cs="宋体"/>
                <w:i/>
                <w:iCs/>
                <w:color w:val="auto"/>
                <w:sz w:val="18"/>
                <w:szCs w:val="18"/>
                <w:u w:val="single"/>
              </w:rPr>
              <w:t xml:space="preserve">（6）成品缝子纰裂程度≤0.6cm。</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590550" cy="1139190"/>
                      <wp:effectExtent l="0" t="0" r="0" b="3810"/>
                      <wp:docPr id="26"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8"/>
                              <pic:cNvPicPr>
                                <a:picLocks noChangeAspect="1"/>
                              </pic:cNvPicPr>
                              <pic:nvPr/>
                            </pic:nvPicPr>
                            <pic:blipFill>
                              <a:blip r:embed="rId24"/>
                              <a:stretch/>
                            </pic:blipFill>
                            <pic:spPr bwMode="auto">
                              <a:xfrm>
                                <a:off x="0" y="0"/>
                                <a:ext cx="605784" cy="1168809"/>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6.5pt;height:89.7pt;mso-wrap-distance-left:0.0pt;mso-wrap-distance-top:0.0pt;mso-wrap-distance-right:0.0pt;mso-wrap-distance-bottom:0.0pt;" stroked="f" strokeweight="0.75pt">
                      <v:path textboxrect="0,0,0,0"/>
                      <v:imagedata r:id="rId24" o:title=""/>
                    </v:shape>
                  </w:pict>
                </mc:Fallback>
              </mc:AlternateContent>
            </w: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625475" cy="1457325"/>
                      <wp:effectExtent l="0" t="0" r="3175" b="9525"/>
                      <wp:docPr id="27"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5"/>
                              <pic:cNvPicPr>
                                <a:picLocks noChangeAspect="1"/>
                              </pic:cNvPicPr>
                              <pic:nvPr/>
                            </pic:nvPicPr>
                            <pic:blipFill>
                              <a:blip r:embed="rId25"/>
                              <a:stretch/>
                            </pic:blipFill>
                            <pic:spPr bwMode="auto">
                              <a:xfrm>
                                <a:off x="0" y="0"/>
                                <a:ext cx="639254" cy="148818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9.2pt;height:114.8pt;mso-wrap-distance-left:0.0pt;mso-wrap-distance-top:0.0pt;mso-wrap-distance-right:0.0pt;mso-wrap-distance-bottom:0.0pt;" stroked="f" strokeweight="0.75pt">
                      <v:path textboxrect="0,0,0,0"/>
                      <v:imagedata r:id="rId25"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2678</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r>
      <w:tr>
        <w:trPr>
          <w:jc w:val="center"/>
        </w:trPr>
        <w:tc>
          <w:tcPr>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6</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夏作训服</w:t>
            </w:r>
            <w:r/>
          </w:p>
          <w:p>
            <w:pPr>
              <w:ind w:right="-107"/>
              <w:jc w:val="center"/>
              <w:rPr>
                <w:rFonts w:ascii="宋体" w:hAnsi="宋体" w:eastAsia="宋体" w:cs="宋体"/>
                <w:b/>
                <w:bCs/>
                <w:color w:val="auto"/>
                <w:sz w:val="24"/>
              </w:rPr>
            </w:pPr>
            <w:r>
              <w:rPr>
                <w:rFonts w:ascii="宋体" w:hAnsi="宋体" w:eastAsia="宋体" w:cs="宋体"/>
                <w:b/>
                <w:bCs/>
                <w:color w:val="auto"/>
                <w:sz w:val="24"/>
              </w:rPr>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（1）</w:t>
            </w:r>
            <w:r>
              <w:rPr>
                <w:rFonts w:hint="eastAsia" w:ascii="宋体" w:hAnsi="宋体" w:eastAsia="宋体" w:cs="宋体"/>
                <w:color w:val="auto"/>
                <w:sz w:val="18"/>
                <w:szCs w:val="18"/>
              </w:rPr>
              <w:t xml:space="preserve">面料：棉聚酯纬弹斜纹布，藏蓝色</w:t>
            </w:r>
            <w:r>
              <w:rPr>
                <w:rFonts w:hint="eastAsia" w:ascii="宋体" w:hAnsi="宋体" w:eastAsia="宋体" w:cs="宋体"/>
                <w:color w:val="auto"/>
                <w:sz w:val="18"/>
                <w:szCs w:val="18"/>
              </w:rPr>
              <w:t xml:space="preserve">；</w:t>
            </w:r>
            <w:r/>
          </w:p>
          <w:p>
            <w:pPr>
              <w:ind w:firstLine="180"/>
              <w:jc w:val="left"/>
              <w:rPr>
                <w:rFonts w:ascii="宋体" w:hAnsi="宋体" w:eastAsia="宋体" w:cs="宋体"/>
                <w:color w:val="auto"/>
                <w:sz w:val="18"/>
                <w:szCs w:val="18"/>
              </w:rPr>
            </w:pPr>
            <w:r>
              <w:rPr>
                <w:rFonts w:hint="eastAsia" w:ascii="宋体" w:hAnsi="宋体" w:eastAsia="宋体" w:cs="宋体"/>
                <w:bCs/>
                <w:color w:val="auto"/>
                <w:sz w:val="18"/>
                <w:szCs w:val="18"/>
              </w:rPr>
              <w:t xml:space="preserve">纤维含量：</w:t>
            </w:r>
            <w:r>
              <w:rPr>
                <w:rFonts w:hint="eastAsia" w:ascii="宋体" w:hAnsi="宋体" w:eastAsia="宋体" w:cs="宋体"/>
                <w:color w:val="auto"/>
                <w:sz w:val="18"/>
                <w:szCs w:val="18"/>
              </w:rPr>
              <w:t xml:space="preserve">58%新疆棉，42%复合聚酯弹性纤维</w:t>
            </w:r>
            <w:r>
              <w:rPr>
                <w:rFonts w:hint="eastAsia" w:ascii="宋体" w:hAnsi="宋体" w:eastAsia="宋体" w:cs="宋体"/>
                <w:color w:val="auto"/>
                <w:sz w:val="18"/>
                <w:szCs w:val="18"/>
              </w:rPr>
              <w:t xml:space="preserve">；</w:t>
            </w:r>
            <w:r/>
          </w:p>
          <w:p>
            <w:pPr>
              <w:ind w:firstLine="180"/>
              <w:jc w:val="left"/>
              <w:rPr>
                <w:rFonts w:ascii="宋体" w:hAnsi="宋体" w:eastAsia="宋体" w:cs="宋体"/>
                <w:color w:val="auto"/>
                <w:sz w:val="18"/>
                <w:szCs w:val="18"/>
              </w:rPr>
            </w:pPr>
            <w:r>
              <w:rPr>
                <w:rFonts w:hint="eastAsia" w:ascii="宋体" w:hAnsi="宋体" w:eastAsia="宋体" w:cs="宋体"/>
                <w:color w:val="auto"/>
                <w:sz w:val="18"/>
                <w:szCs w:val="18"/>
              </w:rPr>
              <w:t xml:space="preserve">单位面积质量：160g/㎡</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（2）腋下片：单向导湿双面薄针织布，</w:t>
            </w:r>
            <w:r>
              <w:rPr>
                <w:rFonts w:hint="eastAsia" w:ascii="宋体" w:hAnsi="宋体" w:eastAsia="宋体" w:cs="宋体"/>
                <w:color w:val="auto"/>
                <w:sz w:val="18"/>
                <w:szCs w:val="18"/>
              </w:rPr>
              <w:t xml:space="preserve">藏</w:t>
            </w:r>
            <w:r>
              <w:rPr>
                <w:rFonts w:hint="eastAsia" w:ascii="宋体" w:hAnsi="宋体" w:eastAsia="宋体" w:cs="宋体"/>
                <w:bCs/>
                <w:color w:val="auto"/>
                <w:sz w:val="18"/>
                <w:szCs w:val="18"/>
              </w:rPr>
              <w:t xml:space="preserve">蓝色</w:t>
            </w:r>
            <w:r>
              <w:rPr>
                <w:rFonts w:hint="eastAsia" w:ascii="宋体" w:hAnsi="宋体" w:eastAsia="宋体" w:cs="宋体"/>
                <w:color w:val="auto"/>
                <w:sz w:val="18"/>
                <w:szCs w:val="18"/>
              </w:rPr>
              <w:t xml:space="preserve">；</w:t>
            </w:r>
            <w:r/>
          </w:p>
          <w:p>
            <w:pPr>
              <w:ind w:firstLine="180"/>
              <w:jc w:val="left"/>
              <w:tabs>
                <w:tab w:val="left" w:pos="0" w:leader="none"/>
              </w:tabs>
              <w:rPr>
                <w:rFonts w:ascii="宋体" w:hAnsi="宋体" w:eastAsia="宋体" w:cs="宋体"/>
                <w:bCs/>
                <w:color w:val="auto"/>
                <w:sz w:val="18"/>
                <w:szCs w:val="18"/>
              </w:rPr>
            </w:pPr>
            <w:r>
              <w:rPr>
                <w:rFonts w:hint="eastAsia" w:ascii="宋体" w:hAnsi="宋体" w:eastAsia="宋体" w:cs="宋体"/>
                <w:bCs/>
                <w:color w:val="auto"/>
                <w:sz w:val="18"/>
                <w:szCs w:val="18"/>
              </w:rPr>
              <w:t xml:space="preserve">纤维含量：100%聚酯纤维</w:t>
            </w:r>
            <w:r>
              <w:rPr>
                <w:rFonts w:hint="eastAsia" w:ascii="宋体" w:hAnsi="宋体" w:eastAsia="宋体" w:cs="宋体"/>
                <w:color w:val="auto"/>
                <w:sz w:val="18"/>
                <w:szCs w:val="18"/>
              </w:rPr>
              <w:t xml:space="preserve">；</w:t>
            </w:r>
            <w:r/>
          </w:p>
          <w:p>
            <w:pPr>
              <w:ind w:firstLine="180"/>
              <w:jc w:val="left"/>
              <w:tabs>
                <w:tab w:val="left" w:pos="0" w:leader="none"/>
              </w:tabs>
              <w:rPr>
                <w:rFonts w:ascii="宋体" w:hAnsi="宋体" w:eastAsia="宋体" w:cs="宋体"/>
                <w:bCs/>
                <w:color w:val="auto"/>
                <w:sz w:val="18"/>
                <w:szCs w:val="18"/>
              </w:rPr>
            </w:pPr>
            <w:r>
              <w:rPr>
                <w:rFonts w:hint="eastAsia" w:ascii="宋体" w:hAnsi="宋体" w:eastAsia="宋体" w:cs="宋体"/>
                <w:bCs/>
                <w:color w:val="auto"/>
                <w:sz w:val="18"/>
                <w:szCs w:val="18"/>
              </w:rPr>
              <w:t xml:space="preserve">单位面积质量140g/㎡</w:t>
            </w:r>
            <w:r>
              <w:rPr>
                <w:rFonts w:hint="eastAsia" w:ascii="宋体" w:hAnsi="宋体" w:eastAsia="宋体" w:cs="宋体"/>
                <w:color w:val="auto"/>
                <w:sz w:val="18"/>
                <w:szCs w:val="18"/>
              </w:rPr>
              <w:t xml:space="preserve">；</w:t>
            </w:r>
            <w:r/>
          </w:p>
          <w:p>
            <w:pPr>
              <w:ind w:firstLine="180"/>
              <w:jc w:val="left"/>
              <w:rPr>
                <w:rFonts w:ascii="宋体" w:hAnsi="宋体" w:eastAsia="宋体" w:cs="宋体"/>
                <w:color w:val="auto"/>
                <w:sz w:val="18"/>
                <w:szCs w:val="18"/>
              </w:rPr>
            </w:pPr>
            <w:r>
              <w:rPr>
                <w:rFonts w:hint="eastAsia" w:ascii="宋体" w:hAnsi="宋体" w:eastAsia="宋体" w:cs="宋体"/>
                <w:color w:val="auto"/>
                <w:sz w:val="18"/>
                <w:szCs w:val="18"/>
              </w:rPr>
              <w:t xml:space="preserve">染色牢度：</w:t>
            </w:r>
            <w:r>
              <w:rPr>
                <w:rFonts w:hint="eastAsia" w:ascii="宋体" w:hAnsi="宋体" w:eastAsia="宋体" w:cs="宋体"/>
                <w:color w:val="auto"/>
                <w:sz w:val="18"/>
                <w:szCs w:val="18"/>
              </w:rPr>
              <w:t xml:space="preserve">耐光色牢度/级≥5；耐光、汗复合色牢度/级≥4；耐皂洗色牢度/级:变色≥4，沾色≥4；耐汗渍色牢度/级:变色≥4，沾色≥4；耐水色牢度/级:变色≥4，沾色≥4；耐摩擦色牢度/级:干摩≥4，湿摩≥4；</w:t>
            </w:r>
            <w:r>
              <w:rPr>
                <w:rFonts w:hint="eastAsia" w:ascii="宋体" w:hAnsi="宋体" w:eastAsia="宋体" w:cs="宋体"/>
                <w:color w:val="auto"/>
                <w:sz w:val="18"/>
                <w:szCs w:val="18"/>
              </w:rPr>
              <w:t xml:space="preserve">洗液沾色程度/级</w:t>
            </w:r>
            <w:r>
              <w:rPr>
                <w:rFonts w:hint="eastAsia" w:ascii="宋体" w:hAnsi="宋体" w:eastAsia="宋体" w:cs="宋体"/>
                <w:color w:val="auto"/>
                <w:sz w:val="18"/>
                <w:szCs w:val="18"/>
              </w:rPr>
              <w:t xml:space="preserve">≥4；</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（3）成品甲醛含量：≤200mg/kg。</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（4）成品pH 值：4.0～8.5；</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（5）成品水洗尺寸变化率：≥-1.5%；</w:t>
            </w:r>
            <w:r/>
          </w:p>
          <w:p>
            <w:pPr>
              <w:jc w:val="left"/>
              <w:rPr>
                <w:rFonts w:ascii="宋体" w:hAnsi="宋体" w:eastAsia="宋体" w:cs="宋体"/>
                <w:color w:val="auto"/>
                <w:sz w:val="18"/>
                <w:szCs w:val="18"/>
              </w:rPr>
            </w:pPr>
            <w:r>
              <w:rPr>
                <w:rFonts w:ascii="宋体" w:hAnsi="宋体" w:eastAsia="宋体" w:cs="宋体"/>
                <w:color w:val="auto"/>
                <w:sz w:val="18"/>
                <w:szCs w:val="18"/>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color w:val="auto"/>
                <w:position w:val="-239"/>
                <w:sz w:val="24"/>
              </w:rPr>
              <mc:AlternateContent>
                <mc:Choice Requires="wpg">
                  <w:drawing>
                    <wp:inline xmlns:wp="http://schemas.openxmlformats.org/drawingml/2006/wordprocessingDrawing" distT="0" distB="0" distL="0" distR="0">
                      <wp:extent cx="704850" cy="2486025"/>
                      <wp:effectExtent l="0" t="0" r="0" b="9525"/>
                      <wp:docPr id="28" name="IM 34"/>
                      <wp:cNvGraphicFramePr/>
                      <a:graphic xmlns:a="http://schemas.openxmlformats.org/drawingml/2006/main">
                        <a:graphicData uri="http://schemas.openxmlformats.org/drawingml/2006/picture">
                          <pic:pic xmlns:pic="http://schemas.openxmlformats.org/drawingml/2006/picture">
                            <pic:nvPicPr>
                              <pic:cNvPr id="2" name="IM 34"/>
                              <pic:cNvPicPr/>
                              <pic:nvPr/>
                            </pic:nvPicPr>
                            <pic:blipFill>
                              <a:blip r:embed="rId26"/>
                              <a:stretch/>
                            </pic:blipFill>
                            <pic:spPr bwMode="auto">
                              <a:xfrm>
                                <a:off x="0" y="0"/>
                                <a:ext cx="704913" cy="24862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5.5pt;height:195.8pt;mso-wrap-distance-left:0.0pt;mso-wrap-distance-top:0.0pt;mso-wrap-distance-right:0.0pt;mso-wrap-distance-bottom:0.0pt;" stroked="false">
                      <v:path textboxrect="0,0,0,0"/>
                      <v:imagedata r:id="rId26" o:title=""/>
                    </v:shape>
                  </w:pict>
                </mc:Fallback>
              </mc:AlternateContent>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2431</w:t>
            </w:r>
            <w:r/>
          </w:p>
        </w:tc>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套</w:t>
            </w:r>
            <w:r/>
          </w:p>
        </w:tc>
      </w:tr>
      <w:tr>
        <w:trPr>
          <w:jc w:val="center"/>
          <w:trHeight w:val="2198"/>
        </w:trPr>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7</w:t>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反光背心</w:t>
            </w:r>
            <w:r/>
          </w:p>
        </w:tc>
        <w:tc>
          <w:tcPr>
            <w:tcBorders>
              <w:top w:val="single" w:color="auto" w:sz="4" w:space="0"/>
            </w:tcBorders>
            <w:tcW w:w="5098" w:type="dxa"/>
            <w:vAlign w:val="center"/>
            <w:textDirection w:val="lrTb"/>
            <w:noWrap w:val="false"/>
          </w:tcPr>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w:t>
            </w:r>
            <w:r>
              <w:rPr>
                <w:rFonts w:hint="eastAsia" w:ascii="宋体" w:hAnsi="宋体" w:eastAsia="宋体" w:cs="宋体"/>
                <w:color w:val="auto"/>
                <w:sz w:val="18"/>
                <w:szCs w:val="18"/>
              </w:rPr>
              <w:t xml:space="preserve">荧光网眼布为300D/96f×2（FDY）聚酯长丝经编布，网眼形状为六角形</w:t>
            </w:r>
            <w:r>
              <w:rPr>
                <w:rFonts w:hint="eastAsia" w:ascii="宋体" w:hAnsi="宋体" w:eastAsia="宋体" w:cs="宋体"/>
                <w:color w:val="auto"/>
                <w:sz w:val="18"/>
                <w:szCs w:val="18"/>
              </w:rPr>
              <w:t xml:space="preserve">，</w:t>
            </w:r>
            <w:r>
              <w:rPr>
                <w:rFonts w:hint="eastAsia" w:ascii="宋体" w:hAnsi="宋体" w:eastAsia="宋体" w:cs="宋体"/>
                <w:color w:val="auto"/>
                <w:sz w:val="18"/>
                <w:szCs w:val="18"/>
              </w:rPr>
              <w:t xml:space="preserve">荧光黄色；晶格反光条带, 白色或银灰</w:t>
            </w:r>
            <w:r>
              <w:rPr>
                <w:rFonts w:hint="eastAsia" w:ascii="宋体" w:hAnsi="宋体" w:eastAsia="宋体" w:cs="宋体"/>
                <w:color w:val="auto"/>
                <w:sz w:val="18"/>
                <w:szCs w:val="18"/>
              </w:rPr>
              <w:t xml:space="preserve">；</w:t>
            </w:r>
            <w:r/>
          </w:p>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（2）染色牢度：</w:t>
            </w:r>
            <w:r>
              <w:rPr>
                <w:rFonts w:hint="eastAsia" w:ascii="宋体" w:hAnsi="宋体" w:eastAsia="宋体" w:cs="宋体"/>
                <w:color w:val="auto"/>
                <w:sz w:val="18"/>
                <w:szCs w:val="18"/>
              </w:rPr>
              <w:t xml:space="preserve">耐摩擦色牢度/级:干摩≥4，湿摩≥4；耐汗渍色牢度/级:变色≥4，沾色≥4；耐水色牢度/级:变色≥4，沾色≥4；</w:t>
            </w:r>
            <w:r>
              <w:rPr>
                <w:rFonts w:hint="eastAsia" w:ascii="宋体" w:hAnsi="宋体" w:eastAsia="宋体" w:cs="宋体"/>
                <w:color w:val="auto"/>
                <w:sz w:val="18"/>
                <w:szCs w:val="18"/>
              </w:rPr>
              <w:t xml:space="preserve">耐次氯酸盐漂白色牢度/</w:t>
            </w:r>
            <w:r>
              <w:rPr>
                <w:rFonts w:hint="eastAsia" w:ascii="宋体" w:hAnsi="宋体" w:eastAsia="宋体" w:cs="宋体"/>
                <w:color w:val="auto"/>
                <w:sz w:val="18"/>
                <w:szCs w:val="18"/>
              </w:rPr>
              <w:t xml:space="preserve">级:变色≥4；耐</w:t>
            </w:r>
            <w:r>
              <w:rPr>
                <w:rFonts w:hint="eastAsia" w:ascii="宋体" w:hAnsi="宋体" w:eastAsia="宋体" w:cs="宋体"/>
                <w:color w:val="auto"/>
                <w:sz w:val="18"/>
                <w:szCs w:val="18"/>
              </w:rPr>
              <w:t xml:space="preserve">耐热压</w:t>
            </w:r>
            <w:r>
              <w:rPr>
                <w:rFonts w:hint="eastAsia" w:ascii="宋体" w:hAnsi="宋体" w:eastAsia="宋体" w:cs="宋体"/>
                <w:color w:val="auto"/>
                <w:sz w:val="18"/>
                <w:szCs w:val="18"/>
              </w:rPr>
              <w:t xml:space="preserve">色牢度/级:变色≥4，沾色≥4；</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(3)PH 值：4.0～8.5；</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(4)游离甲醛含量：≤75mg/kg；</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(5)网眼密度（眼/5cm）: 直向15±2 横向20±2；</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（6）遮盖率（%）≥45；</w:t>
            </w:r>
            <w:r/>
          </w:p>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（7）顶破强力（N）≥200</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（8）平方米干燥重量（g/m²）150±10；</w:t>
            </w:r>
            <w:r/>
          </w:p>
          <w:p>
            <w:pPr>
              <w:jc w:val="left"/>
              <w:tabs>
                <w:tab w:val="left" w:pos="0" w:leader="none"/>
              </w:tabs>
              <w:rPr>
                <w:rFonts w:ascii="宋体" w:hAnsi="宋体" w:eastAsia="宋体" w:cs="宋体"/>
                <w:color w:val="auto"/>
                <w:sz w:val="18"/>
                <w:szCs w:val="18"/>
              </w:rPr>
            </w:pPr>
            <w:r>
              <w:rPr>
                <w:rFonts w:hint="eastAsia" w:ascii="宋体" w:hAnsi="宋体" w:eastAsia="宋体" w:cs="宋体"/>
                <w:i/>
                <w:iCs/>
                <w:color w:val="auto"/>
                <w:sz w:val="18"/>
                <w:szCs w:val="18"/>
                <w:u w:val="single"/>
              </w:rPr>
              <w:t xml:space="preserve">（9）反光背心前胸部“辅警”和后背部“辅警AUXILIARY POLICE”，中文字体和英文字体均为粗黑体。</w:t>
            </w:r>
            <w:r/>
          </w:p>
        </w:tc>
        <w:tc>
          <w:tcPr>
            <w:tcBorders>
              <w:top w:val="single" w:color="auto" w:sz="4" w:space="0"/>
            </w:tcBorders>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927100" cy="1076325"/>
                      <wp:effectExtent l="0" t="0" r="6350" b="9525"/>
                      <wp:docPr id="29" name="图片 15" descr="942cdffb76b7df93c1bffd200f6b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5" descr="942cdffb76b7df93c1bffd200f6b870"/>
                              <pic:cNvPicPr>
                                <a:picLocks noChangeAspect="1"/>
                              </pic:cNvPicPr>
                              <pic:nvPr/>
                            </pic:nvPicPr>
                            <pic:blipFill>
                              <a:blip r:embed="rId27"/>
                              <a:stretch/>
                            </pic:blipFill>
                            <pic:spPr bwMode="auto">
                              <a:xfrm>
                                <a:off x="0" y="0"/>
                                <a:ext cx="938724" cy="108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3.0pt;height:84.8pt;mso-wrap-distance-left:0.0pt;mso-wrap-distance-top:0.0pt;mso-wrap-distance-right:0.0pt;mso-wrap-distance-bottom:0.0pt;" stroked="f">
                      <v:path textboxrect="0,0,0,0"/>
                      <v:imagedata r:id="rId27" o:title=""/>
                    </v:shape>
                  </w:pict>
                </mc:Fallback>
              </mc:AlternateContent>
            </w:r>
            <w:r/>
          </w:p>
        </w:tc>
        <w:tc>
          <w:tcPr>
            <w:tcBorders>
              <w:top w:val="single" w:color="auto" w:sz="4" w:space="0"/>
            </w:tcBorders>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2406</w:t>
            </w:r>
            <w:r/>
          </w:p>
        </w:tc>
        <w:tc>
          <w:tcPr>
            <w:tcBorders>
              <w:top w:val="single" w:color="auto" w:sz="4" w:space="0"/>
            </w:tcBorders>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r>
      <w:tr>
        <w:trPr>
          <w:jc w:val="center"/>
          <w:trHeight w:val="703"/>
        </w:trPr>
        <w:tc>
          <w:tcPr>
            <w:tcBorders>
              <w:top w:val="single" w:color="auto" w:sz="4" w:space="0"/>
              <w:left w:val="single" w:color="auto" w:sz="4" w:space="0"/>
            </w:tcBorders>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8</w:t>
            </w:r>
            <w:r/>
          </w:p>
        </w:tc>
        <w:tc>
          <w:tcPr>
            <w:tcBorders>
              <w:top w:val="single" w:color="auto" w:sz="4" w:space="0"/>
            </w:tcBorders>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雨衣</w:t>
            </w:r>
            <w:r/>
          </w:p>
        </w:tc>
        <w:tc>
          <w:tcPr>
            <w:tcBorders>
              <w:top w:val="single" w:color="auto" w:sz="4" w:space="0"/>
            </w:tcBorders>
            <w:tcW w:w="5098" w:type="dxa"/>
            <w:vAlign w:val="center"/>
            <w:textDirection w:val="lrTb"/>
            <w:noWrap w:val="false"/>
          </w:tcPr>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w:t>
            </w:r>
            <w:r>
              <w:rPr>
                <w:rFonts w:hint="eastAsia" w:ascii="宋体" w:hAnsi="宋体" w:eastAsia="宋体" w:cs="宋体"/>
                <w:color w:val="auto"/>
                <w:sz w:val="18"/>
                <w:szCs w:val="18"/>
              </w:rPr>
              <w:t xml:space="preserve">聚氨酯湿法涂层复合雨衣布，上衣面层：100%聚酯纤维；中间层：聚氨酯微多孔涂层；里层：100%聚酯纤维，荧光黄色；下裤面层：100%聚酯纤维；中间层：聚氨酯微多孔涂层；里层：100%聚酯纤维，藏蓝色</w:t>
            </w:r>
            <w:r>
              <w:rPr>
                <w:rFonts w:hint="eastAsia" w:ascii="宋体" w:hAnsi="宋体" w:eastAsia="宋体" w:cs="宋体"/>
                <w:color w:val="auto"/>
                <w:sz w:val="18"/>
                <w:szCs w:val="18"/>
              </w:rPr>
              <w:t xml:space="preserve">；</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（2）成品pH 值4.0～8.5；</w:t>
            </w:r>
            <w:r/>
          </w:p>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（3）产品甲醛含量应≤75mg/kg</w:t>
            </w:r>
            <w:r>
              <w:rPr>
                <w:rFonts w:hint="eastAsia" w:ascii="宋体" w:hAnsi="宋体" w:eastAsia="宋体" w:cs="宋体"/>
                <w:color w:val="auto"/>
                <w:sz w:val="18"/>
                <w:szCs w:val="18"/>
              </w:rPr>
              <w:t xml:space="preserve">；</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（4）面料拼接互染色牢度/级≥4</w:t>
            </w:r>
            <w:r>
              <w:rPr>
                <w:rFonts w:hint="eastAsia" w:ascii="宋体" w:hAnsi="宋体" w:eastAsia="宋体" w:cs="宋体"/>
                <w:color w:val="auto"/>
                <w:sz w:val="18"/>
                <w:szCs w:val="18"/>
              </w:rPr>
              <w:t xml:space="preserve">；</w:t>
            </w:r>
            <w:r/>
          </w:p>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（5）PVC 塑料透明薄膜：厚度/mm0.3±0.1；耐黄变/级≥4；透光率/%≥90</w:t>
            </w:r>
            <w:r>
              <w:rPr>
                <w:rFonts w:hint="eastAsia" w:ascii="宋体" w:hAnsi="宋体" w:eastAsia="宋体" w:cs="宋体"/>
                <w:color w:val="auto"/>
                <w:sz w:val="18"/>
                <w:szCs w:val="18"/>
              </w:rPr>
              <w:t xml:space="preserve">；</w:t>
            </w:r>
            <w:r/>
          </w:p>
          <w:p>
            <w:pPr>
              <w:jc w:val="left"/>
              <w:rPr>
                <w:rFonts w:ascii="宋体" w:hAnsi="宋体" w:eastAsia="宋体" w:cs="宋体"/>
                <w:color w:val="auto"/>
                <w:sz w:val="18"/>
                <w:szCs w:val="18"/>
              </w:rPr>
            </w:pPr>
            <w:r>
              <w:rPr>
                <w:rFonts w:hint="eastAsia" w:ascii="宋体" w:hAnsi="宋体" w:eastAsia="宋体" w:cs="宋体"/>
                <w:i/>
                <w:iCs/>
                <w:color w:val="auto"/>
                <w:sz w:val="18"/>
                <w:szCs w:val="18"/>
                <w:u w:val="single"/>
              </w:rPr>
              <w:t xml:space="preserve">（6）辅警雨衣前身“辅警”、后身“辅警AUXILIARY POLICE”文字标志，中文字体为粗黑体，英文字体为粗Arial。</w:t>
            </w:r>
            <w:r/>
          </w:p>
        </w:tc>
        <w:tc>
          <w:tcPr>
            <w:tcBorders>
              <w:top w:val="single" w:color="auto" w:sz="4" w:space="0"/>
            </w:tcBorders>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571500" cy="1704340"/>
                      <wp:effectExtent l="0" t="0" r="0" b="10160"/>
                      <wp:docPr id="30" name="IM 48"/>
                      <wp:cNvGraphicFramePr/>
                      <a:graphic xmlns:a="http://schemas.openxmlformats.org/drawingml/2006/main">
                        <a:graphicData uri="http://schemas.openxmlformats.org/drawingml/2006/picture">
                          <pic:pic xmlns:pic="http://schemas.openxmlformats.org/drawingml/2006/picture">
                            <pic:nvPicPr>
                              <pic:cNvPr id="34" name="IM 48"/>
                              <pic:cNvPicPr/>
                              <pic:nvPr/>
                            </pic:nvPicPr>
                            <pic:blipFill>
                              <a:blip r:embed="rId28"/>
                              <a:srcRect l="0" t="0" r="48874" b="0"/>
                              <a:stretch/>
                            </pic:blipFill>
                            <pic:spPr bwMode="auto">
                              <a:xfrm>
                                <a:off x="0" y="0"/>
                                <a:ext cx="571500" cy="170497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5.0pt;height:134.2pt;mso-wrap-distance-left:0.0pt;mso-wrap-distance-top:0.0pt;mso-wrap-distance-right:0.0pt;mso-wrap-distance-bottom:0.0pt;" stroked="f">
                      <v:path textboxrect="0,0,0,0"/>
                      <v:imagedata r:id="rId28" o:title=""/>
                    </v:shape>
                  </w:pict>
                </mc:Fallback>
              </mc:AlternateContent>
            </w:r>
            <w:r/>
          </w:p>
        </w:tc>
        <w:tc>
          <w:tcPr>
            <w:tcBorders>
              <w:top w:val="single" w:color="auto" w:sz="4" w:space="0"/>
            </w:tcBorders>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1053</w:t>
            </w:r>
            <w:r/>
          </w:p>
        </w:tc>
        <w:tc>
          <w:tcPr>
            <w:tcBorders>
              <w:top w:val="single" w:color="auto" w:sz="4" w:space="0"/>
            </w:tcBorders>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套</w:t>
            </w:r>
            <w:r/>
          </w:p>
        </w:tc>
      </w:tr>
      <w:tr>
        <w:trPr>
          <w:jc w:val="center"/>
        </w:trPr>
        <w:tc>
          <w:tcPr>
            <w:tcBorders>
              <w:top w:val="single" w:color="auto" w:sz="4" w:space="0"/>
              <w:left w:val="single" w:color="auto" w:sz="4" w:space="0"/>
            </w:tcBorders>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9</w:t>
            </w:r>
            <w:r/>
          </w:p>
        </w:tc>
        <w:tc>
          <w:tcPr>
            <w:tcBorders>
              <w:top w:val="single" w:color="auto" w:sz="4" w:space="0"/>
            </w:tcBorders>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布面作训帽</w:t>
            </w:r>
            <w:r/>
          </w:p>
        </w:tc>
        <w:tc>
          <w:tcPr>
            <w:tcW w:w="5098" w:type="dxa"/>
            <w:vAlign w:val="center"/>
            <w:textDirection w:val="lrTb"/>
            <w:noWrap w:val="false"/>
          </w:tcPr>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（1）</w:t>
            </w:r>
            <w:r>
              <w:rPr>
                <w:rFonts w:hint="eastAsia" w:ascii="宋体" w:hAnsi="宋体" w:eastAsia="宋体" w:cs="宋体"/>
                <w:color w:val="auto"/>
                <w:sz w:val="18"/>
                <w:szCs w:val="18"/>
              </w:rPr>
              <w:t xml:space="preserve">帽墙面、帽顶面，帽墙贴条，帽檐面，帽檐包条</w:t>
            </w:r>
            <w:r>
              <w:rPr>
                <w:rFonts w:hint="eastAsia" w:ascii="宋体" w:hAnsi="宋体" w:eastAsia="宋体" w:cs="宋体"/>
                <w:color w:val="auto"/>
                <w:sz w:val="18"/>
                <w:szCs w:val="18"/>
              </w:rPr>
              <w:t xml:space="preserve">面料：聚酯仿毛哔叽，</w:t>
            </w:r>
            <w:r>
              <w:rPr>
                <w:rFonts w:hint="eastAsia" w:ascii="宋体" w:hAnsi="宋体" w:eastAsia="宋体" w:cs="宋体"/>
                <w:color w:val="auto"/>
                <w:sz w:val="18"/>
                <w:szCs w:val="18"/>
              </w:rPr>
              <w:t xml:space="preserve">藏蓝色；</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纤维含量：56%异型聚酯纤维，44%聚酯纤维（含导电纤维）；</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单位面积质量：260 g/m²；</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（2）帽墙里，帽顶里，帽檐里面料：3D经编网眼布，藏蓝色，100%涤纶；</w:t>
            </w:r>
            <w:r/>
          </w:p>
          <w:p>
            <w:pPr>
              <w:jc w:val="left"/>
              <w:tabs>
                <w:tab w:val="left" w:pos="0" w:leader="none"/>
              </w:tabs>
              <w:rPr>
                <w:rFonts w:ascii="宋体" w:hAnsi="宋体" w:eastAsia="宋体" w:cs="宋体"/>
                <w:color w:val="auto"/>
                <w:sz w:val="18"/>
                <w:szCs w:val="18"/>
              </w:rPr>
            </w:pPr>
            <w:r>
              <w:rPr>
                <w:rFonts w:hint="eastAsia" w:ascii="宋体" w:hAnsi="宋体" w:eastAsia="宋体" w:cs="宋体"/>
                <w:i/>
                <w:iCs/>
                <w:color w:val="auto"/>
                <w:sz w:val="18"/>
                <w:szCs w:val="18"/>
                <w:u w:val="single"/>
              </w:rPr>
              <w:t xml:space="preserve">（3）帽檐衬芯宽6.5±0.2cm。</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019175" cy="758190"/>
                      <wp:effectExtent l="0" t="0" r="9525" b="3810"/>
                      <wp:docPr id="31"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85"/>
                              <pic:cNvPicPr>
                                <a:picLocks noChangeAspect="1"/>
                              </pic:cNvPicPr>
                              <pic:nvPr/>
                            </pic:nvPicPr>
                            <pic:blipFill>
                              <a:blip r:embed="rId29"/>
                              <a:stretch/>
                            </pic:blipFill>
                            <pic:spPr bwMode="auto">
                              <a:xfrm>
                                <a:off x="0" y="0"/>
                                <a:ext cx="1019174" cy="75826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80.2pt;height:59.7pt;mso-wrap-distance-left:0.0pt;mso-wrap-distance-top:0.0pt;mso-wrap-distance-right:0.0pt;mso-wrap-distance-bottom:0.0pt;" stroked="f" strokeweight="0.75pt">
                      <v:path textboxrect="0,0,0,0"/>
                      <v:imagedata r:id="rId29"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794</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顶</w:t>
            </w:r>
            <w:r/>
          </w:p>
        </w:tc>
      </w:tr>
      <w:tr>
        <w:trPr>
          <w:jc w:val="center"/>
        </w:trPr>
        <w:tc>
          <w:tcPr>
            <w:tcBorders>
              <w:left w:val="single" w:color="auto" w:sz="4" w:space="0"/>
            </w:tcBorders>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10</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网眼作训帽</w:t>
            </w:r>
            <w:r/>
          </w:p>
        </w:tc>
        <w:tc>
          <w:tcPr>
            <w:tcW w:w="5098" w:type="dxa"/>
            <w:vAlign w:val="center"/>
            <w:textDirection w:val="lrTb"/>
            <w:noWrap w:val="false"/>
          </w:tcPr>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（1）</w:t>
            </w:r>
            <w:r>
              <w:rPr>
                <w:rFonts w:hint="eastAsia" w:ascii="宋体" w:hAnsi="宋体" w:eastAsia="宋体" w:cs="宋体"/>
                <w:color w:val="auto"/>
                <w:sz w:val="18"/>
                <w:szCs w:val="18"/>
              </w:rPr>
              <w:t xml:space="preserve">帽墙贴条，帽檐面，帽檐包条</w:t>
            </w:r>
            <w:r>
              <w:rPr>
                <w:rFonts w:hint="eastAsia" w:ascii="宋体" w:hAnsi="宋体" w:eastAsia="宋体" w:cs="宋体"/>
                <w:bCs/>
                <w:color w:val="auto"/>
                <w:sz w:val="18"/>
                <w:szCs w:val="18"/>
              </w:rPr>
              <w:t xml:space="preserve">面料：聚酯仿毛哔叽，</w:t>
            </w:r>
            <w:r>
              <w:rPr>
                <w:rFonts w:hint="eastAsia" w:ascii="宋体" w:hAnsi="宋体" w:eastAsia="宋体" w:cs="宋体"/>
                <w:color w:val="auto"/>
                <w:sz w:val="18"/>
                <w:szCs w:val="18"/>
              </w:rPr>
              <w:t xml:space="preserve">藏蓝色；</w:t>
            </w:r>
            <w:r/>
          </w:p>
          <w:p>
            <w:pPr>
              <w:jc w:val="left"/>
              <w:rPr>
                <w:rFonts w:ascii="宋体" w:hAnsi="宋体" w:eastAsia="宋体" w:cs="宋体"/>
                <w:color w:val="auto"/>
                <w:sz w:val="18"/>
                <w:szCs w:val="18"/>
              </w:rPr>
            </w:pPr>
            <w:r>
              <w:rPr>
                <w:rFonts w:hint="eastAsia" w:ascii="宋体" w:hAnsi="宋体" w:eastAsia="宋体" w:cs="宋体"/>
                <w:bCs/>
                <w:color w:val="auto"/>
                <w:sz w:val="18"/>
                <w:szCs w:val="18"/>
              </w:rPr>
              <w:t xml:space="preserve">纤维含量：</w:t>
            </w:r>
            <w:r>
              <w:rPr>
                <w:rFonts w:hint="eastAsia" w:ascii="宋体" w:hAnsi="宋体" w:eastAsia="宋体" w:cs="宋体"/>
                <w:color w:val="auto"/>
                <w:sz w:val="18"/>
                <w:szCs w:val="18"/>
              </w:rPr>
              <w:t xml:space="preserve">100%异型聚酯纤维（含导电纤维）；</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单位面积质量175g/㎡；</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（2）帽顶面，帽墙面，帽檐里面料：3D 六边网眼布，100%涤纶；</w:t>
            </w:r>
            <w:r/>
          </w:p>
          <w:p>
            <w:pPr>
              <w:jc w:val="left"/>
              <w:tabs>
                <w:tab w:val="left" w:pos="0" w:leader="none"/>
              </w:tabs>
              <w:rPr>
                <w:rFonts w:ascii="宋体" w:hAnsi="宋体" w:eastAsia="宋体" w:cs="宋体"/>
                <w:color w:val="auto"/>
                <w:sz w:val="18"/>
                <w:szCs w:val="18"/>
              </w:rPr>
            </w:pPr>
            <w:r>
              <w:rPr>
                <w:rFonts w:hint="eastAsia" w:ascii="宋体" w:hAnsi="宋体" w:eastAsia="宋体" w:cs="宋体"/>
                <w:i/>
                <w:iCs/>
                <w:color w:val="auto"/>
                <w:sz w:val="18"/>
                <w:szCs w:val="18"/>
                <w:u w:val="single"/>
              </w:rPr>
              <w:t xml:space="preserve">（3）帽檐衬芯宽6.5±0.2cm。</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714375"/>
                      <wp:effectExtent l="0" t="0" r="9525" b="9525"/>
                      <wp:docPr id="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30"/>
                              <a:stretch/>
                            </pic:blipFill>
                            <pic:spPr bwMode="auto">
                              <a:xfrm>
                                <a:off x="0" y="0"/>
                                <a:ext cx="1190625" cy="7143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3.8pt;height:56.2pt;mso-wrap-distance-left:0.0pt;mso-wrap-distance-top:0.0pt;mso-wrap-distance-right:0.0pt;mso-wrap-distance-bottom:0.0pt;" stroked="f" strokeweight="0.75pt">
                      <v:path textboxrect="0,0,0,0"/>
                      <v:imagedata r:id="rId30"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2399</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顶</w:t>
            </w:r>
            <w:r/>
          </w:p>
        </w:tc>
      </w:tr>
      <w:tr>
        <w:trPr>
          <w:jc w:val="center"/>
        </w:trPr>
        <w:tc>
          <w:tcPr>
            <w:tcBorders>
              <w:left w:val="single" w:color="auto" w:sz="4" w:space="0"/>
            </w:tcBorders>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11</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内腰带</w:t>
            </w:r>
            <w:r/>
          </w:p>
        </w:tc>
        <w:tc>
          <w:tcPr>
            <w:tcW w:w="5098" w:type="dxa"/>
            <w:vAlign w:val="center"/>
            <w:textDirection w:val="lrTb"/>
            <w:noWrap w:val="false"/>
          </w:tcPr>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（1）钎扣主体：锌合金YZZnAl4A；</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（2）带体：黑色移膜牛皮革；</w:t>
            </w:r>
            <w:r/>
          </w:p>
          <w:p>
            <w:pPr>
              <w:jc w:val="left"/>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（3）</w:t>
            </w:r>
            <w:r>
              <w:rPr>
                <w:rFonts w:hint="eastAsia" w:ascii="宋体" w:hAnsi="宋体" w:eastAsia="宋体" w:cs="宋体"/>
                <w:color w:val="auto"/>
                <w:sz w:val="18"/>
                <w:szCs w:val="18"/>
              </w:rPr>
              <w:t xml:space="preserve">钎扣镍镀层厚度/μm≥6，钎扣与带体结合力/N≥400，带体拉伸强力/N≥600，带体粘合剥离强力/N≥60。</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942975"/>
                      <wp:effectExtent l="0" t="0" r="9525" b="9525"/>
                      <wp:docPr id="3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7"/>
                              <pic:cNvPicPr>
                                <a:picLocks noChangeAspect="1"/>
                              </pic:cNvPicPr>
                              <pic:nvPr/>
                            </pic:nvPicPr>
                            <pic:blipFill>
                              <a:blip r:embed="rId31"/>
                              <a:stretch/>
                            </pic:blipFill>
                            <pic:spPr bwMode="auto">
                              <a:xfrm>
                                <a:off x="0" y="0"/>
                                <a:ext cx="1190625" cy="9429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93.8pt;height:74.2pt;mso-wrap-distance-left:0.0pt;mso-wrap-distance-top:0.0pt;mso-wrap-distance-right:0.0pt;mso-wrap-distance-bottom:0.0pt;" stroked="f" strokeweight="0.75pt">
                      <v:path textboxrect="0,0,0,0"/>
                      <v:imagedata r:id="rId31"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1586</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r>
      <w:tr>
        <w:trPr>
          <w:jc w:val="center"/>
          <w:trHeight w:val="102"/>
        </w:trPr>
        <w:tc>
          <w:tcPr>
            <w:tcW w:w="5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12</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执勤腰带</w:t>
            </w:r>
            <w:r/>
          </w:p>
        </w:tc>
        <w:tc>
          <w:tcPr>
            <w:tcW w:w="5098" w:type="dxa"/>
            <w:vAlign w:val="center"/>
            <w:textDirection w:val="lrTb"/>
            <w:noWrap w:val="false"/>
          </w:tcPr>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（1）钎扣：压铸锌合金YZZnAl4A；</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（2）螺钉：不锈钢304</w:t>
            </w:r>
            <w:r/>
          </w:p>
          <w:p>
            <w:pPr>
              <w:jc w:val="left"/>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（3）带体：高强弹力机织带,390D涤纶长丝 经线1800 根，纬线4根,橡胶筋37R×200根，宽 40 mm，厚 3.5 mm。</w:t>
            </w:r>
            <w:r/>
          </w:p>
        </w:tc>
        <w:tc>
          <w:tcPr>
            <w:tcW w:w="212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962025"/>
                      <wp:effectExtent l="0" t="0" r="9525" b="9525"/>
                      <wp:docPr id="34"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76"/>
                              <pic:cNvPicPr>
                                <a:picLocks noChangeAspect="1"/>
                              </pic:cNvPicPr>
                              <pic:nvPr/>
                            </pic:nvPicPr>
                            <pic:blipFill>
                              <a:blip r:embed="rId32"/>
                              <a:stretch/>
                            </pic:blipFill>
                            <pic:spPr bwMode="auto">
                              <a:xfrm>
                                <a:off x="0" y="0"/>
                                <a:ext cx="1190625" cy="962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93.8pt;height:75.8pt;mso-wrap-distance-left:0.0pt;mso-wrap-distance-top:0.0pt;mso-wrap-distance-right:0.0pt;mso-wrap-distance-bottom:0.0pt;" stroked="f" strokeweight="0.75pt">
                      <v:path textboxrect="0,0,0,0"/>
                      <v:imagedata r:id="rId32" o:title=""/>
                    </v:shape>
                  </w:pict>
                </mc:Fallback>
              </mc:AlternateContent>
            </w:r>
            <w:r/>
          </w:p>
        </w:tc>
        <w:tc>
          <w:tcPr>
            <w:tcW w:w="75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1126</w:t>
            </w:r>
            <w:r/>
          </w:p>
        </w:tc>
        <w:tc>
          <w:tcPr>
            <w:tcW w:w="6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r>
    </w:tbl>
    <w:p>
      <w:pPr>
        <w:pStyle w:val="1401"/>
        <w:ind w:firstLine="480"/>
        <w:spacing w:beforeAutospacing="0" w:afterAutospacing="0" w:line="500" w:lineRule="exact"/>
        <w:rPr>
          <w:rFonts w:ascii="宋体" w:hAnsi="宋体" w:eastAsia="宋体" w:cs="宋体"/>
          <w:iCs/>
          <w:color w:val="auto"/>
        </w:rPr>
      </w:pPr>
      <w:r>
        <w:rPr>
          <w:rFonts w:ascii="宋体" w:hAnsi="宋体" w:eastAsia="宋体" w:cs="宋体"/>
          <w:iCs/>
          <w:color w:val="auto"/>
        </w:rPr>
      </w:r>
      <w:r/>
    </w:p>
    <w:p>
      <w:pPr>
        <w:pStyle w:val="1401"/>
        <w:ind w:firstLine="482"/>
        <w:spacing w:beforeAutospacing="0" w:afterAutospacing="0" w:line="500" w:lineRule="exact"/>
        <w:rPr>
          <w:rFonts w:ascii="宋体" w:hAnsi="宋体" w:eastAsia="宋体" w:cs="宋体"/>
          <w:b/>
          <w:bCs/>
          <w:iCs/>
          <w:color w:val="auto"/>
        </w:rPr>
      </w:pPr>
      <w:r>
        <w:rPr>
          <w:rFonts w:ascii="宋体" w:hAnsi="宋体" w:eastAsia="宋体" w:cs="宋体"/>
          <w:b/>
          <w:bCs/>
          <w:iCs/>
          <w:color w:val="auto"/>
        </w:rPr>
      </w:r>
      <w:r/>
    </w:p>
    <w:p>
      <w:pPr>
        <w:pStyle w:val="1401"/>
        <w:ind w:firstLine="482"/>
        <w:spacing w:beforeAutospacing="0" w:afterAutospacing="0" w:line="500" w:lineRule="exact"/>
        <w:rPr>
          <w:rFonts w:ascii="宋体" w:hAnsi="宋体" w:eastAsia="宋体" w:cs="宋体"/>
          <w:b/>
          <w:bCs/>
          <w:iCs/>
          <w:color w:val="auto"/>
        </w:rPr>
      </w:pPr>
      <w:r>
        <w:rPr>
          <w:rFonts w:ascii="宋体" w:hAnsi="宋体" w:eastAsia="宋体" w:cs="宋体"/>
          <w:b/>
          <w:bCs/>
          <w:iCs/>
          <w:color w:val="auto"/>
        </w:rPr>
      </w:r>
      <w:r/>
    </w:p>
    <w:p>
      <w:pPr>
        <w:pStyle w:val="1401"/>
        <w:ind w:firstLine="482"/>
        <w:spacing w:beforeAutospacing="0" w:afterAutospacing="0" w:line="500" w:lineRule="exact"/>
        <w:rPr>
          <w:rFonts w:ascii="宋体" w:hAnsi="宋体" w:eastAsia="宋体" w:cs="宋体"/>
          <w:b/>
          <w:bCs/>
          <w:iCs/>
          <w:color w:val="auto"/>
        </w:rPr>
      </w:pPr>
      <w:r>
        <w:rPr>
          <w:rFonts w:hint="eastAsia" w:ascii="宋体" w:hAnsi="宋体" w:eastAsia="宋体" w:cs="宋体"/>
          <w:b/>
          <w:bCs/>
          <w:iCs/>
          <w:color w:val="auto"/>
        </w:rPr>
        <w:t xml:space="preserve">2、采购包2：</w:t>
      </w:r>
      <w:r/>
    </w:p>
    <w:tbl>
      <w:tblPr>
        <w:tblStyle w:val="1380"/>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1022"/>
        <w:gridCol w:w="5071"/>
        <w:gridCol w:w="2164"/>
        <w:gridCol w:w="757"/>
        <w:gridCol w:w="612"/>
      </w:tblGrid>
      <w:tr>
        <w:trPr>
          <w:jc w:val="center"/>
          <w:trHeight w:val="812"/>
        </w:trPr>
        <w:tc>
          <w:tcPr>
            <w:tcW w:w="57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序号</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品名</w:t>
            </w:r>
            <w:r/>
          </w:p>
        </w:tc>
        <w:tc>
          <w:tcPr>
            <w:tcW w:w="5071"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技术参数</w:t>
            </w:r>
            <w:r/>
          </w:p>
        </w:tc>
        <w:tc>
          <w:tcPr>
            <w:tcW w:w="216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样式图片</w:t>
            </w:r>
            <w:r/>
          </w:p>
        </w:tc>
        <w:tc>
          <w:tcPr>
            <w:tcW w:w="75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数量</w:t>
            </w:r>
            <w:r/>
          </w:p>
        </w:tc>
        <w:tc>
          <w:tcPr>
            <w:tcW w:w="612"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单位</w:t>
            </w:r>
            <w:r/>
          </w:p>
        </w:tc>
      </w:tr>
      <w:tr>
        <w:trPr>
          <w:jc w:val="center"/>
          <w:trHeight w:val="2946"/>
        </w:trPr>
        <w:tc>
          <w:tcPr>
            <w:tcW w:w="57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作训鞋</w:t>
            </w:r>
            <w:r/>
          </w:p>
        </w:tc>
        <w:tc>
          <w:tcPr>
            <w:tcW w:w="5071" w:type="dxa"/>
            <w:vAlign w:val="center"/>
            <w:textDirection w:val="lrTb"/>
            <w:noWrap w:val="false"/>
          </w:tcPr>
          <w:p>
            <w:pPr>
              <w:jc w:val="left"/>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（1）外底：橡胶外底、EVA 中底+勾心胶粘复合，黑色；</w:t>
            </w:r>
            <w:r/>
          </w:p>
          <w:p>
            <w:pPr>
              <w:jc w:val="left"/>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（2）鞋帮复合帆布：黑色面布涤 60/维 20/棉20，30s/3、2/2 方平+深灰389dtex 涤丝皱组织里布；</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单位面积质量/（g/m2）：645±20；</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断裂强力/N：经向≥3000，纬向≥1800；</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撕破强力/N：经向≥350，纬向≥250；</w:t>
            </w:r>
            <w:r/>
          </w:p>
          <w:p>
            <w:pPr>
              <w:jc w:val="left"/>
              <w:rPr>
                <w:rFonts w:ascii="宋体" w:hAnsi="宋体" w:eastAsia="宋体" w:cs="宋体"/>
                <w:bCs/>
                <w:color w:val="auto"/>
                <w:sz w:val="18"/>
                <w:szCs w:val="18"/>
              </w:rPr>
            </w:pPr>
            <w:r>
              <w:rPr>
                <w:rFonts w:hint="eastAsia" w:ascii="宋体" w:hAnsi="宋体" w:eastAsia="宋体" w:cs="宋体"/>
                <w:color w:val="auto"/>
                <w:sz w:val="18"/>
                <w:szCs w:val="18"/>
              </w:rPr>
              <w:t xml:space="preserve">耐磨性能：2000 次后无破损；</w:t>
            </w:r>
            <w:r/>
          </w:p>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bCs/>
                <w:color w:val="auto"/>
                <w:sz w:val="18"/>
                <w:szCs w:val="18"/>
              </w:rPr>
              <w:t xml:space="preserve">（3）耐磨性能：</w:t>
            </w:r>
            <w:r>
              <w:rPr>
                <w:rFonts w:hint="eastAsia" w:ascii="宋体" w:hAnsi="宋体" w:eastAsia="宋体" w:cs="宋体"/>
                <w:color w:val="auto"/>
                <w:sz w:val="18"/>
                <w:szCs w:val="18"/>
              </w:rPr>
              <w:t xml:space="preserve">橡胶外底磨痕长度应≤7.0mm；</w:t>
            </w:r>
            <w:r/>
          </w:p>
          <w:p>
            <w:pPr>
              <w:jc w:val="left"/>
              <w:rPr>
                <w:rFonts w:ascii="宋体" w:hAnsi="宋体" w:eastAsia="宋体" w:cs="宋体"/>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（4）橡胶外底硬度（邵尔A）为60度～66度，中底硬度（邵尔C）为52度～58度；</w:t>
            </w:r>
            <w:r/>
          </w:p>
          <w:p>
            <w:pPr>
              <w:jc w:val="left"/>
              <w:rPr>
                <w:rFonts w:ascii="宋体" w:hAnsi="宋体" w:eastAsia="宋体" w:cs="宋体"/>
                <w:bCs/>
                <w:color w:val="auto"/>
                <w:sz w:val="18"/>
                <w:szCs w:val="18"/>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rPr>
              <w:t xml:space="preserve">（5）</w:t>
            </w:r>
            <w:r>
              <w:rPr>
                <w:rFonts w:hint="eastAsia" w:ascii="宋体" w:hAnsi="宋体" w:eastAsia="宋体" w:cs="宋体"/>
                <w:bCs/>
                <w:color w:val="auto"/>
                <w:sz w:val="18"/>
                <w:szCs w:val="18"/>
              </w:rPr>
              <w:t xml:space="preserve">防滑性能：动摩擦系数应≥0.30</w:t>
            </w:r>
            <w:r/>
          </w:p>
        </w:tc>
        <w:tc>
          <w:tcPr>
            <w:tcW w:w="2164"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1019175"/>
                      <wp:effectExtent l="0" t="0" r="9525" b="9525"/>
                      <wp:docPr id="35"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79"/>
                              <pic:cNvPicPr>
                                <a:picLocks noChangeAspect="1"/>
                              </pic:cNvPicPr>
                              <pic:nvPr/>
                            </pic:nvPicPr>
                            <pic:blipFill>
                              <a:blip r:embed="rId33"/>
                              <a:stretch/>
                            </pic:blipFill>
                            <pic:spPr bwMode="auto">
                              <a:xfrm>
                                <a:off x="0" y="0"/>
                                <a:ext cx="1190625" cy="1019174"/>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3.8pt;height:80.2pt;mso-wrap-distance-left:0.0pt;mso-wrap-distance-top:0.0pt;mso-wrap-distance-right:0.0pt;mso-wrap-distance-bottom:0.0pt;" stroked="f" strokeweight="0.75pt">
                      <v:path textboxrect="0,0,0,0"/>
                      <v:imagedata r:id="rId33" o:title=""/>
                    </v:shape>
                  </w:pict>
                </mc:Fallback>
              </mc:AlternateContent>
            </w:r>
            <w:r/>
          </w:p>
        </w:tc>
        <w:tc>
          <w:tcPr>
            <w:tcW w:w="75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1586</w:t>
            </w:r>
            <w:r/>
          </w:p>
        </w:tc>
        <w:tc>
          <w:tcPr>
            <w:tcW w:w="612"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双</w:t>
            </w:r>
            <w:r/>
          </w:p>
        </w:tc>
      </w:tr>
      <w:tr>
        <w:trPr>
          <w:jc w:val="center"/>
        </w:trPr>
        <w:tc>
          <w:tcPr>
            <w:tcW w:w="57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w:t>
            </w:r>
            <w:r/>
          </w:p>
        </w:tc>
        <w:tc>
          <w:tcPr>
            <w:tcW w:w="1022"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冬执勤靴</w:t>
            </w:r>
            <w:r/>
          </w:p>
        </w:tc>
        <w:tc>
          <w:tcPr>
            <w:tcW w:w="5071" w:type="dxa"/>
            <w:vAlign w:val="center"/>
            <w:textDirection w:val="lrTb"/>
            <w:noWrap w:val="false"/>
          </w:tcPr>
          <w:p>
            <w:pPr>
              <w:rPr>
                <w:rFonts w:ascii="宋体" w:hAnsi="宋体" w:eastAsia="宋体" w:cs="宋体"/>
                <w:color w:val="auto"/>
                <w:sz w:val="18"/>
                <w:szCs w:val="18"/>
                <w:lang w:bidi="ar"/>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lang w:bidi="ar"/>
              </w:rPr>
              <w:t xml:space="preserve">（1）黑色全粒面黄牛帮面革：前帮厚度 1.8mm～2.0mm，后帮、鞋耳上、鞋耳下、领口、领口撘扣、后条皮、后包跟厚度 1.6mm～1.8mm，鞋舌上、鞋舌下、拉链挡片厚度 1.2mm～1.4mm，鞋耳里、舌翼、领口里厚度 0.8mm～1.0mm；</w:t>
            </w:r>
            <w:r/>
          </w:p>
          <w:p>
            <w:pPr>
              <w:rPr>
                <w:rFonts w:ascii="宋体" w:hAnsi="宋体" w:eastAsia="宋体" w:cs="宋体"/>
                <w:color w:val="auto"/>
                <w:sz w:val="18"/>
                <w:szCs w:val="18"/>
                <w:lang w:bidi="ar"/>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lang w:bidi="ar"/>
              </w:rPr>
              <w:t xml:space="preserve">（2）鞋底部位：EVA 中底+橡胶外底+橡胶防滑片；</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（3）穿鞋带鞋眼：H65 黄铜，电镀喷塑处理，黑色；</w:t>
            </w:r>
            <w:r/>
          </w:p>
          <w:p>
            <w:pPr>
              <w:rPr>
                <w:rFonts w:ascii="宋体" w:hAnsi="宋体" w:eastAsia="宋体" w:cs="宋体"/>
                <w:color w:val="auto"/>
                <w:sz w:val="18"/>
                <w:szCs w:val="18"/>
                <w:lang w:bidi="ar"/>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lang w:bidi="ar"/>
              </w:rPr>
              <w:t xml:space="preserve">（4）</w:t>
            </w:r>
            <w:r>
              <w:rPr>
                <w:rFonts w:hint="eastAsia" w:ascii="宋体" w:hAnsi="宋体" w:eastAsia="宋体" w:cs="宋体"/>
                <w:color w:val="auto"/>
                <w:sz w:val="18"/>
                <w:szCs w:val="18"/>
              </w:rPr>
              <w:t xml:space="preserve">穿鞋带</w:t>
            </w:r>
            <w:r>
              <w:rPr>
                <w:rFonts w:hint="eastAsia" w:ascii="宋体" w:hAnsi="宋体" w:eastAsia="宋体" w:cs="宋体"/>
                <w:color w:val="auto"/>
                <w:sz w:val="18"/>
                <w:szCs w:val="18"/>
                <w:lang w:bidi="ar"/>
              </w:rPr>
              <w:t xml:space="preserve">速拉环：H65 黄铜，材料厚度0.7mm，黑色；</w:t>
            </w:r>
            <w:r/>
          </w:p>
          <w:p>
            <w:pPr>
              <w:jc w:val="left"/>
              <w:widowControl/>
              <w:rPr>
                <w:rFonts w:ascii="宋体" w:hAnsi="宋体" w:eastAsia="宋体" w:cs="宋体"/>
                <w:color w:val="auto"/>
                <w:sz w:val="18"/>
                <w:szCs w:val="18"/>
                <w:lang w:bidi="ar"/>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lang w:bidi="ar"/>
              </w:rPr>
              <w:t xml:space="preserve">（5）</w:t>
            </w:r>
            <w:r>
              <w:rPr>
                <w:rFonts w:hint="eastAsia" w:ascii="宋体" w:hAnsi="宋体" w:eastAsia="宋体" w:cs="宋体"/>
                <w:color w:val="auto"/>
                <w:sz w:val="18"/>
                <w:szCs w:val="18"/>
              </w:rPr>
              <w:t xml:space="preserve">系</w:t>
            </w:r>
            <w:r>
              <w:rPr>
                <w:rFonts w:hint="eastAsia" w:ascii="宋体" w:hAnsi="宋体" w:eastAsia="宋体" w:cs="宋体"/>
                <w:color w:val="auto"/>
                <w:sz w:val="18"/>
                <w:szCs w:val="18"/>
                <w:lang w:bidi="ar"/>
              </w:rPr>
              <w:t xml:space="preserve">鞋鞋带：黑色涤纶长丝材料，扯断力</w:t>
            </w:r>
            <w:r>
              <w:rPr>
                <w:rFonts w:hint="eastAsia" w:ascii="宋体" w:hAnsi="宋体" w:eastAsia="宋体" w:cs="宋体"/>
                <w:bCs/>
                <w:color w:val="auto"/>
                <w:sz w:val="18"/>
                <w:szCs w:val="18"/>
              </w:rPr>
              <w:t xml:space="preserve">≥</w:t>
            </w:r>
            <w:r>
              <w:rPr>
                <w:rFonts w:hint="eastAsia" w:ascii="宋体" w:hAnsi="宋体" w:eastAsia="宋体" w:cs="宋体"/>
                <w:color w:val="auto"/>
                <w:sz w:val="18"/>
                <w:szCs w:val="18"/>
                <w:lang w:bidi="ar"/>
              </w:rPr>
              <w:t xml:space="preserve">300N；抗松脱性能</w:t>
            </w:r>
            <w:r>
              <w:rPr>
                <w:rFonts w:hint="eastAsia" w:ascii="宋体" w:hAnsi="宋体" w:eastAsia="宋体" w:cs="宋体"/>
                <w:bCs/>
                <w:color w:val="auto"/>
                <w:sz w:val="18"/>
                <w:szCs w:val="18"/>
              </w:rPr>
              <w:t xml:space="preserve">≥</w:t>
            </w:r>
            <w:r>
              <w:rPr>
                <w:rFonts w:hint="eastAsia" w:ascii="宋体" w:hAnsi="宋体" w:eastAsia="宋体" w:cs="宋体"/>
                <w:color w:val="auto"/>
                <w:sz w:val="18"/>
                <w:szCs w:val="18"/>
                <w:lang w:bidi="ar"/>
              </w:rPr>
              <w:t xml:space="preserve">12N；</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（6）后帮内侧见拉链：7 号防水尼龙拉链，黑色，应符合 QB/T 5784—2022 的要求；</w:t>
            </w:r>
            <w:r/>
          </w:p>
          <w:p>
            <w:pPr>
              <w:jc w:val="left"/>
              <w:tabs>
                <w:tab w:val="left" w:pos="0" w:leader="none"/>
              </w:tabs>
              <w:rPr>
                <w:rFonts w:ascii="宋体" w:hAnsi="宋体" w:eastAsia="宋体" w:cs="宋体"/>
                <w:i/>
                <w:iCs/>
                <w:color w:val="auto"/>
                <w:sz w:val="18"/>
                <w:szCs w:val="18"/>
                <w:u w:val="single"/>
              </w:rPr>
            </w:pPr>
            <w:r>
              <w:rPr>
                <w:rFonts w:hint="eastAsia" w:ascii="宋体" w:hAnsi="宋体" w:eastAsia="宋体" w:cs="宋体"/>
                <w:i/>
                <w:iCs/>
                <w:color w:val="auto"/>
                <w:sz w:val="18"/>
                <w:szCs w:val="18"/>
                <w:u w:val="single"/>
              </w:rPr>
              <w:t xml:space="preserve">（7）前帮衬片、后包跟衬片全棉帆布：100%棉；</w:t>
            </w:r>
            <w:r/>
          </w:p>
          <w:p>
            <w:pPr>
              <w:jc w:val="left"/>
              <w:rPr>
                <w:rFonts w:ascii="宋体" w:hAnsi="宋体" w:eastAsia="宋体" w:cs="宋体"/>
                <w:color w:val="auto"/>
                <w:sz w:val="18"/>
                <w:szCs w:val="18"/>
                <w:lang w:bidi="ar"/>
              </w:rPr>
            </w:pPr>
            <w:r>
              <w:rPr>
                <w:rFonts w:hint="eastAsia" w:ascii="宋体" w:hAnsi="宋体" w:eastAsia="宋体" w:cs="宋体"/>
                <w:color w:val="auto"/>
                <w:sz w:val="18"/>
                <w:szCs w:val="18"/>
                <w:lang w:val="zh-CN"/>
              </w:rPr>
              <w:t xml:space="preserve">▲</w:t>
            </w:r>
            <w:r>
              <w:rPr>
                <w:rFonts w:hint="eastAsia" w:ascii="宋体" w:hAnsi="宋体" w:eastAsia="宋体" w:cs="宋体"/>
                <w:color w:val="auto"/>
                <w:sz w:val="18"/>
                <w:szCs w:val="18"/>
                <w:lang w:bidi="ar"/>
              </w:rPr>
              <w:t xml:space="preserve">（8）毛毡内垫：毛毡内垫由织物与毛毡材料缝制而成。内垫织物为涤纶长丝经编平剪维罗绒，毛毡材料为本白色纯羊毛毛毡。</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毛毡内垫厚度（5.0±1.0）mm；</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毛毡材料净干含毛量：</w:t>
            </w:r>
            <w:r>
              <w:rPr>
                <w:rFonts w:hint="eastAsia" w:ascii="宋体" w:hAnsi="宋体" w:eastAsia="宋体" w:cs="宋体"/>
                <w:bCs/>
                <w:color w:val="auto"/>
                <w:sz w:val="18"/>
                <w:szCs w:val="18"/>
              </w:rPr>
              <w:t xml:space="preserve">≥</w:t>
            </w:r>
            <w:r>
              <w:rPr>
                <w:rFonts w:hint="eastAsia" w:ascii="宋体" w:hAnsi="宋体" w:eastAsia="宋体" w:cs="宋体"/>
                <w:color w:val="auto"/>
                <w:sz w:val="18"/>
                <w:szCs w:val="18"/>
              </w:rPr>
              <w:t xml:space="preserve">95%；</w:t>
            </w:r>
            <w:r/>
          </w:p>
          <w:p>
            <w:pPr>
              <w:jc w:val="left"/>
              <w:rPr>
                <w:rFonts w:ascii="宋体" w:hAnsi="宋体" w:eastAsia="宋体" w:cs="宋体"/>
                <w:color w:val="auto"/>
                <w:sz w:val="18"/>
                <w:szCs w:val="18"/>
              </w:rPr>
            </w:pPr>
            <w:r>
              <w:rPr>
                <w:rFonts w:hint="eastAsia" w:ascii="宋体" w:hAnsi="宋体" w:eastAsia="宋体" w:cs="宋体"/>
                <w:color w:val="auto"/>
                <w:sz w:val="18"/>
                <w:szCs w:val="18"/>
              </w:rPr>
              <w:t xml:space="preserve">毛毡材料单位体积质量：</w:t>
            </w:r>
            <w:r>
              <w:rPr>
                <w:rFonts w:hint="eastAsia" w:ascii="宋体" w:hAnsi="宋体" w:eastAsia="宋体" w:cs="宋体"/>
                <w:bCs/>
                <w:color w:val="auto"/>
                <w:sz w:val="18"/>
                <w:szCs w:val="18"/>
              </w:rPr>
              <w:t xml:space="preserve">≥</w:t>
            </w:r>
            <w:r>
              <w:rPr>
                <w:rFonts w:hint="eastAsia" w:ascii="宋体" w:hAnsi="宋体" w:eastAsia="宋体" w:cs="宋体"/>
                <w:color w:val="auto"/>
                <w:sz w:val="18"/>
                <w:szCs w:val="18"/>
              </w:rPr>
              <w:t xml:space="preserve">0.20g/cm3</w:t>
            </w:r>
            <w:r/>
          </w:p>
          <w:p>
            <w:pPr>
              <w:jc w:val="left"/>
              <w:rPr>
                <w:rFonts w:ascii="宋体" w:hAnsi="宋体" w:eastAsia="宋体" w:cs="宋体"/>
                <w:bCs/>
                <w:color w:val="auto"/>
                <w:sz w:val="18"/>
                <w:szCs w:val="18"/>
              </w:rPr>
            </w:pPr>
            <w:r>
              <w:rPr>
                <w:rFonts w:hint="eastAsia" w:ascii="宋体" w:hAnsi="宋体" w:eastAsia="宋体" w:cs="宋体"/>
                <w:color w:val="auto"/>
                <w:sz w:val="18"/>
                <w:szCs w:val="18"/>
              </w:rPr>
              <w:t xml:space="preserve">内垫织物化学物质限量要求应符合5.8 的规定</w:t>
            </w:r>
            <w:r/>
          </w:p>
        </w:tc>
        <w:tc>
          <w:tcPr>
            <w:tcW w:w="2164" w:type="dxa"/>
            <w:vAlign w:val="center"/>
            <w:textDirection w:val="lrTb"/>
            <w:noWrap w:val="false"/>
          </w:tcPr>
          <w:p>
            <w:pPr>
              <w:ind w:left="-136" w:right="-107"/>
              <w:jc w:val="center"/>
              <w:rPr>
                <w:rFonts w:ascii="宋体" w:hAnsi="宋体" w:eastAsia="宋体" w:cs="宋体"/>
                <w:b/>
                <w:bCs/>
                <w:color w:val="auto"/>
                <w:sz w:val="24"/>
              </w:rPr>
            </w:pPr>
            <w:r>
              <w:rPr>
                <w:rFonts w:hint="eastAsia" w:ascii="宋体" w:hAnsi="宋体" w:eastAsia="宋体" w:cs="宋体"/>
                <w:color w:val="auto"/>
                <w:position w:val="-71"/>
                <w:sz w:val="24"/>
              </w:rPr>
              <mc:AlternateContent>
                <mc:Choice Requires="wpg">
                  <w:drawing>
                    <wp:inline xmlns:wp="http://schemas.openxmlformats.org/drawingml/2006/wordprocessingDrawing" distT="0" distB="0" distL="0" distR="0">
                      <wp:extent cx="771525" cy="981075"/>
                      <wp:effectExtent l="0" t="0" r="9525" b="9525"/>
                      <wp:docPr id="36" name="IM 68"/>
                      <wp:cNvGraphicFramePr/>
                      <a:graphic xmlns:a="http://schemas.openxmlformats.org/drawingml/2006/main">
                        <a:graphicData uri="http://schemas.openxmlformats.org/drawingml/2006/picture">
                          <pic:pic xmlns:pic="http://schemas.openxmlformats.org/drawingml/2006/picture">
                            <pic:nvPicPr>
                              <pic:cNvPr id="66" name="IM 68"/>
                              <pic:cNvPicPr/>
                              <pic:nvPr/>
                            </pic:nvPicPr>
                            <pic:blipFill>
                              <a:blip r:embed="rId34"/>
                              <a:stretch/>
                            </pic:blipFill>
                            <pic:spPr bwMode="auto">
                              <a:xfrm>
                                <a:off x="0" y="0"/>
                                <a:ext cx="771749" cy="9813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0.8pt;height:77.2pt;mso-wrap-distance-left:0.0pt;mso-wrap-distance-top:0.0pt;mso-wrap-distance-right:0.0pt;mso-wrap-distance-bottom:0.0pt;" stroked="false">
                      <v:path textboxrect="0,0,0,0"/>
                      <v:imagedata r:id="rId34" o:title=""/>
                    </v:shape>
                  </w:pict>
                </mc:Fallback>
              </mc:AlternateContent>
            </w:r>
            <w:r/>
          </w:p>
        </w:tc>
        <w:tc>
          <w:tcPr>
            <w:tcW w:w="75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1079</w:t>
            </w:r>
            <w:r/>
          </w:p>
        </w:tc>
        <w:tc>
          <w:tcPr>
            <w:tcW w:w="612"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双</w:t>
            </w:r>
            <w:r/>
          </w:p>
        </w:tc>
      </w:tr>
    </w:tbl>
    <w:p>
      <w:pPr>
        <w:pStyle w:val="1401"/>
        <w:ind w:firstLine="482"/>
        <w:spacing w:beforeAutospacing="0" w:afterAutospacing="0" w:line="500" w:lineRule="exact"/>
        <w:rPr>
          <w:rFonts w:ascii="宋体" w:hAnsi="宋体" w:eastAsia="宋体" w:cs="宋体"/>
          <w:b/>
          <w:bCs/>
          <w:i/>
          <w:color w:val="auto"/>
          <w:u w:val="single"/>
        </w:rPr>
      </w:pPr>
      <w:r>
        <w:rPr>
          <w:rFonts w:hint="eastAsia" w:ascii="宋体" w:hAnsi="宋体" w:eastAsia="宋体" w:cs="宋体"/>
          <w:b/>
          <w:bCs/>
          <w:i/>
          <w:color w:val="auto"/>
          <w:u w:val="single"/>
        </w:rPr>
        <w:t xml:space="preserve">3、上述采购包1及采购包2的技术参数中，斜体且有下划线的参数为实质性要求，不允许负偏离，投标时提供《技术要求响应及偏离表》，否则作为不实质响应招标文件处理。</w:t>
      </w:r>
      <w:r/>
    </w:p>
    <w:p>
      <w:pPr>
        <w:pStyle w:val="1401"/>
        <w:ind w:firstLine="480"/>
        <w:spacing w:beforeAutospacing="0" w:afterAutospacing="0" w:line="500" w:lineRule="exact"/>
        <w:rPr>
          <w:rFonts w:hint="eastAsia" w:ascii="宋体" w:hAnsi="宋体" w:eastAsia="宋体" w:cs="宋体"/>
          <w:iCs/>
          <w:color w:val="auto"/>
        </w:rPr>
      </w:pPr>
      <w:r>
        <w:rPr>
          <w:rFonts w:hint="eastAsia" w:ascii="宋体" w:hAnsi="宋体" w:eastAsia="宋体" w:cs="宋体"/>
          <w:iCs/>
          <w:color w:val="auto"/>
        </w:rPr>
        <w:t xml:space="preserve">4、上述采购包1及采购包2的技术参数中，标</w:t>
      </w:r>
      <w:r>
        <w:rPr>
          <w:rFonts w:hint="eastAsia" w:ascii="宋体" w:hAnsi="宋体" w:eastAsia="宋体" w:cs="宋体"/>
          <w:iCs/>
          <w:color w:val="auto"/>
          <w:lang w:val="zh-CN"/>
        </w:rPr>
        <w:t xml:space="preserve">▲</w:t>
      </w:r>
      <w:r>
        <w:rPr>
          <w:rFonts w:hint="eastAsia" w:ascii="宋体" w:hAnsi="宋体" w:eastAsia="宋体" w:cs="宋体"/>
          <w:iCs/>
          <w:color w:val="auto"/>
        </w:rPr>
        <w:t xml:space="preserve">的参数，投标时提供承诺函（承诺函格式自拟，承诺内容为中标后按要求送检，并出具具备相应检测能力的第三方检测机构出具的检测报告，检测报告检测结果满足该项技术参数要求，且送检费用由中标人承担。中标人应当核实检测报告的真实性，包括确认检测机构是否具备相应资质、检测范围是否包含投标产品、检测机构是否在市场监管部门官网可查、检测报告内容是否真实以及委托检测方和承接方之间的委托协议，付费记录等，如中标人未尽审查义务，依法承担相应法律责任。），未按要求提供承诺函的按负偏离处理。</w:t>
      </w:r>
      <w:r/>
    </w:p>
    <w:p>
      <w:pPr>
        <w:pStyle w:val="1401"/>
        <w:ind w:firstLine="480"/>
        <w:spacing w:beforeAutospacing="0" w:afterAutospacing="0" w:line="500" w:lineRule="exact"/>
        <w:rPr>
          <w:rFonts w:hint="eastAsia" w:ascii="宋体" w:hAnsi="宋体" w:eastAsia="宋体" w:cs="宋体"/>
          <w:iCs/>
          <w:color w:val="auto"/>
          <w:highlight w:val="none"/>
        </w:rPr>
      </w:pPr>
      <w:r>
        <w:rPr>
          <w:rFonts w:hint="eastAsia" w:ascii="宋体" w:hAnsi="宋体" w:eastAsia="宋体" w:cs="宋体"/>
          <w:iCs/>
          <w:color w:val="auto"/>
        </w:rPr>
        <w:t xml:space="preserve">5、本项目采用全费用综合单价报价，投标人应按规定格式报价，该报价应包括但不限于材料费、人工费、制作费、运杂费、包装费、保险费、售后服务费、招标代理费、管理费、利润、规费、税金等一切费用。投标人应充分考虑项目的规模、性质、供货期间的市场风险和国家政策性调整风险系数以及采购人对项目范围、供货期、质量等的要求，并计入报价中，最终全费用综合单价不作调整。</w:t>
      </w:r>
      <w:r/>
    </w:p>
    <w:p>
      <w:pPr>
        <w:pStyle w:val="1401"/>
        <w:ind w:firstLine="480"/>
        <w:spacing w:beforeAutospacing="0" w:afterAutospacing="0" w:line="500" w:lineRule="exact"/>
        <w:rPr>
          <w:rFonts w:hint="eastAsia" w:ascii="宋体" w:hAnsi="宋体" w:eastAsia="宋体" w:cs="宋体"/>
          <w:color w:val="auto"/>
        </w:rPr>
      </w:pPr>
      <w:r>
        <w:rPr>
          <w:rFonts w:hint="eastAsia" w:ascii="宋体" w:hAnsi="宋体" w:eastAsia="宋体" w:cs="宋体"/>
          <w:iCs/>
          <w:color w:val="auto"/>
          <w:highlight w:val="none"/>
        </w:rPr>
        <w:t xml:space="preserve">6</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本项目</w:t>
      </w:r>
      <w:r>
        <w:rPr>
          <w:rFonts w:hint="eastAsia" w:ascii="宋体" w:hAnsi="宋体" w:eastAsia="宋体" w:cs="宋体"/>
          <w:iCs/>
          <w:color w:val="auto"/>
          <w:highlight w:val="none"/>
        </w:rPr>
      </w:r>
      <w:r>
        <w:rPr>
          <w:rFonts w:hint="eastAsia" w:ascii="宋体" w:hAnsi="宋体" w:eastAsia="宋体" w:cs="宋体"/>
          <w:iCs/>
          <w:color w:val="auto"/>
          <w:highlight w:val="none"/>
        </w:rPr>
        <w:t xml:space="preserve">分包1</w:t>
      </w:r>
      <w:r>
        <w:rPr>
          <w:rFonts w:hint="eastAsia" w:ascii="宋体" w:hAnsi="宋体" w:eastAsia="宋体" w:cs="宋体"/>
          <w:iCs/>
          <w:color w:val="auto"/>
          <w:highlight w:val="none"/>
        </w:rPr>
        <w:t xml:space="preserve">采购</w:t>
      </w:r>
      <w:r>
        <w:rPr>
          <w:rFonts w:hint="eastAsia" w:ascii="宋体" w:hAnsi="宋体" w:eastAsia="宋体" w:cs="宋体"/>
          <w:iCs/>
          <w:color w:val="auto"/>
          <w:highlight w:val="none"/>
        </w:rPr>
        <w:t xml:space="preserve">的</w:t>
      </w:r>
      <w:r>
        <w:rPr>
          <w:rFonts w:hint="eastAsia" w:ascii="宋体" w:hAnsi="宋体" w:eastAsia="宋体" w:cs="宋体"/>
          <w:iCs/>
          <w:color w:val="auto"/>
          <w:highlight w:val="none"/>
        </w:rPr>
        <w:t xml:space="preserve">产品</w:t>
      </w:r>
      <w:r>
        <w:rPr>
          <w:rFonts w:hint="eastAsia" w:ascii="宋体" w:hAnsi="宋体" w:eastAsia="宋体" w:cs="宋体"/>
          <w:iCs/>
          <w:color w:val="auto"/>
          <w:highlight w:val="none"/>
        </w:rPr>
        <w:t xml:space="preserve">不属于</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节能</w:t>
      </w:r>
      <w:r>
        <w:rPr>
          <w:rFonts w:hint="eastAsia" w:ascii="宋体" w:hAnsi="宋体" w:eastAsia="宋体" w:cs="宋体"/>
          <w:iCs/>
          <w:color w:val="auto"/>
          <w:highlight w:val="none"/>
        </w:rPr>
        <w:t xml:space="preserve">产品</w:t>
      </w:r>
      <w:r>
        <w:rPr>
          <w:rFonts w:hint="eastAsia" w:ascii="宋体" w:hAnsi="宋体" w:eastAsia="宋体" w:cs="宋体"/>
          <w:iCs/>
          <w:color w:val="auto"/>
          <w:highlight w:val="none"/>
        </w:rPr>
        <w:t xml:space="preserve">政府</w:t>
      </w:r>
      <w:r>
        <w:rPr>
          <w:rFonts w:hint="eastAsia" w:ascii="宋体" w:hAnsi="宋体" w:eastAsia="宋体" w:cs="宋体"/>
          <w:iCs/>
          <w:color w:val="auto"/>
          <w:highlight w:val="none"/>
        </w:rPr>
        <w:t xml:space="preserve">采购</w:t>
      </w:r>
      <w:r>
        <w:rPr>
          <w:rFonts w:hint="eastAsia" w:ascii="宋体" w:hAnsi="宋体" w:eastAsia="宋体" w:cs="宋体"/>
          <w:iCs/>
          <w:color w:val="auto"/>
          <w:highlight w:val="none"/>
        </w:rPr>
        <w:t xml:space="preserve">品目</w:t>
      </w:r>
      <w:r>
        <w:rPr>
          <w:rFonts w:hint="eastAsia" w:ascii="宋体" w:hAnsi="宋体" w:eastAsia="宋体" w:cs="宋体"/>
          <w:iCs/>
          <w:color w:val="auto"/>
          <w:highlight w:val="none"/>
        </w:rPr>
        <w:t xml:space="preserve">清单</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范围</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属于</w:t>
      </w:r>
      <w:r>
        <w:rPr>
          <w:rFonts w:hint="eastAsia" w:ascii="宋体" w:hAnsi="宋体" w:eastAsia="宋体" w:cs="宋体"/>
          <w:iCs/>
          <w:color w:val="auto"/>
          <w:highlight w:val="none"/>
        </w:rPr>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环境</w:t>
      </w:r>
      <w:r>
        <w:rPr>
          <w:rFonts w:hint="eastAsia" w:ascii="宋体" w:hAnsi="宋体" w:eastAsia="宋体" w:cs="宋体"/>
          <w:iCs/>
          <w:color w:val="auto"/>
          <w:highlight w:val="none"/>
        </w:rPr>
        <w:t xml:space="preserve">标志</w:t>
      </w:r>
      <w:r>
        <w:rPr>
          <w:rFonts w:hint="eastAsia" w:ascii="宋体" w:hAnsi="宋体" w:eastAsia="宋体" w:cs="宋体"/>
          <w:iCs/>
          <w:color w:val="auto"/>
          <w:highlight w:val="none"/>
        </w:rPr>
        <w:t xml:space="preserve">产品</w:t>
      </w:r>
      <w:r>
        <w:rPr>
          <w:rFonts w:hint="eastAsia" w:ascii="宋体" w:hAnsi="宋体" w:eastAsia="宋体" w:cs="宋体"/>
          <w:iCs/>
          <w:color w:val="auto"/>
          <w:highlight w:val="none"/>
        </w:rPr>
        <w:t xml:space="preserve">政府</w:t>
      </w:r>
      <w:r>
        <w:rPr>
          <w:rFonts w:hint="eastAsia" w:ascii="宋体" w:hAnsi="宋体" w:eastAsia="宋体" w:cs="宋体"/>
          <w:iCs/>
          <w:color w:val="auto"/>
          <w:highlight w:val="none"/>
        </w:rPr>
        <w:t xml:space="preserve">采购</w:t>
      </w:r>
      <w:r>
        <w:rPr>
          <w:rFonts w:hint="eastAsia" w:ascii="宋体" w:hAnsi="宋体" w:eastAsia="宋体" w:cs="宋体"/>
          <w:iCs/>
          <w:color w:val="auto"/>
          <w:highlight w:val="none"/>
        </w:rPr>
        <w:t xml:space="preserve">品目</w:t>
      </w:r>
      <w:r>
        <w:rPr>
          <w:rFonts w:hint="eastAsia" w:ascii="宋体" w:hAnsi="宋体" w:eastAsia="宋体" w:cs="宋体"/>
          <w:iCs/>
          <w:color w:val="auto"/>
          <w:highlight w:val="none"/>
        </w:rPr>
        <w:t xml:space="preserve">清单</w:t>
      </w:r>
      <w:r>
        <w:rPr>
          <w:rFonts w:hint="eastAsia" w:ascii="宋体" w:hAnsi="宋体" w:eastAsia="宋体" w:cs="宋体"/>
          <w:iCs/>
          <w:color w:val="auto"/>
          <w:highlight w:val="none"/>
        </w:rPr>
        <w:t xml:space="preserve">》</w:t>
      </w:r>
      <w:r>
        <w:t xml:space="preserve">A070101棉、化纤纺织及印染原料</w:t>
      </w:r>
      <w:r>
        <w:t xml:space="preserve">（HJ2546</w:t>
      </w:r>
      <w:r>
        <w:t xml:space="preserve">纺织</w:t>
      </w:r>
      <w:r>
        <w:t xml:space="preserve">产品</w:t>
      </w:r>
      <w:r>
        <w:t xml:space="preserve">）</w:t>
      </w:r>
      <w:r>
        <w:rPr>
          <w:rFonts w:hint="eastAsia" w:ascii="宋体" w:hAnsi="宋体" w:eastAsia="宋体" w:cs="宋体"/>
          <w:iCs/>
          <w:color w:val="auto"/>
          <w:highlight w:val="none"/>
        </w:rPr>
        <w:t xml:space="preserve">范围</w:t>
      </w:r>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分包2</w:t>
      </w:r>
      <w:r>
        <w:rPr>
          <w:rFonts w:hint="eastAsia" w:ascii="宋体" w:hAnsi="宋体" w:eastAsia="宋体" w:cs="宋体"/>
          <w:iCs/>
          <w:color w:val="auto"/>
          <w:highlight w:val="none"/>
        </w:rPr>
        <w:t xml:space="preserve">采购</w:t>
      </w:r>
      <w:r>
        <w:rPr>
          <w:rFonts w:hint="eastAsia" w:ascii="宋体" w:hAnsi="宋体" w:eastAsia="宋体" w:cs="宋体"/>
          <w:iCs/>
          <w:color w:val="auto"/>
          <w:highlight w:val="none"/>
        </w:rPr>
        <w:t xml:space="preserve">的</w:t>
      </w:r>
      <w:r>
        <w:rPr>
          <w:rFonts w:hint="eastAsia" w:ascii="宋体" w:hAnsi="宋体" w:eastAsia="宋体" w:cs="宋体"/>
          <w:iCs/>
          <w:color w:val="auto"/>
          <w:highlight w:val="none"/>
        </w:rPr>
        <w:t xml:space="preserve">产品</w:t>
      </w:r>
      <w:r>
        <w:rPr>
          <w:rFonts w:hint="eastAsia" w:ascii="宋体" w:hAnsi="宋体" w:eastAsia="宋体" w:cs="宋体"/>
          <w:iCs/>
          <w:color w:val="auto"/>
          <w:highlight w:val="none"/>
        </w:rPr>
        <w:t xml:space="preserve">不属于</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节能</w:t>
      </w:r>
      <w:r>
        <w:rPr>
          <w:rFonts w:hint="eastAsia" w:ascii="宋体" w:hAnsi="宋体" w:eastAsia="宋体" w:cs="宋体"/>
          <w:iCs/>
          <w:color w:val="auto"/>
          <w:highlight w:val="none"/>
        </w:rPr>
        <w:t xml:space="preserve">产品</w:t>
      </w:r>
      <w:r>
        <w:rPr>
          <w:rFonts w:hint="eastAsia" w:ascii="宋体" w:hAnsi="宋体" w:eastAsia="宋体" w:cs="宋体"/>
          <w:iCs/>
          <w:color w:val="auto"/>
          <w:highlight w:val="none"/>
        </w:rPr>
        <w:t xml:space="preserve">政府</w:t>
      </w:r>
      <w:r>
        <w:rPr>
          <w:rFonts w:hint="eastAsia" w:ascii="宋体" w:hAnsi="宋体" w:eastAsia="宋体" w:cs="宋体"/>
          <w:iCs/>
          <w:color w:val="auto"/>
          <w:highlight w:val="none"/>
        </w:rPr>
        <w:t xml:space="preserve">采购</w:t>
      </w:r>
      <w:r>
        <w:rPr>
          <w:rFonts w:hint="eastAsia" w:ascii="宋体" w:hAnsi="宋体" w:eastAsia="宋体" w:cs="宋体"/>
          <w:iCs/>
          <w:color w:val="auto"/>
          <w:highlight w:val="none"/>
        </w:rPr>
        <w:t xml:space="preserve">品目</w:t>
      </w:r>
      <w:r>
        <w:rPr>
          <w:rFonts w:hint="eastAsia" w:ascii="宋体" w:hAnsi="宋体" w:eastAsia="宋体" w:cs="宋体"/>
          <w:iCs/>
          <w:color w:val="auto"/>
          <w:highlight w:val="none"/>
        </w:rPr>
        <w:t xml:space="preserve">清单</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和</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环境</w:t>
      </w:r>
      <w:r>
        <w:rPr>
          <w:rFonts w:hint="eastAsia" w:ascii="宋体" w:hAnsi="宋体" w:eastAsia="宋体" w:cs="宋体"/>
          <w:iCs/>
          <w:color w:val="auto"/>
          <w:highlight w:val="none"/>
        </w:rPr>
        <w:t xml:space="preserve">标志</w:t>
      </w:r>
      <w:r>
        <w:rPr>
          <w:rFonts w:hint="eastAsia" w:ascii="宋体" w:hAnsi="宋体" w:eastAsia="宋体" w:cs="宋体"/>
          <w:iCs/>
          <w:color w:val="auto"/>
          <w:highlight w:val="none"/>
        </w:rPr>
        <w:t xml:space="preserve">产品</w:t>
      </w:r>
      <w:r>
        <w:rPr>
          <w:rFonts w:hint="eastAsia" w:ascii="宋体" w:hAnsi="宋体" w:eastAsia="宋体" w:cs="宋体"/>
          <w:iCs/>
          <w:color w:val="auto"/>
          <w:highlight w:val="none"/>
        </w:rPr>
        <w:t xml:space="preserve">政府</w:t>
      </w:r>
      <w:r>
        <w:rPr>
          <w:rFonts w:hint="eastAsia" w:ascii="宋体" w:hAnsi="宋体" w:eastAsia="宋体" w:cs="宋体"/>
          <w:iCs/>
          <w:color w:val="auto"/>
          <w:highlight w:val="none"/>
        </w:rPr>
        <w:t xml:space="preserve">采购</w:t>
      </w:r>
      <w:r>
        <w:rPr>
          <w:rFonts w:hint="eastAsia" w:ascii="宋体" w:hAnsi="宋体" w:eastAsia="宋体" w:cs="宋体"/>
          <w:iCs/>
          <w:color w:val="auto"/>
          <w:highlight w:val="none"/>
        </w:rPr>
        <w:t xml:space="preserve">品目</w:t>
      </w:r>
      <w:r>
        <w:rPr>
          <w:rFonts w:hint="eastAsia" w:ascii="宋体" w:hAnsi="宋体" w:eastAsia="宋体" w:cs="宋体"/>
          <w:iCs/>
          <w:color w:val="auto"/>
          <w:highlight w:val="none"/>
        </w:rPr>
        <w:t xml:space="preserve">清单</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t xml:space="preserve">范围</w:t>
      </w:r>
      <w:r>
        <w:rPr>
          <w:rFonts w:hint="eastAsia" w:ascii="宋体" w:hAnsi="宋体" w:eastAsia="宋体" w:cs="宋体"/>
          <w:iCs/>
          <w:color w:val="auto"/>
          <w:highlight w:val="none"/>
        </w:rPr>
        <w:t xml:space="preserve">。</w:t>
      </w:r>
      <w:r>
        <w:rPr>
          <w:rFonts w:hint="eastAsia" w:ascii="宋体" w:hAnsi="宋体" w:eastAsia="宋体" w:cs="宋体"/>
          <w:iCs/>
          <w:color w:val="auto"/>
          <w:highlight w:val="none"/>
        </w:rPr>
      </w:r>
    </w:p>
    <w:p>
      <w:pPr>
        <w:pStyle w:val="1401"/>
        <w:spacing w:beforeAutospacing="0" w:afterAutospacing="0" w:line="500" w:lineRule="exact"/>
        <w:rPr>
          <w:rFonts w:ascii="宋体" w:hAnsi="宋体" w:eastAsia="宋体" w:cs="宋体"/>
          <w:iCs/>
          <w:color w:val="auto"/>
        </w:rPr>
      </w:pPr>
      <w:r>
        <w:rPr>
          <w:rFonts w:hint="eastAsia" w:ascii="宋体" w:hAnsi="宋体" w:eastAsia="宋体" w:cs="宋体"/>
          <w:b/>
          <w:bCs/>
          <w:iCs/>
          <w:color w:val="auto"/>
        </w:rPr>
        <w:t xml:space="preserve">四、供货及售后服务需求</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量体要求：合同签订7个日历天之内，中标人负责免费安排专业量体师上门量体，量体完毕，中标人须在3个日历天内将尺寸汇总整理，对所有服装按型号进行套号，协助采购人将人员被装号型录入辅警被装管理系统。中标人对量体数据、服装号型的精确性负责，对不合体的服装及时调换。</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2、保修服务要求：</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2.1中标人不得将合同转包或未经采购人同意分包其他单位。一经发现查实，取消本次中标资格，并予以相应处罚。</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2.2产品的质量、运输、包装、验收须符合国家有关标准。由采购人依据相应国家标准，按招标确定的材料组织验收。</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2.3中标人须有明确的售后服务质量保证措施和体系，如果出现因规格或工艺未达标导致的质量问题，中标人必须在5天内完成更换。</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2.4中标人须确保供货的产品面料、辅料的规格能够达到招标文件的要求，采购人验收时将随机抽取产品，并送有专业资质的第三方检测机构检验，送检结果如不能达到采购人需求的，除退还产品，追回已支付款项，没收全部履约保证金，并由中标人承担因此造成的一切损失。</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2.5主要面料及辅料的备品备件要求达到5%。</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3、知识产权：供应商应保证采购人免除且中标人承担由于采购方在其本国使用本次采购的货物或货物任何一部分时而引起第三方提出的侵犯专利权、商标权或工业设计 权的起诉、行动、行政程序索赔、请求等以及采购方为此而产生的损失和损害、费用和支出（包括律师费）。</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4、验收：</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验货：中标人向采购人供应的产品均应是符合其规定的性能，无瑕疵和缺陷的合格产品。质量出现问题，供方负责包退、包换，因此发生的费用由中标人负责。货物验收在货物到达地进行。验收时供需双方派员一起当场开箱验货，如发现货物短缺、质次、损坏、产地和规格不符等问题，应作详细记录，由中标人立即无条件为需方调换或补齐，同时由中标人承担因此产生的一切后果。</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4.2成品验收：采购包1采购人抽取</w:t>
      </w:r>
      <w:r>
        <w:rPr>
          <w:rFonts w:ascii="宋体" w:hAnsi="宋体" w:eastAsia="宋体" w:cs="宋体"/>
          <w:color w:val="auto"/>
        </w:rPr>
        <w:t xml:space="preserve">12</w:t>
      </w:r>
      <w:r>
        <w:rPr>
          <w:rFonts w:hint="eastAsia" w:ascii="宋体" w:hAnsi="宋体" w:eastAsia="宋体" w:cs="宋体"/>
          <w:color w:val="auto"/>
        </w:rPr>
        <w:t xml:space="preserve">种成品（每个品种至少1件），采购包2采购人抽取2种成品（每个品种至少1件）送有专业资质的第三方检测机构（检测机构由甲方确定）检验，检测结果与招标文件及投标文件进行比对：①检测合格，符合招标文件对各包质量的要求，采购人同意接收该产品并支付货款。②中标人所交物资质量检测不合格的，采购人有权终止合同，同时没收履约保证金，按照政府采购相关规定处理。③成品验收检测费用由中标人承担。</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4.3中标人将物资品种送达采购人指定地点，须同时向采购人提交第三方检测机构出具的检测报告（包括原材料、辅料、服饰等）复印件，如未提供以上材料，采购人有权拒绝收货和拒绝结算。</w:t>
      </w:r>
      <w:r/>
    </w:p>
    <w:p>
      <w:pPr>
        <w:pStyle w:val="1401"/>
        <w:spacing w:beforeAutospacing="0" w:afterAutospacing="0" w:line="500" w:lineRule="exact"/>
        <w:rPr>
          <w:rFonts w:ascii="宋体" w:hAnsi="宋体" w:eastAsia="宋体" w:cs="宋体"/>
          <w:color w:val="auto"/>
        </w:rPr>
      </w:pPr>
      <w:r>
        <w:rPr>
          <w:rFonts w:hint="eastAsia" w:ascii="宋体" w:hAnsi="宋体" w:eastAsia="宋体" w:cs="宋体"/>
          <w:b/>
          <w:bCs/>
          <w:color w:val="auto"/>
        </w:rPr>
        <w:t xml:space="preserve">五、投标样品递交要求</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1、投标人应当按照招标文件的要求提供样品，投标样品作为投标文件的组成部分。样品递交截止时间同提交投标文件截止时间，样品递交地点为盐城市盐都区紫金大厦505室。</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2、未按投标样品清单提供样品或投标样品提供不全的，样品评分项不得分。</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每个采购包的所有样品统一放入一个大袋（箱）中，大袋（箱）表面粘贴投标单位名称、参与采购包号。样品中不能出现投标供应商的任何标记，标记如：投标单位名称、品牌、制造商等，否则作为无效投标处理。</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投标人须在中标公告发布之日起15天内到盐城市盐都区紫金大厦505室退领样品，逾期视为投标人自弃样品（采购方有权自行处理）。中标人提供的样品予以保存，并作为采购人履约验收的参考。各投标人为本次采购所提供的实物样品制作的费用由供应商自行考虑，采购人不承担任何费用。</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5、样品明细清单</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5.1采购包1：</w:t>
      </w:r>
      <w:r/>
    </w:p>
    <w:tbl>
      <w:tblPr>
        <w:tblStyle w:val="138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2612"/>
        <w:gridCol w:w="1276"/>
        <w:gridCol w:w="1438"/>
        <w:gridCol w:w="2652"/>
      </w:tblGrid>
      <w:tr>
        <w:trPr>
          <w:jc w:val="center"/>
          <w:trHeight w:val="765"/>
        </w:trPr>
        <w:tc>
          <w:tcPr>
            <w:shd w:val="clear" w:color="auto" w:fill="auto"/>
            <w:tcW w:w="1093" w:type="dxa"/>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序号</w:t>
            </w:r>
            <w:r/>
          </w:p>
        </w:tc>
        <w:tc>
          <w:tcPr>
            <w:shd w:val="clear" w:color="auto" w:fill="auto"/>
            <w:tcW w:w="2612" w:type="dxa"/>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被装名称</w:t>
            </w:r>
            <w:r/>
          </w:p>
        </w:tc>
        <w:tc>
          <w:tcPr>
            <w:shd w:val="clear" w:color="auto" w:fill="auto"/>
            <w:tcW w:w="1276" w:type="dxa"/>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单位</w:t>
            </w:r>
            <w:r/>
          </w:p>
        </w:tc>
        <w:tc>
          <w:tcPr>
            <w:shd w:val="clear" w:color="auto" w:fill="auto"/>
            <w:tcW w:w="1438" w:type="dxa"/>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数量</w:t>
            </w:r>
            <w:r/>
          </w:p>
        </w:tc>
        <w:tc>
          <w:tcPr>
            <w:shd w:val="clear" w:color="auto" w:fill="auto"/>
            <w:tcW w:w="2652" w:type="dxa"/>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规格</w:t>
            </w:r>
            <w:r/>
          </w:p>
        </w:tc>
      </w:tr>
      <w:tr>
        <w:trPr>
          <w:jc w:val="center"/>
          <w:trHeight w:val="765"/>
        </w:trPr>
        <w:tc>
          <w:tcPr>
            <w:shd w:val="clear" w:color="auto" w:fill="auto"/>
            <w:tcW w:w="1093"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1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文职夏执勤服</w:t>
            </w:r>
            <w:r/>
          </w:p>
        </w:tc>
        <w:tc>
          <w:tcPr>
            <w:shd w:val="clear" w:color="auto" w:fill="auto"/>
            <w:tcW w:w="1276"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件</w:t>
            </w:r>
            <w:r/>
          </w:p>
        </w:tc>
        <w:tc>
          <w:tcPr>
            <w:shd w:val="clear" w:color="auto" w:fill="auto"/>
            <w:tcW w:w="1438"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5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女 165/96B</w:t>
            </w:r>
            <w:r/>
          </w:p>
        </w:tc>
      </w:tr>
      <w:tr>
        <w:trPr>
          <w:jc w:val="center"/>
          <w:trHeight w:val="765"/>
        </w:trPr>
        <w:tc>
          <w:tcPr>
            <w:shd w:val="clear" w:color="auto" w:fill="auto"/>
            <w:tcW w:w="1093"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c>
          <w:tcPr>
            <w:shd w:val="clear" w:color="auto" w:fill="auto"/>
            <w:tcW w:w="261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勤务长袖制式衬衣</w:t>
            </w:r>
            <w:r/>
          </w:p>
        </w:tc>
        <w:tc>
          <w:tcPr>
            <w:shd w:val="clear" w:color="auto" w:fill="auto"/>
            <w:tcW w:w="1276"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件</w:t>
            </w:r>
            <w:r/>
          </w:p>
        </w:tc>
        <w:tc>
          <w:tcPr>
            <w:shd w:val="clear" w:color="auto" w:fill="auto"/>
            <w:tcW w:w="1438"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5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男 175/96B</w:t>
            </w:r>
            <w:r/>
          </w:p>
        </w:tc>
      </w:tr>
      <w:tr>
        <w:trPr>
          <w:jc w:val="center"/>
          <w:trHeight w:val="765"/>
        </w:trPr>
        <w:tc>
          <w:tcPr>
            <w:shd w:val="clear" w:color="auto" w:fill="auto"/>
            <w:tcW w:w="1093"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w:t>
            </w:r>
            <w:r/>
          </w:p>
        </w:tc>
        <w:tc>
          <w:tcPr>
            <w:shd w:val="clear" w:color="auto" w:fill="auto"/>
            <w:tcW w:w="261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勤务单裤</w:t>
            </w:r>
            <w:r/>
          </w:p>
        </w:tc>
        <w:tc>
          <w:tcPr>
            <w:shd w:val="clear" w:color="auto" w:fill="auto"/>
            <w:tcW w:w="1276"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件</w:t>
            </w:r>
            <w:r/>
          </w:p>
        </w:tc>
        <w:tc>
          <w:tcPr>
            <w:shd w:val="clear" w:color="auto" w:fill="auto"/>
            <w:tcW w:w="1438"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5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男 175/86B</w:t>
            </w:r>
            <w:r/>
          </w:p>
        </w:tc>
      </w:tr>
      <w:tr>
        <w:trPr>
          <w:jc w:val="center"/>
          <w:trHeight w:val="765"/>
        </w:trPr>
        <w:tc>
          <w:tcPr>
            <w:shd w:val="clear" w:color="auto" w:fill="auto"/>
            <w:tcW w:w="1093"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c>
          <w:tcPr>
            <w:shd w:val="clear" w:color="auto" w:fill="auto"/>
            <w:tcW w:w="261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夏作训服</w:t>
            </w:r>
            <w:r/>
          </w:p>
        </w:tc>
        <w:tc>
          <w:tcPr>
            <w:shd w:val="clear" w:color="auto" w:fill="auto"/>
            <w:tcW w:w="1276"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套</w:t>
            </w:r>
            <w:r/>
          </w:p>
        </w:tc>
        <w:tc>
          <w:tcPr>
            <w:shd w:val="clear" w:color="auto" w:fill="auto"/>
            <w:tcW w:w="1438"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5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男 175/96/86</w:t>
            </w:r>
            <w:r/>
          </w:p>
        </w:tc>
      </w:tr>
      <w:tr>
        <w:trPr>
          <w:jc w:val="center"/>
          <w:trHeight w:val="765"/>
        </w:trPr>
        <w:tc>
          <w:tcPr>
            <w:shd w:val="clear" w:color="auto" w:fill="auto"/>
            <w:tcW w:w="1093"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w:t>
            </w:r>
            <w:r/>
          </w:p>
        </w:tc>
        <w:tc>
          <w:tcPr>
            <w:shd w:val="clear" w:color="auto" w:fill="auto"/>
            <w:tcW w:w="261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反光背心</w:t>
            </w:r>
            <w:r/>
          </w:p>
        </w:tc>
        <w:tc>
          <w:tcPr>
            <w:shd w:val="clear" w:color="auto" w:fill="auto"/>
            <w:tcW w:w="1276"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件</w:t>
            </w:r>
            <w:r/>
          </w:p>
        </w:tc>
        <w:tc>
          <w:tcPr>
            <w:shd w:val="clear" w:color="auto" w:fill="auto"/>
            <w:tcW w:w="1438"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5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男 175/96</w:t>
            </w:r>
            <w:r/>
          </w:p>
        </w:tc>
      </w:tr>
      <w:tr>
        <w:trPr>
          <w:jc w:val="center"/>
          <w:trHeight w:val="765"/>
        </w:trPr>
        <w:tc>
          <w:tcPr>
            <w:shd w:val="clear" w:color="auto" w:fill="auto"/>
            <w:tcW w:w="1093"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w:t>
            </w:r>
            <w:r/>
          </w:p>
        </w:tc>
        <w:tc>
          <w:tcPr>
            <w:shd w:val="clear" w:color="auto" w:fill="auto"/>
            <w:tcW w:w="261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雨衣</w:t>
            </w:r>
            <w:r/>
          </w:p>
        </w:tc>
        <w:tc>
          <w:tcPr>
            <w:shd w:val="clear" w:color="auto" w:fill="auto"/>
            <w:tcW w:w="1276"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套</w:t>
            </w:r>
            <w:r/>
          </w:p>
        </w:tc>
        <w:tc>
          <w:tcPr>
            <w:shd w:val="clear" w:color="auto" w:fill="auto"/>
            <w:tcW w:w="1438"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52"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男 175/96/86</w:t>
            </w:r>
            <w:r/>
          </w:p>
        </w:tc>
      </w:tr>
    </w:tbl>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5.2采购包2：</w:t>
      </w:r>
      <w:r/>
    </w:p>
    <w:tbl>
      <w:tblPr>
        <w:tblStyle w:val="138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2612"/>
        <w:gridCol w:w="1276"/>
        <w:gridCol w:w="1438"/>
        <w:gridCol w:w="2652"/>
      </w:tblGrid>
      <w:tr>
        <w:trPr>
          <w:jc w:val="center"/>
          <w:trHeight w:val="765"/>
        </w:trPr>
        <w:tc>
          <w:tcPr>
            <w:shd w:val="clear" w:color="auto" w:fill="auto"/>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5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作训鞋</w:t>
            </w:r>
            <w:r/>
          </w:p>
        </w:tc>
        <w:tc>
          <w:tcPr>
            <w:shd w:val="clear" w:color="auto" w:fill="auto"/>
            <w:tcW w:w="126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双</w:t>
            </w:r>
            <w:r/>
          </w:p>
        </w:tc>
        <w:tc>
          <w:tcPr>
            <w:shd w:val="clear" w:color="auto" w:fill="auto"/>
            <w:tcW w:w="14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男250 mm</w:t>
            </w:r>
            <w:r/>
          </w:p>
        </w:tc>
      </w:tr>
      <w:tr>
        <w:trPr>
          <w:jc w:val="center"/>
          <w:trHeight w:val="765"/>
        </w:trPr>
        <w:tc>
          <w:tcPr>
            <w:shd w:val="clear" w:color="auto" w:fill="auto"/>
            <w:tcW w:w="10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c>
          <w:tcPr>
            <w:shd w:val="clear" w:color="auto" w:fill="auto"/>
            <w:tcW w:w="258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冬执勤靴</w:t>
            </w:r>
            <w:r/>
          </w:p>
        </w:tc>
        <w:tc>
          <w:tcPr>
            <w:shd w:val="clear" w:color="auto" w:fill="auto"/>
            <w:tcW w:w="126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双</w:t>
            </w:r>
            <w:r/>
          </w:p>
        </w:tc>
        <w:tc>
          <w:tcPr>
            <w:shd w:val="clear" w:color="auto" w:fill="auto"/>
            <w:tcW w:w="14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W w:w="2620"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男250 mm</w:t>
            </w:r>
            <w:r/>
          </w:p>
        </w:tc>
      </w:tr>
    </w:tbl>
    <w:p>
      <w:pPr>
        <w:pStyle w:val="1401"/>
        <w:spacing w:beforeAutospacing="0" w:afterAutospacing="0" w:line="500" w:lineRule="exact"/>
        <w:rPr>
          <w:rFonts w:ascii="宋体" w:hAnsi="宋体" w:eastAsia="宋体" w:cs="宋体"/>
          <w:color w:val="auto"/>
        </w:rPr>
      </w:pPr>
      <w:r>
        <w:rPr>
          <w:rFonts w:hint="eastAsia" w:ascii="宋体" w:hAnsi="宋体" w:eastAsia="宋体" w:cs="宋体"/>
          <w:b/>
          <w:bCs/>
          <w:color w:val="auto"/>
        </w:rPr>
        <w:t xml:space="preserve">六、其他要求</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1、技术参数响应</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根据各投标人所投产品的标“▲”的技术参数的响应情况进行评分，标“▲”技术参数完全响应要求的优先。</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2、业绩</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为了确保项目的顺利实施，投标人需具备丰富的供货经验，确保本项目的顺利实施，投标人提供自2023年1月1日</w:t>
      </w:r>
      <w:r>
        <w:rPr>
          <w:rFonts w:hint="eastAsia" w:ascii="宋体" w:hAnsi="宋体" w:eastAsia="宋体" w:cs="宋体"/>
          <w:color w:val="auto"/>
          <w:lang w:bidi="ar"/>
        </w:rPr>
        <w:t xml:space="preserve">（以合同签订时间为准）</w:t>
      </w:r>
      <w:r>
        <w:rPr>
          <w:rFonts w:hint="eastAsia" w:ascii="宋体" w:hAnsi="宋体" w:eastAsia="宋体" w:cs="宋体"/>
          <w:color w:val="auto"/>
        </w:rPr>
        <w:t xml:space="preserve">以来承担过类似项目供货业绩的优先。</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3、企业实力</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为了择优选择中标人，体现企业实力，投标人具备质量管理体系认证证书、环境管理体系认证证书、职业健康安全管理体系认证证书的优先。</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4、样品比较</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4.1采购包1：</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4.1.1洁净无痕：成品内外要熨烫平服、抽风干燥，产品干燥整洁，无烫光、水渍、变色。</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4.1.2线头清零：衣身及缝份处无外露浮线、余线，修剪彻底。码边干净、规整，无多余的线头，左右拼接接缝处对称，结合处受力后无开缝，尺口吻合、整齐。</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4.1.3品相完好：口袋袋位对称、袋长长短一致、袋角的衔接密实。两袖长短一致、腋下的衔接处密实、袖口平整。无脱纱、勾丝、色花、色差，整体洁净规整。钮扣表面光洁、衔接密实、布置匀称。拉链的链头质量好，做工精细，拉动顺滑，拉链及链头无刺感，拉链的衔接处对称、整洁。腰带无异味、表面光滑无毛刺，扣件开合顺畅。</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4.1.4样版型：衣领的大小左右对称、领面平服、嵌线均匀。各部位服帖规整、挺括有型，整烫平顺无死褶，左右对称精准（领型、口袋、肩线等对称部位对齐）。</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4.1.5缝制：车线分布均匀，针脚细、密、实，针距密度符合相应产品标准，线路顺直、整齐、牢固，无跳线、断线、重线、线迹松紧不一现象。针迹顺直流畅、无歪斜跳线，拼缝平整饱满、缉线清晰，针脚细密规整。</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4.1.6质感：视觉质感柔光泽；面料纹理与机理上，表面光滑，肌理感强；悬垂感强，不易变形；触觉质感柔软、爽滑、有明确的摩擦感和天然感、丰满度/骨感强；摩擦时几乎静音。</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4.2采购包2：</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4.2.1整体版型端正：整双鞋整体感官周正平稳，左右鞋版型对称，鞋头、鞋帮、后跟、鞋腰平整挺括，无歪扭、塌陷、高低不平现象，两只鞋同部位弧度、宽窄、高度保持一致，整体线条流畅规整。</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4.2.2色泽统一：同双鞋鞋面、内里、鞋底、饰件等相同部位色泽均匀统一，无色差、花色不均、深浅不一问题，无偏色、褪色、发乌瑕疵。</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4.2.3洁净无味：整鞋内外干净整洁，无灰尘污渍、胶渍、油墨印、毛刺碎屑，面料无霉斑；鞋身、内衬、胶水无刺激性异味，仅留存正常材质轻微气味。</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4.2.4粘合工艺：鞋帮子口、鞋头、后跟、内外包边粘合整齐严实，胶水涂布均匀，无溢胶、缺胶、缝隙，静置弯折后无开胶、脱层、起翘问题。</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4.2.5内里平顺：内底平整无凸起疙瘩，鞋垫贴合不卷边、不滑动，内里衬布贴合鞋腔，无褶皱、鼓包、硬棱，穿着贴合无硌脚异物感。</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4.2.6缝制工艺：鞋面、包边、鞋帮拼接、后跟补强等线道规整流畅，针距均匀一致，线路顺直无跳线、断线、浮线、重针，线头修剪干净，拼接处受力牢固不松线。</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4.2.7帮面品质：鞋帮正面、内侧、后跟部位完整，不允许出现裂浆、起皮、脆裂、龟裂现象，涂层附着牢固，弯折无掉皮掉浆，无划痕、划伤、破损。</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4.2.8外底标准：外底花纹深浅、纹路清晰；鞋底硫化程度适中，无欠硫发软、过硫发硬、喷霜发白、粉化掉屑问题，防滑纹路完整无残缺，鞋底边缘打磨平整无毛刺。</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5、供货实施方案</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5.1采购包1：</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投标人针对项目需求内容制定明确、详细、规范、全面、可操作性强的项目实施方案，至少包含以下内容：</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5.1.1原材料保障措施方案（包括原材料质量保障、原材料供应、原材料检测等措施方案等）：采用优质面料</w:t>
      </w:r>
      <w:r>
        <w:rPr>
          <w:rFonts w:hint="eastAsia" w:ascii="宋体" w:hAnsi="宋体" w:eastAsia="宋体" w:cs="宋体"/>
          <w:color w:val="auto"/>
        </w:rPr>
        <w:t xml:space="preserve">、辅料，精准测算用料需求，常备15天安全库存，同步储备至少1家备用供货渠道，针对断货、物流延误制定备用调货渠道，规避供货中断风险。原材料质量保障上，统一制定面料、拉链、纽扣等原料技术标准，明确瑕疵原料退换；建立原料入库全检、全程溯源台账，所有原料入库全覆盖抽检，不合格原料24小时内完成隔离、统一退回并做好溯源登记。原材料检测实行入库必检制度，抽样检测克重、色牢度、甲醛等关键指标，检测报告当日出具，检测合格后方可投入生产；整套机制从货源稳定、源头质控、入库核验形成闭环，全方位保障制服原材料供应充足、品质合规。</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5.1.2生产实施方案（包括生产计划、进度保障措施、工艺流程、生产技术优势、岗位和人员设置等）：生产计划依据订单总量、交付时限拆分月度、日度排产表，区分批量订单与零星补单，预留10%缓冲产能。进度保障实行每日产能台账、早晚</w:t>
      </w:r>
      <w:r>
        <w:rPr>
          <w:rFonts w:hint="eastAsia" w:ascii="宋体" w:hAnsi="宋体" w:eastAsia="宋体" w:cs="宋体"/>
          <w:color w:val="auto"/>
        </w:rPr>
        <w:t xml:space="preserve">生产例会机制，配套备用设备与外协应急渠道，核心设备配备备用机型，物料提前备货避免停工，滞后工序即时调整人力赶工。工艺流程标准化，依次开展裁片、缝制、锁边、整烫、检验、包装入库，各工序划分专属工位流转作业，成品尺寸误差控制±1cm。生产技术采用智能裁剪设备、定型熨烫工艺，版型统一稳定，降低尺寸偏差，提升成衣平整度。人员按工序定岗，设置裁剪、缝纫、质检、管理等岗位，配齐熟练技工，每半月组织1次标准化培训，落实岗位职责考核。整套方案以细化计划控周期、标准工艺控品质、合理定岗提效率，确保制服按期、保质完成生产交付。</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5.1.3质量保障方案（包括常见质量问题的控制方案、产品内部检验验收、针对批量货物进行整体把控的解决措施、包装质量保障措施方案等）：全方位把控成衣品质。针对跳线、</w:t>
      </w:r>
      <w:r>
        <w:rPr>
          <w:rFonts w:hint="eastAsia" w:ascii="宋体" w:hAnsi="宋体" w:eastAsia="宋体" w:cs="宋体"/>
          <w:color w:val="auto"/>
        </w:rPr>
        <w:t xml:space="preserve">色差、尺寸偏差等常见质量问题，前置管控原料与裁片，每小时开展工序巡检，建立工序不良品隔离返工机制，从源头减少瑕疵。内部检验执行三级验收标准，落实成品100%全检，核对版型、做工、理化指标，检验记录存档留存；批量货品分批次留存样品抽检，批次不合格暂停流转，复盘调整生产工艺。同步落实包装质量保障，成衣全部独立封装，统一包装耗材标准，成衣经除尘、整理后封装，防潮防尘，标注批次、规格，装箱规范防护避免运输变形破损。整套管控覆盖生产、检验、批量管控、包装全环节，形成闭环管理，有效降低次品率，保障批量服装整体质量稳定。</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5.1.4量体方案（包括量体、记录、跟单登记、问题协调等）：安排专业量体人员持证上门，严格按标准测量身高、肩宽等核心尺寸，统一规范测量手法，双人核对数据，确保尺寸精准。接到采购人通知24小时内完成全部上门量体，建立专属跟单台账，按单位、批次分类登记人员、尺寸信息，全程跟踪制衣进度；数据复核发现异常12小时内回访复核。针对体型特殊、尺寸偏差等问题现场沟通记录，同步对接设计与生产部门协调调整，形成量体、记录、跟单、问题处置闭环，保障成衣合身适配。</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5.2采购包2：</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投标人针对项目需求内容制定明确、详细、规范、全面、可操作性强的项目实施方案，至少包含以下内容：</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5.2.1原材料保障措施方案（包括原材料质量保障、原材料供应、原材料检测等措施方案等）：</w:t>
      </w:r>
      <w:r>
        <w:rPr>
          <w:rFonts w:ascii="宋体" w:hAnsi="宋体" w:eastAsia="宋体" w:cs="宋体"/>
          <w:color w:val="auto"/>
        </w:rPr>
        <w:t xml:space="preserve">采用合规原厂鞋面皮革、</w:t>
      </w:r>
      <w:r>
        <w:rPr>
          <w:rFonts w:hint="eastAsia" w:ascii="宋体" w:hAnsi="宋体" w:eastAsia="宋体" w:cs="宋体"/>
          <w:color w:val="auto"/>
        </w:rPr>
        <w:t xml:space="preserve">布料</w:t>
      </w:r>
      <w:r>
        <w:rPr>
          <w:rFonts w:ascii="宋体" w:hAnsi="宋体" w:eastAsia="宋体" w:cs="宋体"/>
          <w:color w:val="auto"/>
        </w:rPr>
        <w:t xml:space="preserve">、中底、外底、鞋扣、缝纫线等全套鞋用原辅材料，精准测算全部鞋型用料需求，常备15天完整原辅材料安全库存，同步储备至少1家同规格鞋材备用供货渠道，针对原材料停产、物流延误、原料涨价等风险制定应急调货机制，杜绝供货中断。原材料质量管控上，严格对标招标文件技术参数制定所有鞋材验收标准，明确不合格</w:t>
      </w:r>
      <w:r>
        <w:rPr>
          <w:rFonts w:hint="eastAsia" w:ascii="宋体" w:hAnsi="宋体" w:eastAsia="宋体" w:cs="宋体"/>
          <w:color w:val="auto"/>
        </w:rPr>
        <w:t xml:space="preserve">材料</w:t>
      </w:r>
      <w:r>
        <w:rPr>
          <w:rFonts w:ascii="宋体" w:hAnsi="宋体" w:eastAsia="宋体" w:cs="宋体"/>
          <w:color w:val="auto"/>
        </w:rPr>
        <w:t xml:space="preserve">退换处置规则。原材料检测实行入库必检制度，从货源储备、源头质检、入库核验形成完整闭环，保障鞋类原材料稳定供应、理化指标完全符合招标标准。</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5.2.2生产实施方案（包括生产计划、进度保障措施、工艺流程、生产技术优势、岗位和人员设置等）：</w:t>
      </w:r>
      <w:r>
        <w:rPr>
          <w:rFonts w:ascii="宋体" w:hAnsi="宋体" w:eastAsia="宋体" w:cs="宋体"/>
          <w:color w:val="auto"/>
        </w:rPr>
        <w:t xml:space="preserve">生产计划依据两种鞋类总订单量、45天总交付时限拆分月度、日度排产计划表，区分常规尺码批量生产、特殊小码/特大码零星补单，预留10%缓冲生产产能用于加急补单、瑕疵返修。进度保障实行每日产能台账、早晚生产调度例会制度，配套备用裁断、成型、压合、冷冻定型核心设备，同步储备外协制鞋应急生产线；所有鞋面、鞋底原辅材料提前7天备货到位</w:t>
      </w:r>
      <w:r>
        <w:rPr>
          <w:rFonts w:hint="eastAsia" w:ascii="宋体" w:hAnsi="宋体" w:eastAsia="宋体" w:cs="宋体"/>
          <w:color w:val="auto"/>
        </w:rPr>
        <w:t xml:space="preserve">。</w:t>
      </w:r>
      <w:r>
        <w:rPr>
          <w:rFonts w:ascii="宋体" w:hAnsi="宋体" w:eastAsia="宋体" w:cs="宋体"/>
          <w:color w:val="auto"/>
        </w:rPr>
        <w:t xml:space="preserve">成品同双鞋左右误差严格管控，外观、尺寸偏差统一控制在±1mm以内。生产设备配置全套专业制鞋机械，配备专职裁断、缝纫、粘合、定型、质检岗位人员；每月组织1次鞋类工艺、安全、质检标准化全员培训，培训出勤率100、考核通过率≥95%，落实各岗位生产考核制度，保障全部鞋品按期、足额、保质交付。</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5.2.3质量保障方案（包括常见质量问题的控制方案、产品内部检验验收、针对批量货物进行整体把控的解决措施、包装质量保障措施方案等）：</w:t>
      </w:r>
      <w:r>
        <w:rPr>
          <w:rFonts w:ascii="宋体" w:hAnsi="宋体" w:eastAsia="宋体" w:cs="宋体"/>
          <w:color w:val="auto"/>
        </w:rPr>
        <w:t xml:space="preserve">全方位管控作训鞋、冬执勤靴全流程质量，针对裂浆、开胶、色差、鞋底喷霜、五金锈蚀、内里鼓包、缝线跳线、毛毡含</w:t>
      </w:r>
      <w:r>
        <w:rPr>
          <w:rFonts w:ascii="宋体" w:hAnsi="宋体" w:eastAsia="宋体" w:cs="宋体"/>
          <w:color w:val="auto"/>
        </w:rPr>
        <w:t xml:space="preserve">毛不达标等常见缺陷前置管控原料与半成品，流水线每小时开展一次工序巡检，不良半成品单独隔离返工，同一缺陷连续出现5双立即停工复盘工艺。内部检验执行三级检验制度：首件确认、流水线过程巡检、成品100%全检；每批次成品按比例留样封存，留样保存不少于90天，核查版型、色泽、花纹、硫化品质，批次抽检不合格立即暂停出厂，复盘调整粘合、硫化、缝制工艺。批量质量管控同步配套标准化包装：单只鞋独立防尘袋封装，同双成对分装，分尺码装箱，箱体标注品类、尺码、数量、批次，内衬缓冲防护材料，杜绝运输挤压变形、鞋面刮擦、鞋底磕碰破损。</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5.2.4量体方案（包括量体、记录、跟单登记、问题协调等）：</w:t>
      </w:r>
      <w:r>
        <w:rPr>
          <w:rFonts w:ascii="宋体" w:hAnsi="宋体" w:eastAsia="宋体" w:cs="宋体"/>
          <w:color w:val="auto"/>
        </w:rPr>
        <w:t xml:space="preserve">安排专业鞋类量码/试样技术人员，持证对接各</w:t>
      </w:r>
      <w:r>
        <w:rPr>
          <w:rFonts w:ascii="宋体" w:hAnsi="宋体" w:eastAsia="宋体" w:cs="宋体"/>
          <w:color w:val="auto"/>
        </w:rPr>
        <w:t xml:space="preserve">单位人员尺码统计工作，采集脚长、脚宽、高低脚背、特殊脚型等核心数据，双人复核尺码台账；收到采购人尺码统计通知24小时内完成全部人员尺码归集登记。建立专属尺码跟单台账，按单位、批次、尺码分类建档留存，台账保存不少于3年，全程跟踪生产、交付进度；复核发现尺码数据异常12小时内回访核对人员脚型。针对宽脚、高脚背、特殊长短脚等特殊体型现场登记记录，同步调整鞋帮高度、内里厚度、鞋楦版型，48小时内完成试样改版；形成尺码统计、数据复核、版型调整、生产跟单全流程闭环，保障所有人员鞋品合脚适配，无磨脚、挤脚、尺码偏差问题。</w:t>
      </w:r>
      <w:r/>
    </w:p>
    <w:p>
      <w:pPr>
        <w:pStyle w:val="1401"/>
        <w:ind w:firstLine="482"/>
        <w:spacing w:beforeAutospacing="0" w:afterAutospacing="0" w:line="500" w:lineRule="exact"/>
        <w:rPr>
          <w:rFonts w:ascii="宋体" w:hAnsi="宋体" w:eastAsia="宋体" w:cs="宋体"/>
          <w:b/>
          <w:bCs/>
          <w:color w:val="auto"/>
        </w:rPr>
      </w:pPr>
      <w:r>
        <w:rPr>
          <w:rFonts w:hint="eastAsia" w:ascii="宋体" w:hAnsi="宋体" w:eastAsia="宋体" w:cs="宋体"/>
          <w:b/>
          <w:bCs/>
          <w:color w:val="auto"/>
        </w:rPr>
        <w:t xml:space="preserve">6、售后服务方案</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投标人针对项目需求内容制定明确、详细、规范、全面、可操作性强的售后服务方案，至少包含以下内容:</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6.1配送流程方案(包括货物配送流程、配</w:t>
      </w:r>
      <w:r>
        <w:rPr>
          <w:rFonts w:hint="eastAsia" w:ascii="宋体" w:hAnsi="宋体" w:eastAsia="宋体" w:cs="宋体"/>
          <w:color w:val="auto"/>
        </w:rPr>
        <w:t xml:space="preserve">送进度安排、配送时间保证措施、配送物流运输保障、配送对接流程等内容)：成品质检、分类打包、贴标分拣、入库备货，核对订单清单后出库装车；配送进度按批次分阶段排布，制作进度台账实时更新，常规订单保证准时交付。配送时效保障设置专人跟进滞后订单，预留应急补货运力；甄选合规合作专车分区承运，服装防潮防尘封装，车辆物流轨迹线上留存不少于30天，破损丢失快速理赔。设立供需双方专属对接人，出库、在途、到货三阶段同步反馈，同城加急订单4小时送达，到货30分钟内共同清点签收，异常问题24小时内处理，确保制服高效、准时完整交付。</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6.2售后服务方案(包括售后服务机构设置情况、人员配备计划、响应时间、免费质保期时长等)：配置售后主管、专职客服、服装维修、仓储补发专员，分片专人对接采购人，实行7×24通讯畅通。建立两级响应机制，线上咨询15分钟内文字回复，市区现场报修2小时抵达处置。货品免费质保期不少于2年，质保期内开线、脱胶等非人为缺陷免费维修更换；人为损坏仅收取基础工本费。售后流程全程登记建档，质保期满提供终身优惠维保，开通加急补单通道，每学期上门开展一次全覆盖巡检，同步建立沟通群实时同步维修补发进度。</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6.3应急保障方案(包括保障人员、应急供货措施、应急响应时间等内容)：配备应急统筹、生产调度、仓管、物流、售后专职人员，7×24小时轮值值守。提前储备各尺码常备应急库存，锁定自有生产线并配套外协备用加工厂，预留应急产能；签订备用运输车队，突发增单、补发可快速调货。分级处置各类需求：一般需求30分钟内登记受理，常规补单48小时送达；紧急任务1小时调配，同城4小时、跨区域24小时到位，各类突发需求快速落地处置。</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6.4备品备件及退换货方案(包括服务人员联系方式、仓储、备品备件提供方式、退换货处理时间等内容)：设立专属物资对接专员，全天候接收申领、退换申请，厂区划分专用备品仓储区，备件分区存放，按月盘点库存及时补足。备品支持线上、上门、随货三种申领渠道，小额配件免费寄送；收到退换申请30分钟内核验信息，质量问题48小时上门回收，新品72小时送达，人为退换提前核算工本费，所有退换货当日登记台账，全程专人跟进核对，保障申领、退换流程高效闭环。</w:t>
      </w:r>
      <w:r/>
    </w:p>
    <w:p>
      <w:pPr>
        <w:pStyle w:val="1401"/>
        <w:spacing w:beforeAutospacing="0" w:afterAutospacing="0" w:line="500" w:lineRule="exact"/>
        <w:rPr>
          <w:rFonts w:ascii="宋体" w:hAnsi="宋体" w:eastAsia="宋体" w:cs="宋体"/>
          <w:b/>
          <w:bCs/>
          <w:color w:val="auto"/>
        </w:rPr>
      </w:pPr>
      <w:r>
        <w:rPr>
          <w:rFonts w:hint="eastAsia" w:ascii="宋体" w:hAnsi="宋体" w:eastAsia="宋体" w:cs="宋体"/>
          <w:b/>
          <w:bCs/>
          <w:i/>
          <w:color w:val="auto"/>
          <w:u w:val="single"/>
        </w:rPr>
        <w:t xml:space="preserve">七、本项目不接受进口产品投标</w:t>
      </w:r>
      <w:r/>
    </w:p>
    <w:p>
      <w:pPr>
        <w:pStyle w:val="1401"/>
        <w:spacing w:beforeAutospacing="0" w:afterAutospacing="0" w:line="500" w:lineRule="exact"/>
        <w:rPr>
          <w:rFonts w:ascii="宋体" w:hAnsi="宋体" w:eastAsia="宋体" w:cs="宋体"/>
          <w:color w:val="auto"/>
        </w:rPr>
      </w:pPr>
      <w:r>
        <w:rPr>
          <w:rFonts w:hint="eastAsia" w:ascii="宋体" w:hAnsi="宋体" w:eastAsia="宋体" w:cs="宋体"/>
          <w:b/>
          <w:bCs/>
          <w:color w:val="auto"/>
        </w:rPr>
        <w:t xml:space="preserve">八、采购标的对应的中小企业划分标准所属行业一览表</w:t>
      </w:r>
      <w:r/>
    </w:p>
    <w:tbl>
      <w:tblPr>
        <w:tblStyle w:val="1380"/>
        <w:tblW w:w="850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93"/>
        <w:gridCol w:w="4185"/>
        <w:gridCol w:w="3626"/>
      </w:tblGrid>
      <w:tr>
        <w:trPr>
          <w:jc w:val="center"/>
          <w:tblCellSpacing w:w="0" w:type="dxa"/>
          <w:trHeight w:val="902"/>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对应中小企业划分标准所属行业</w:t>
            </w:r>
            <w:r/>
          </w:p>
        </w:tc>
      </w:tr>
      <w:tr>
        <w:trPr>
          <w:jc w:val="center"/>
          <w:tblCellSpacing w:w="0" w:type="dxa"/>
          <w:trHeight w:val="983"/>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盐城市公安局辅警服装采购项目</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工业</w:t>
            </w:r>
            <w:r/>
          </w:p>
        </w:tc>
      </w:tr>
    </w:tbl>
    <w:p>
      <w:pPr>
        <w:jc w:val="center"/>
        <w:rPr>
          <w:rFonts w:ascii="宋体" w:hAnsi="宋体" w:eastAsia="宋体" w:cs="宋体"/>
          <w:color w:val="auto"/>
          <w:sz w:val="44"/>
          <w:szCs w:val="44"/>
        </w:rPr>
      </w:pPr>
      <w:r/>
      <w:bookmarkStart w:id="168" w:name="_Toc120614281"/>
      <w:r/>
      <w:r/>
    </w:p>
    <w:p>
      <w:pPr>
        <w:jc w:val="center"/>
        <w:rPr>
          <w:rFonts w:ascii="宋体" w:hAnsi="宋体" w:eastAsia="宋体" w:cs="宋体"/>
          <w:color w:val="auto"/>
          <w:sz w:val="44"/>
          <w:szCs w:val="44"/>
        </w:rPr>
      </w:pPr>
      <w:r>
        <w:rPr>
          <w:rFonts w:ascii="宋体" w:hAnsi="宋体" w:eastAsia="宋体" w:cs="宋体"/>
          <w:color w:val="auto"/>
          <w:sz w:val="44"/>
          <w:szCs w:val="44"/>
        </w:rPr>
      </w:r>
      <w:r/>
    </w:p>
    <w:p>
      <w:pPr>
        <w:jc w:val="center"/>
        <w:rPr>
          <w:rFonts w:ascii="宋体" w:hAnsi="宋体" w:eastAsia="宋体" w:cs="宋体"/>
          <w:color w:val="auto"/>
          <w:sz w:val="44"/>
          <w:szCs w:val="44"/>
        </w:rPr>
      </w:pPr>
      <w:r>
        <w:rPr>
          <w:rFonts w:ascii="宋体" w:hAnsi="宋体" w:eastAsia="宋体" w:cs="宋体"/>
          <w:color w:val="auto"/>
          <w:sz w:val="44"/>
          <w:szCs w:val="44"/>
        </w:rPr>
      </w:r>
      <w:r/>
    </w:p>
    <w:p>
      <w:pPr>
        <w:jc w:val="center"/>
        <w:rPr>
          <w:rFonts w:ascii="宋体" w:hAnsi="宋体" w:eastAsia="宋体" w:cs="宋体"/>
          <w:color w:val="auto"/>
          <w:sz w:val="44"/>
          <w:szCs w:val="44"/>
        </w:rPr>
      </w:pPr>
      <w:r>
        <w:rPr>
          <w:rFonts w:ascii="宋体" w:hAnsi="宋体" w:eastAsia="宋体" w:cs="宋体"/>
          <w:color w:val="auto"/>
          <w:sz w:val="44"/>
          <w:szCs w:val="44"/>
        </w:rPr>
      </w:r>
      <w:r/>
    </w:p>
    <w:p>
      <w:pPr>
        <w:jc w:val="center"/>
        <w:rPr>
          <w:rFonts w:ascii="宋体" w:hAnsi="宋体" w:eastAsia="宋体" w:cs="宋体"/>
          <w:color w:val="auto"/>
          <w:sz w:val="44"/>
          <w:szCs w:val="44"/>
        </w:rPr>
      </w:pPr>
      <w:r>
        <w:rPr>
          <w:rFonts w:ascii="宋体" w:hAnsi="宋体" w:eastAsia="宋体" w:cs="宋体"/>
          <w:color w:val="auto"/>
          <w:sz w:val="44"/>
          <w:szCs w:val="44"/>
        </w:rPr>
      </w:r>
      <w:r/>
    </w:p>
    <w:p>
      <w:pPr>
        <w:jc w:val="center"/>
        <w:rPr>
          <w:rFonts w:ascii="宋体" w:hAnsi="宋体" w:eastAsia="宋体" w:cs="宋体"/>
          <w:color w:val="auto"/>
          <w:sz w:val="44"/>
          <w:szCs w:val="44"/>
        </w:rPr>
        <w:sectPr>
          <w:headerReference w:type="even" r:id="rId8"/>
          <w:headerReference w:type="first" r:id="rId9"/>
          <w:footerReference w:type="default" r:id="rId16"/>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color w:val="auto"/>
          <w:sz w:val="44"/>
          <w:szCs w:val="44"/>
        </w:rPr>
      </w:r>
      <w:r/>
    </w:p>
    <w:p>
      <w:pPr>
        <w:jc w:val="center"/>
        <w:rPr>
          <w:rFonts w:ascii="宋体" w:hAnsi="宋体" w:eastAsia="宋体" w:cs="宋体"/>
          <w:color w:val="auto"/>
          <w:sz w:val="44"/>
          <w:szCs w:val="44"/>
        </w:rPr>
      </w:pPr>
      <w:r>
        <w:rPr>
          <w:rFonts w:ascii="宋体" w:hAnsi="宋体" w:eastAsia="宋体" w:cs="宋体"/>
          <w:color w:val="auto"/>
          <w:sz w:val="44"/>
          <w:szCs w:val="44"/>
        </w:rPr>
      </w:r>
      <w:r/>
    </w:p>
    <w:p>
      <w:pPr>
        <w:jc w:val="center"/>
        <w:rPr>
          <w:rFonts w:ascii="宋体" w:hAnsi="宋体" w:eastAsia="宋体" w:cs="宋体"/>
          <w:color w:val="auto"/>
        </w:rPr>
      </w:pPr>
      <w:r>
        <w:rPr>
          <w:rFonts w:hint="eastAsia" w:ascii="宋体" w:hAnsi="宋体" w:eastAsia="宋体" w:cs="宋体"/>
          <w:color w:val="auto"/>
          <w:sz w:val="44"/>
          <w:szCs w:val="44"/>
        </w:rPr>
        <w:t xml:space="preserve">第五章  </w:t>
      </w:r>
      <w:r>
        <w:rPr>
          <w:rFonts w:hint="eastAsia" w:ascii="宋体" w:hAnsi="宋体" w:eastAsia="宋体" w:cs="宋体"/>
          <w:b/>
          <w:color w:val="auto"/>
          <w:sz w:val="44"/>
          <w:szCs w:val="44"/>
        </w:rPr>
        <w:t xml:space="preserve">评标方法与评标标准</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ind w:firstLine="482"/>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一、定标原则</w:t>
      </w:r>
      <w:r/>
    </w:p>
    <w:p>
      <w:pPr>
        <w:ind w:firstLine="480"/>
        <w:spacing w:line="500" w:lineRule="exact"/>
        <w:rPr>
          <w:rFonts w:ascii="宋体" w:hAnsi="宋体" w:eastAsia="宋体" w:cs="宋体"/>
          <w:color w:val="auto"/>
          <w:sz w:val="24"/>
        </w:rPr>
      </w:pPr>
      <w:r>
        <w:rPr>
          <w:rFonts w:hint="eastAsia" w:ascii="宋体" w:hAnsi="宋体" w:eastAsia="宋体" w:cs="宋体"/>
          <w:bCs/>
          <w:color w:val="auto"/>
          <w:sz w:val="24"/>
        </w:rPr>
        <w:t xml:space="preserve">本项目采用</w:t>
      </w:r>
      <w:r>
        <w:rPr>
          <w:rFonts w:hint="eastAsia" w:ascii="宋体" w:hAnsi="宋体" w:eastAsia="宋体" w:cs="宋体"/>
          <w:bCs/>
          <w:color w:val="auto"/>
          <w:sz w:val="24"/>
          <w:u w:val="single"/>
        </w:rPr>
        <w:t xml:space="preserve"> 综合评分法</w:t>
      </w:r>
      <w:r>
        <w:rPr>
          <w:rFonts w:hint="eastAsia" w:ascii="宋体" w:hAnsi="宋体" w:eastAsia="宋体" w:cs="宋体"/>
          <w:bCs/>
          <w:color w:val="auto"/>
          <w:sz w:val="24"/>
        </w:rPr>
        <w:t xml:space="preserve">。</w:t>
      </w:r>
      <w:r>
        <w:rPr>
          <w:rFonts w:hint="eastAsia" w:ascii="宋体" w:hAnsi="宋体" w:eastAsia="宋体" w:cs="宋体"/>
          <w:color w:val="auto"/>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每个采购包选取1名中标候选人。</w:t>
      </w:r>
      <w:r/>
    </w:p>
    <w:p>
      <w:pPr>
        <w:pStyle w:val="1401"/>
        <w:ind w:firstLine="441"/>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供应商可同时投2个采购包，但只能中1个采购包。</w:t>
      </w:r>
      <w:r/>
    </w:p>
    <w:p>
      <w:pPr>
        <w:pStyle w:val="1401"/>
        <w:ind w:firstLine="441"/>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定标顺序为：采购包1→采购包2</w:t>
      </w:r>
      <w:r/>
    </w:p>
    <w:p>
      <w:pPr>
        <w:pStyle w:val="1401"/>
        <w:ind w:firstLine="441"/>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注：当供应商在采购包1中已确定为第一中标候选人时，其投标文件仍参与采购包2的评审，但不作为中标候选人进行排序。</w:t>
      </w:r>
      <w:r/>
    </w:p>
    <w:p>
      <w:pPr>
        <w:pStyle w:val="1401"/>
        <w:ind w:firstLine="441"/>
        <w:spacing w:beforeAutospacing="0" w:afterAutospacing="0" w:line="500" w:lineRule="exact"/>
        <w:rPr>
          <w:rFonts w:ascii="宋体" w:hAnsi="宋体" w:eastAsia="宋体" w:cs="宋体"/>
          <w:color w:val="auto"/>
        </w:rPr>
      </w:pPr>
      <w:r>
        <w:rPr>
          <w:rFonts w:hint="eastAsia" w:ascii="宋体" w:hAnsi="宋体" w:eastAsia="宋体" w:cs="宋体"/>
          <w:b/>
          <w:color w:val="auto"/>
        </w:rPr>
        <w:t xml:space="preserve">政府采购政策功能落实</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1、小微型企业价格扣除</w:t>
      </w:r>
      <w:r/>
    </w:p>
    <w:p>
      <w:pPr>
        <w:pStyle w:val="1401"/>
        <w:ind w:firstLine="36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（1）本项目专门面向中小企业采购，不再对小型和微型企业报价给予价格扣除。 </w:t>
      </w:r>
      <w:r/>
    </w:p>
    <w:p>
      <w:pPr>
        <w:pStyle w:val="1401"/>
        <w:ind w:firstLine="36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（2）供应商需按照采购文件的要求提供相应的《中小企业声明函》。 </w:t>
      </w:r>
      <w:r/>
    </w:p>
    <w:p>
      <w:pPr>
        <w:pStyle w:val="1401"/>
        <w:ind w:firstLine="36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（3）企业标准请参照《关于印发中小企业划型标准规定的通知》（工信部联企业〔2011〕300号）文件规定自行填写。</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2、残疾人福利单位价格扣除</w:t>
      </w:r>
      <w:r/>
    </w:p>
    <w:p>
      <w:pPr>
        <w:pStyle w:val="1401"/>
        <w:ind w:firstLine="36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（1）本项目对残疾人福利性单位视同小型、微型企业。 </w:t>
      </w:r>
      <w:r/>
    </w:p>
    <w:p>
      <w:pPr>
        <w:pStyle w:val="1401"/>
        <w:ind w:firstLine="36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（2）残疾人福利单位需按照采购文件的要求提供《残疾人福利性单位声明函》。 </w:t>
      </w:r>
      <w:r/>
    </w:p>
    <w:p>
      <w:pPr>
        <w:pStyle w:val="1401"/>
        <w:ind w:firstLine="36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（3）残疾人福利单位标准请参照《关于促进残疾人就业政府采购政策的通知》（财库〔2017〕141号）。</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3、监狱和戒毒企业价格扣除</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（1）本项目对监狱和戒毒企业（简称监狱企业）视同小型、微型企业。 </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（2）监狱企业参加政府采购活动时，需提供由省级以上监狱管理局、戒毒管理局(含新疆生产建设兵团)出具的属于监狱企业的证明文件。供应商如不提供上述证明文件，价格将不做相应扣除。 </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（3）监狱企业标准请参照《关于政府采购支持监狱企业发展有关问题的通知》 （财库〔2014〕68号）。</w:t>
      </w:r>
      <w:r/>
    </w:p>
    <w:p>
      <w:pPr>
        <w:pStyle w:val="1401"/>
        <w:ind w:firstLine="480"/>
        <w:spacing w:beforeAutospacing="0" w:afterAutospacing="0" w:line="500" w:lineRule="exact"/>
        <w:rPr>
          <w:rFonts w:ascii="宋体" w:hAnsi="宋体" w:eastAsia="宋体" w:cs="宋体"/>
          <w:color w:val="auto"/>
        </w:rPr>
      </w:pPr>
      <w:r>
        <w:rPr>
          <w:rFonts w:hint="eastAsia" w:ascii="宋体" w:hAnsi="宋体" w:eastAsia="宋体" w:cs="宋体"/>
          <w:color w:val="auto"/>
        </w:rPr>
        <w:t xml:space="preserve">4、</w:t>
      </w:r>
      <w:r>
        <w:rPr>
          <w:rFonts w:hint="eastAsia" w:ascii="宋体" w:hAnsi="宋体" w:eastAsia="宋体" w:cs="宋体"/>
          <w:color w:val="auto"/>
        </w:rPr>
        <w:t xml:space="preserve">残疾人福利单位、监狱企业属于小型、微型企业的，不重复享受政策。</w:t>
      </w:r>
      <w:r/>
    </w:p>
    <w:p>
      <w:pPr>
        <w:pStyle w:val="1401"/>
        <w:ind w:firstLine="480"/>
        <w:spacing w:beforeAutospacing="0" w:afterAutospacing="0" w:line="500" w:lineRule="exact"/>
        <w:rPr>
          <w:rFonts w:ascii="宋体" w:hAnsi="宋体" w:eastAsia="宋体" w:cs="宋体"/>
          <w:b/>
          <w:bCs/>
          <w:color w:val="auto"/>
        </w:rPr>
      </w:pPr>
      <w:r>
        <w:rPr>
          <w:rFonts w:hint="eastAsia" w:ascii="宋体" w:hAnsi="宋体" w:eastAsia="宋体" w:cs="宋体"/>
          <w:color w:val="auto"/>
        </w:rPr>
        <w:t xml:space="preserve">5、</w:t>
      </w:r>
      <w:r>
        <w:rPr>
          <w:rFonts w:hint="eastAsia" w:ascii="宋体" w:hAnsi="宋体" w:eastAsia="宋体" w:cs="宋体"/>
          <w:b/>
          <w:bCs/>
          <w:color w:val="auto"/>
        </w:rPr>
        <w:t xml:space="preserve">采购本国产品的支持政策</w:t>
      </w:r>
      <w:r/>
    </w:p>
    <w:p>
      <w:pPr>
        <w:ind w:firstLine="482"/>
        <w:jc w:val="left"/>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5.1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u w:val="single"/>
        </w:rPr>
        <w:t xml:space="preserve">20%</w:t>
      </w:r>
      <w:r>
        <w:rPr>
          <w:rFonts w:hint="eastAsia" w:ascii="宋体" w:hAnsi="宋体" w:eastAsia="宋体" w:cs="宋体"/>
          <w:b/>
          <w:bCs/>
          <w:color w:val="auto"/>
          <w:sz w:val="24"/>
        </w:rPr>
        <w:t xml:space="preserve">的价格扣除，用扣除后的价格参与评审。</w:t>
      </w:r>
      <w:r/>
    </w:p>
    <w:p>
      <w:pPr>
        <w:ind w:firstLine="482"/>
        <w:jc w:val="left"/>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u w:val="single"/>
        </w:rPr>
        <w:t xml:space="preserve">80%</w:t>
      </w:r>
      <w:r>
        <w:rPr>
          <w:rFonts w:hint="eastAsia" w:ascii="宋体" w:hAnsi="宋体" w:eastAsia="宋体" w:cs="宋体"/>
          <w:b/>
          <w:bCs/>
          <w:color w:val="auto"/>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u w:val="single"/>
        </w:rPr>
        <w:t xml:space="preserve">20%</w:t>
      </w:r>
      <w:r>
        <w:rPr>
          <w:rFonts w:hint="eastAsia" w:ascii="宋体" w:hAnsi="宋体" w:eastAsia="宋体" w:cs="宋体"/>
          <w:b/>
          <w:bCs/>
          <w:color w:val="auto"/>
          <w:sz w:val="24"/>
        </w:rPr>
        <w:t xml:space="preserve">的价格扣除，用扣除后的价格参与评审。供应商未填写比例数值，或比例数值未达到80%的，将不享受本国产品价格评审优惠。</w:t>
      </w:r>
      <w:r/>
    </w:p>
    <w:p>
      <w:pPr>
        <w:ind w:firstLine="482"/>
        <w:jc w:val="left"/>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5.3 供应商需按照招标文件的要求提供《关于符合本国产品标准的声明函》（以下简称《声明函》），如不提供将不享受本国产品价格评审优惠。</w:t>
      </w:r>
      <w:r/>
    </w:p>
    <w:p>
      <w:pPr>
        <w:ind w:firstLine="482"/>
        <w:jc w:val="left"/>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6、严格执行政府采购关于支持节能产品、环境标志产品的相关政策规定。如本次采购的产品属于财政部、国家发展改</w:t>
      </w:r>
      <w:r>
        <w:rPr>
          <w:rFonts w:hint="eastAsia" w:ascii="宋体" w:hAnsi="宋体" w:eastAsia="宋体" w:cs="宋体"/>
          <w:color w:val="auto"/>
          <w:sz w:val="24"/>
        </w:rPr>
        <w:t xml:space="preserve">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rPr>
        <w:t xml:space="preserve">如属政府强制采购产品未提供认证证书的或认证证书提供不全的将视为未实质性响应采购要求</w:t>
      </w:r>
      <w:r>
        <w:rPr>
          <w:rFonts w:hint="eastAsia" w:ascii="宋体" w:hAnsi="宋体" w:eastAsia="宋体" w:cs="宋体"/>
          <w:i/>
          <w:color w:val="auto"/>
          <w:sz w:val="24"/>
        </w:rPr>
        <w:t xml:space="preserve">。</w:t>
      </w:r>
      <w:r>
        <w:rPr>
          <w:rFonts w:hint="eastAsia" w:ascii="宋体" w:hAnsi="宋体" w:eastAsia="宋体" w:cs="宋体"/>
          <w:color w:val="auto"/>
          <w:sz w:val="24"/>
        </w:rPr>
        <w:t xml:space="preserve">其他条件相同情况下，应当优先采购节能产品、环境标志产品。</w:t>
      </w:r>
      <w:r/>
    </w:p>
    <w:p>
      <w:pPr>
        <w:pStyle w:val="1401"/>
        <w:ind w:firstLine="482"/>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评标方法与评标标准</w:t>
      </w:r>
      <w:r/>
    </w:p>
    <w:p>
      <w:pPr>
        <w:pStyle w:val="1401"/>
        <w:ind w:firstLine="482"/>
        <w:spacing w:beforeAutospacing="0" w:afterAutospacing="0" w:line="500" w:lineRule="exact"/>
        <w:rPr>
          <w:rFonts w:ascii="宋体" w:hAnsi="宋体" w:eastAsia="宋体" w:cs="宋体"/>
          <w:b/>
          <w:color w:val="auto"/>
        </w:rPr>
      </w:pPr>
      <w:r>
        <w:rPr>
          <w:rFonts w:hint="eastAsia" w:ascii="宋体" w:hAnsi="宋体" w:eastAsia="宋体" w:cs="宋体"/>
          <w:b/>
          <w:color w:val="auto"/>
        </w:rPr>
        <w:t xml:space="preserve">采购包1：</w:t>
      </w:r>
      <w:r/>
    </w:p>
    <w:tbl>
      <w:tblPr>
        <w:tblStyle w:val="1380"/>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1341"/>
        <w:gridCol w:w="834"/>
        <w:gridCol w:w="6691"/>
      </w:tblGrid>
      <w:tr>
        <w:trPr>
          <w:jc w:val="center"/>
        </w:trPr>
        <w:tc>
          <w:tcPr>
            <w:tcW w:w="573" w:type="dxa"/>
            <w:vAlign w:val="center"/>
            <w:textDirection w:val="lrTb"/>
            <w:noWrap w:val="false"/>
          </w:tcPr>
          <w:p>
            <w:pPr>
              <w:jc w:val="center"/>
              <w:spacing w:line="400" w:lineRule="exact"/>
              <w:rPr>
                <w:rFonts w:ascii="宋体" w:hAnsi="宋体" w:eastAsia="宋体" w:cs="宋体"/>
                <w:b/>
                <w:bCs/>
                <w:color w:val="auto"/>
                <w:sz w:val="24"/>
              </w:rPr>
            </w:pPr>
            <w:r>
              <w:rPr>
                <w:rFonts w:hint="eastAsia" w:ascii="宋体" w:hAnsi="宋体" w:eastAsia="宋体" w:cs="宋体"/>
                <w:b/>
                <w:bCs/>
                <w:color w:val="auto"/>
                <w:sz w:val="24"/>
                <w:lang w:bidi="ar"/>
              </w:rPr>
              <w:t xml:space="preserve">序号</w:t>
            </w:r>
            <w:r/>
          </w:p>
        </w:tc>
        <w:tc>
          <w:tcPr>
            <w:tcW w:w="1341" w:type="dxa"/>
            <w:vAlign w:val="center"/>
            <w:textDirection w:val="lrTb"/>
            <w:noWrap w:val="false"/>
          </w:tcPr>
          <w:p>
            <w:pPr>
              <w:jc w:val="center"/>
              <w:spacing w:line="400" w:lineRule="exact"/>
              <w:rPr>
                <w:rFonts w:ascii="宋体" w:hAnsi="宋体" w:eastAsia="宋体" w:cs="宋体"/>
                <w:b/>
                <w:bCs/>
                <w:color w:val="auto"/>
                <w:sz w:val="24"/>
              </w:rPr>
            </w:pPr>
            <w:r>
              <w:rPr>
                <w:rFonts w:hint="eastAsia" w:ascii="宋体" w:hAnsi="宋体" w:eastAsia="宋体" w:cs="宋体"/>
                <w:b/>
                <w:bCs/>
                <w:color w:val="auto"/>
                <w:sz w:val="24"/>
                <w:lang w:bidi="ar"/>
              </w:rPr>
              <w:t xml:space="preserve">评审项目</w:t>
            </w:r>
            <w:r/>
          </w:p>
        </w:tc>
        <w:tc>
          <w:tcPr>
            <w:tcW w:w="834" w:type="dxa"/>
            <w:vAlign w:val="center"/>
            <w:textDirection w:val="lrTb"/>
            <w:noWrap w:val="false"/>
          </w:tcPr>
          <w:p>
            <w:pPr>
              <w:jc w:val="center"/>
              <w:spacing w:line="400" w:lineRule="exact"/>
              <w:rPr>
                <w:rFonts w:ascii="宋体" w:hAnsi="宋体" w:eastAsia="宋体" w:cs="宋体"/>
                <w:b/>
                <w:bCs/>
                <w:color w:val="auto"/>
                <w:spacing w:val="-8"/>
                <w:sz w:val="24"/>
              </w:rPr>
            </w:pPr>
            <w:r>
              <w:rPr>
                <w:rFonts w:hint="eastAsia" w:ascii="宋体" w:hAnsi="宋体" w:eastAsia="宋体" w:cs="宋体"/>
                <w:b/>
                <w:bCs/>
                <w:color w:val="auto"/>
                <w:spacing w:val="-8"/>
                <w:sz w:val="24"/>
                <w:lang w:bidi="ar"/>
              </w:rPr>
              <w:t xml:space="preserve">分值</w:t>
            </w:r>
            <w:r/>
          </w:p>
        </w:tc>
        <w:tc>
          <w:tcPr>
            <w:tcW w:w="6691" w:type="dxa"/>
            <w:vAlign w:val="center"/>
            <w:textDirection w:val="lrTb"/>
            <w:noWrap w:val="false"/>
          </w:tcPr>
          <w:p>
            <w:pPr>
              <w:jc w:val="center"/>
              <w:spacing w:line="400" w:lineRule="exact"/>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评分标准</w:t>
            </w:r>
            <w:r/>
          </w:p>
        </w:tc>
      </w:tr>
      <w:tr>
        <w:trPr>
          <w:jc w:val="center"/>
          <w:trHeight w:val="90"/>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1</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投标报价</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30分</w:t>
            </w:r>
            <w:r/>
          </w:p>
        </w:tc>
        <w:tc>
          <w:tcPr>
            <w:tcW w:w="6691" w:type="dxa"/>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价格分采用低价优先法计算，即满足招标文件要求且投标价格最低的投标报价为评标基准价，其价格分为满分。其他投标人的价格分统一按照下列公式计算：投标报价得分=（评标基准价／投标报价）×30。因落实政府采购政策需进行价格扣除的，以扣除后的价格计算评标基准价和投标报价。（得分保留两位小数）</w:t>
            </w:r>
            <w:r/>
          </w:p>
        </w:tc>
      </w:tr>
      <w:tr>
        <w:trPr>
          <w:jc w:val="center"/>
          <w:trHeight w:val="1309"/>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2</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技术参数响应情况</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24分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投标文件采购需求中标“▲”的技术参数（共24项），有一项满足的得1分，全部满足的得24分。</w:t>
            </w:r>
            <w:r/>
          </w:p>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注：标▲的参数，投标时提供承诺函（承诺函格式自拟，承诺内容为中标后按要求送检，并出具具备相应检测能力的第三方检测机构出具的检测报告，检测报告检测结果满足该项技术参数要求，且送检费用由中标人承担。</w:t>
            </w:r>
            <w:r>
              <w:rPr>
                <w:rFonts w:hint="eastAsia" w:ascii="宋体" w:hAnsi="宋体" w:eastAsia="宋体" w:cs="宋体"/>
                <w:color w:val="auto"/>
                <w:sz w:val="24"/>
                <w:lang w:val="en-US" w:eastAsia="zh-CN" w:bidi="ar"/>
              </w:rPr>
              <w:t xml:space="preserve">中标人</w:t>
            </w:r>
            <w:r>
              <w:rPr>
                <w:rFonts w:hint="eastAsia" w:ascii="宋体" w:hAnsi="宋体" w:eastAsia="宋体" w:cs="宋体"/>
                <w:color w:val="auto"/>
                <w:sz w:val="24"/>
                <w:lang w:bidi="ar"/>
              </w:rPr>
              <w:t xml:space="preserve">应当核实检测报告的真实性，包括确认检测机构是否具备相应资质、检测范围是否包含投标产品、检测机构是否在市场监管部门官网可查、检测报告内容是否真实以及委托检测方和承接方之间的委托协议，付费记录等，如</w:t>
            </w:r>
            <w:r>
              <w:rPr>
                <w:rFonts w:hint="eastAsia" w:ascii="宋体" w:hAnsi="宋体" w:eastAsia="宋体" w:cs="宋体"/>
                <w:color w:val="auto"/>
                <w:sz w:val="24"/>
                <w:lang w:val="en-US" w:eastAsia="zh-CN" w:bidi="ar"/>
              </w:rPr>
              <w:t xml:space="preserve">中标</w:t>
            </w:r>
            <w:r>
              <w:rPr>
                <w:rFonts w:hint="eastAsia" w:ascii="宋体" w:hAnsi="宋体" w:eastAsia="宋体" w:cs="宋体"/>
                <w:color w:val="auto"/>
                <w:sz w:val="24"/>
                <w:lang w:bidi="ar"/>
              </w:rPr>
              <w:t xml:space="preserve">人未尽审查义务，依法承担相应法律责任</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），未按要求提供承诺函的按负偏离处理，本项不得分。</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3</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类似业绩</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8分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投标人自2023年1月1日以来（以合同签订时间为准）具有类似业绩（制式服装）的，每提供1个得2分，最多得8分。</w:t>
            </w:r>
            <w:r/>
          </w:p>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注:提供合同原件扫描件，合同须能反映项目名称、主要标的物、签订时间、单位公章或专用合同章,如不能反映的，另须提供盖有原委托单位公章的证明，否则不予认可。</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4</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企业综合实力</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6分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投标人具有有效期内的质量管理体系认证证书、环境管理体系认证证书、职业健康安全管理体系认证证书的，每具有一个得2分，最多得6分。</w:t>
            </w:r>
            <w:r/>
          </w:p>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注：认证证书须在“全国认证认可信息公共服务平台网站”可查（提供网站查询截屏加盖投标人公章、证书复印件加盖投标人公章为准，二个材料必须同时提供，未提供或提供不全的不得分）。</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5</w:t>
            </w:r>
            <w:r/>
          </w:p>
        </w:tc>
        <w:tc>
          <w:tcPr>
            <w:tcW w:w="1341" w:type="dxa"/>
            <w:vAlign w:val="center"/>
            <w:textDirection w:val="lrTb"/>
            <w:noWrap w:val="false"/>
          </w:tcPr>
          <w:p>
            <w:pP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样品比较</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20分</w:t>
            </w:r>
            <w:r/>
          </w:p>
        </w:tc>
        <w:tc>
          <w:tcPr>
            <w:tcW w:w="6691" w:type="dxa"/>
            <w:vAlign w:val="center"/>
            <w:textDirection w:val="lrTb"/>
            <w:noWrap w:val="false"/>
          </w:tcPr>
          <w:p>
            <w:pPr>
              <w:pStyle w:val="1566"/>
              <w:ind w:left="0" w:firstLine="480"/>
              <w:spacing w:after="0" w:line="400" w:lineRule="exact"/>
              <w:widowControl/>
              <w:rPr>
                <w:rFonts w:ascii="宋体" w:hAnsi="宋体" w:eastAsia="宋体" w:cs="宋体"/>
                <w:color w:val="auto"/>
                <w:sz w:val="24"/>
                <w:lang w:bidi="ar"/>
              </w:rPr>
            </w:pPr>
            <w:r>
              <w:rPr>
                <w:rFonts w:hint="eastAsia" w:ascii="宋体" w:hAnsi="宋体" w:eastAsia="宋体" w:cs="宋体"/>
                <w:color w:val="auto"/>
                <w:sz w:val="24"/>
                <w:lang w:bidi="ar"/>
              </w:rPr>
              <w:t xml:space="preserve">投标人根据本项目第四章中“六、其他要求中第5条：样品比较”要求制作并提供样品。</w:t>
            </w:r>
            <w:r/>
          </w:p>
          <w:p>
            <w:pPr>
              <w:pStyle w:val="1566"/>
              <w:ind w:left="0" w:firstLine="480"/>
              <w:spacing w:after="0" w:line="400" w:lineRule="exact"/>
              <w:widowControl/>
              <w:rPr>
                <w:rFonts w:ascii="宋体" w:hAnsi="宋体" w:eastAsia="宋体" w:cs="宋体"/>
                <w:color w:val="auto"/>
                <w:sz w:val="24"/>
                <w:lang w:bidi="ar"/>
              </w:rPr>
            </w:pPr>
            <w:r>
              <w:rPr>
                <w:rFonts w:hint="eastAsia" w:ascii="宋体" w:hAnsi="宋体" w:eastAsia="宋体" w:cs="宋体"/>
                <w:color w:val="auto"/>
                <w:sz w:val="24"/>
                <w:lang w:bidi="ar"/>
              </w:rPr>
              <w:t xml:space="preserve">1、样衣的质感：</w:t>
            </w:r>
            <w:bookmarkStart w:id="169" w:name="OLE_LINK278"/>
            <w:r>
              <w:rPr>
                <w:rFonts w:hint="eastAsia" w:ascii="宋体" w:hAnsi="宋体" w:eastAsia="宋体" w:cs="宋体"/>
                <w:color w:val="auto"/>
                <w:sz w:val="24"/>
                <w:lang w:bidi="ar"/>
              </w:rPr>
              <w:t xml:space="preserve">样品优于项目需求的得3分，符合项目需求的得2分，不符合项目需求或未提供的得0分。</w:t>
            </w:r>
            <w:bookmarkEnd w:id="169"/>
            <w:r/>
            <w:r/>
          </w:p>
          <w:p>
            <w:pPr>
              <w:ind w:firstLine="480"/>
              <w:spacing w:line="400" w:lineRule="exact"/>
              <w:widowControl/>
              <w:rPr>
                <w:rFonts w:ascii="宋体" w:hAnsi="宋体" w:eastAsia="宋体" w:cs="宋体"/>
                <w:color w:val="auto"/>
                <w:sz w:val="24"/>
                <w:lang w:bidi="ar"/>
              </w:rPr>
            </w:pPr>
            <w:r>
              <w:rPr>
                <w:rFonts w:hint="eastAsia" w:ascii="宋体" w:hAnsi="宋体" w:eastAsia="宋体" w:cs="宋体"/>
                <w:color w:val="auto"/>
                <w:sz w:val="24"/>
                <w:lang w:bidi="ar"/>
              </w:rPr>
              <w:t xml:space="preserve">投标人提供的样品能全部响应要求，且通过对样衣的直接接触，体验样衣的质感，质感优的</w:t>
            </w:r>
            <w:bookmarkStart w:id="170" w:name="OLE_LINK279"/>
            <w:r/>
            <w:bookmarkStart w:id="171" w:name="OLE_LINK280"/>
            <w:r>
              <w:rPr>
                <w:rFonts w:hint="eastAsia" w:ascii="宋体" w:hAnsi="宋体" w:eastAsia="宋体" w:cs="宋体"/>
                <w:color w:val="auto"/>
                <w:sz w:val="24"/>
                <w:lang w:bidi="ar"/>
              </w:rPr>
              <w:t xml:space="preserve">可视为优于，样品能响应要求的可视为符合；样品对于要求的响应不完全或者偏离要求的，视为不符合。具体由评审委员会评审。</w:t>
            </w:r>
            <w:bookmarkEnd w:id="170"/>
            <w:r/>
            <w:bookmarkEnd w:id="171"/>
            <w:r/>
            <w:r/>
          </w:p>
          <w:p>
            <w:pPr>
              <w:pStyle w:val="1579"/>
              <w:ind w:firstLine="48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2、样衣的做工：                                             </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（1）</w:t>
            </w:r>
            <w:bookmarkStart w:id="172" w:name="OLE_LINK282"/>
            <w:r/>
            <w:bookmarkStart w:id="173" w:name="OLE_LINK281"/>
            <w:r>
              <w:rPr>
                <w:rFonts w:hint="eastAsia" w:ascii="宋体" w:hAnsi="宋体" w:cs="宋体"/>
                <w:color w:val="auto"/>
                <w:sz w:val="24"/>
                <w:szCs w:val="24"/>
                <w:lang w:bidi="ar"/>
              </w:rPr>
              <w:t xml:space="preserve">样品优于项目需求的得3分，符合项目需求的得2分，不符合项目需求或未提供的得0分。</w:t>
            </w:r>
            <w:bookmarkEnd w:id="172"/>
            <w:r/>
            <w:bookmarkEnd w:id="173"/>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车线分布均匀，针脚细、密、实，</w:t>
            </w:r>
            <w:bookmarkStart w:id="174" w:name="OLE_LINK230"/>
            <w:r/>
            <w:bookmarkStart w:id="175" w:name="OLE_LINK231"/>
            <w:r>
              <w:rPr>
                <w:rFonts w:hint="eastAsia" w:ascii="宋体" w:hAnsi="宋体" w:cs="宋体"/>
                <w:color w:val="auto"/>
                <w:sz w:val="24"/>
                <w:szCs w:val="24"/>
                <w:lang w:bidi="ar"/>
              </w:rPr>
              <w:t xml:space="preserve">针距密度</w:t>
            </w:r>
            <w:bookmarkEnd w:id="174"/>
            <w:r/>
            <w:bookmarkEnd w:id="175"/>
            <w:r>
              <w:rPr>
                <w:rFonts w:hint="eastAsia" w:ascii="宋体" w:hAnsi="宋体" w:cs="宋体"/>
                <w:color w:val="auto"/>
                <w:sz w:val="24"/>
                <w:szCs w:val="24"/>
                <w:lang w:bidi="ar"/>
              </w:rPr>
              <w:t xml:space="preserve">符合相应产品标准，</w:t>
            </w:r>
            <w:bookmarkStart w:id="176" w:name="OLE_LINK232"/>
            <w:r/>
            <w:bookmarkStart w:id="177" w:name="OLE_LINK233"/>
            <w:r>
              <w:rPr>
                <w:rFonts w:hint="eastAsia" w:ascii="宋体" w:hAnsi="宋体" w:cs="宋体"/>
                <w:color w:val="auto"/>
                <w:sz w:val="24"/>
                <w:szCs w:val="24"/>
                <w:lang w:bidi="ar"/>
              </w:rPr>
              <w:t xml:space="preserve">线路顺直、整齐、牢固，</w:t>
            </w:r>
            <w:bookmarkEnd w:id="176"/>
            <w:r/>
            <w:bookmarkEnd w:id="177"/>
            <w:r>
              <w:rPr>
                <w:rFonts w:hint="eastAsia" w:ascii="宋体" w:hAnsi="宋体" w:cs="宋体"/>
                <w:color w:val="auto"/>
                <w:sz w:val="24"/>
                <w:szCs w:val="24"/>
                <w:lang w:bidi="ar"/>
              </w:rPr>
              <w:t xml:space="preserve">无跳线、断线、重线、线迹松紧不一现象的</w:t>
            </w:r>
            <w:bookmarkStart w:id="178" w:name="OLE_LINK283"/>
            <w:r>
              <w:rPr>
                <w:rFonts w:hint="eastAsia" w:ascii="宋体" w:hAnsi="宋体" w:cs="宋体"/>
                <w:color w:val="auto"/>
                <w:sz w:val="24"/>
                <w:szCs w:val="24"/>
                <w:lang w:bidi="ar"/>
              </w:rPr>
              <w:t xml:space="preserve">可视为优于，样品能响应要求的可视为符合；样品对于要求的响应不完全或者偏离要求的，视为不符合。具体由评审委员会评审。                                     </w:t>
            </w:r>
            <w:bookmarkEnd w:id="178"/>
            <w:r>
              <w:rPr>
                <w:rFonts w:hint="eastAsia" w:ascii="宋体" w:hAnsi="宋体" w:cs="宋体"/>
                <w:color w:val="auto"/>
                <w:sz w:val="24"/>
                <w:szCs w:val="24"/>
                <w:lang w:bidi="ar"/>
              </w:rPr>
              <w:t xml:space="preserve">         </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（2）</w:t>
            </w:r>
            <w:bookmarkStart w:id="179" w:name="OLE_LINK285"/>
            <w:r/>
            <w:bookmarkStart w:id="180" w:name="OLE_LINK284"/>
            <w:r>
              <w:rPr>
                <w:rFonts w:hint="eastAsia" w:ascii="宋体" w:hAnsi="宋体" w:cs="宋体"/>
                <w:color w:val="auto"/>
                <w:sz w:val="24"/>
                <w:szCs w:val="24"/>
                <w:lang w:bidi="ar"/>
              </w:rPr>
              <w:t xml:space="preserve">样品优于项目需求的得3分，符合项目需求的得2分，不符合项目需求或未提供的得0分。</w:t>
            </w:r>
            <w:bookmarkEnd w:id="179"/>
            <w:r/>
            <w:bookmarkEnd w:id="180"/>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码边干净、规整，无多余的线头，左右拼接接缝处对称，结合处受力后无开缝，尺口吻合、整齐的</w:t>
            </w:r>
            <w:bookmarkStart w:id="181" w:name="OLE_LINK286"/>
            <w:r/>
            <w:bookmarkStart w:id="182" w:name="OLE_LINK287"/>
            <w:r>
              <w:rPr>
                <w:rFonts w:hint="eastAsia" w:ascii="宋体" w:hAnsi="宋体" w:cs="宋体"/>
                <w:color w:val="auto"/>
                <w:sz w:val="24"/>
                <w:szCs w:val="24"/>
                <w:lang w:bidi="ar"/>
              </w:rPr>
              <w:t xml:space="preserve">可视为优于，样品能响应要求的可视为符合；样品对于要求的响应不完全或者偏离要求的，视为不符合。具体由评审委员会评审。                                                                                             </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（3）样品优于项目需求的得2分，符合项目需求的得1分，不符合项目需求或未提供的得0分。</w:t>
            </w:r>
            <w:bookmarkEnd w:id="181"/>
            <w:r/>
            <w:bookmarkEnd w:id="182"/>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拉链的链头质量好，做工精细，拉动顺滑，拉链及链头无刺感，拉链的衔接处对称、整洁的</w:t>
            </w:r>
            <w:bookmarkStart w:id="183" w:name="OLE_LINK289"/>
            <w:r/>
            <w:bookmarkStart w:id="184" w:name="OLE_LINK288"/>
            <w:r>
              <w:rPr>
                <w:rFonts w:hint="eastAsia" w:ascii="宋体" w:hAnsi="宋体" w:cs="宋体"/>
                <w:color w:val="auto"/>
                <w:sz w:val="24"/>
                <w:szCs w:val="24"/>
                <w:lang w:bidi="ar"/>
              </w:rPr>
              <w:t xml:space="preserve">可视为优于，样品能响应要求的可视为符合；样品对于要求的响应不完全或者偏离要求的，视为不符合。具体由评审委员会评审。</w:t>
            </w:r>
            <w:bookmarkEnd w:id="183"/>
            <w:r/>
            <w:bookmarkEnd w:id="184"/>
            <w:r>
              <w:rPr>
                <w:rFonts w:hint="eastAsia" w:ascii="宋体" w:hAnsi="宋体" w:cs="宋体"/>
                <w:color w:val="auto"/>
                <w:sz w:val="24"/>
                <w:szCs w:val="24"/>
                <w:lang w:bidi="ar"/>
              </w:rPr>
              <w:t xml:space="preserve">                                                                                          </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（4）样品优于项目需求的得2分，符合项目需求的得1分，不符合项目需求或未提供的得0分。</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钮扣表面光洁、衔接密实、布置匀称的可视为优于，样品能响应要求的可视为符合；样品对于要求的响应不完全或者偏离要求的，视为不符合。具体由评审委员会评审。</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（5）样品优于项目需求的得2分，符合项目需求的得1分，不符合项目需求或未提供的得0分。</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衣领的大小左右对称、领面平服、嵌线均匀的可视为优于，样品能响应要求的可视为符合；样品对于要求的响应不完全或者偏离要求的，视为不符合。具体由评审委员会评审。</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（6）样品优于项目需求的得2分，符合项目需求的得1分，不符合项目需求或未提供的得0分。</w:t>
            </w:r>
            <w:r/>
          </w:p>
          <w:p>
            <w:pPr>
              <w:pStyle w:val="1579"/>
              <w:ind w:firstLine="48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口袋袋位对称、袋长长短一致、袋角的衔接密实的可视为优于，样品能响应要求的可视为符合；样品对于要求的响应不完全或者偏离要求的，视为不符合。具体由评审委员会评审。                                               </w:t>
            </w:r>
            <w:r/>
          </w:p>
          <w:p>
            <w:pPr>
              <w:pStyle w:val="1579"/>
              <w:ind w:firstLine="560"/>
              <w:jc w:val="left"/>
              <w:spacing w:line="40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（7）样品</w:t>
            </w:r>
            <w:bookmarkStart w:id="185" w:name="OLE_LINK291"/>
            <w:r/>
            <w:bookmarkStart w:id="186" w:name="OLE_LINK290"/>
            <w:r>
              <w:rPr>
                <w:rFonts w:hint="eastAsia" w:ascii="宋体" w:hAnsi="宋体" w:cs="宋体"/>
                <w:color w:val="auto"/>
                <w:sz w:val="24"/>
                <w:szCs w:val="24"/>
                <w:lang w:bidi="ar"/>
              </w:rPr>
              <w:t xml:space="preserve">优于项目需求的得3分，符合项目需求的得2分，不符合项目需求或未提供的得0分。</w:t>
            </w:r>
            <w:bookmarkEnd w:id="185"/>
            <w:r/>
            <w:bookmarkEnd w:id="186"/>
            <w:r/>
            <w:r/>
          </w:p>
          <w:p>
            <w:pPr>
              <w:pStyle w:val="1566"/>
              <w:ind w:left="0" w:firstLine="480"/>
              <w:spacing w:line="400" w:lineRule="exact"/>
              <w:widowControl/>
              <w:rPr>
                <w:rFonts w:ascii="宋体" w:hAnsi="宋体" w:eastAsia="宋体" w:cs="宋体"/>
                <w:color w:val="auto"/>
                <w:sz w:val="24"/>
                <w:lang w:bidi="ar"/>
              </w:rPr>
            </w:pPr>
            <w:r>
              <w:rPr>
                <w:rFonts w:hint="eastAsia" w:ascii="宋体" w:hAnsi="宋体" w:eastAsia="宋体" w:cs="宋体"/>
                <w:color w:val="auto"/>
                <w:sz w:val="24"/>
                <w:lang w:bidi="ar"/>
              </w:rPr>
              <w:t xml:space="preserve">两袖长短一致、腋下的衔接处密实、袖口平整的可视为优于，样品能响应要求的可视为符合；样品对于要求的响应不完全或者偏离要求的，视为不符合。具体由评审委员会评审。</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6</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供货实施方案</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5分</w:t>
            </w:r>
            <w:r/>
          </w:p>
        </w:tc>
        <w:tc>
          <w:tcPr>
            <w:tcW w:w="6691" w:type="dxa"/>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人根据本项目第四章中“六、其他要求中第6条：供货实施方案”要求提供明确、详细、规范、全面、可操作性强的项目实施方案，至少包含：①原材料保障措施方案；②生产实施方案；③质量保障方案；④量体方案等方面内容。方案优于要求的得5分，符合要求得3分，不符合要求或未提供的不得分。</w:t>
            </w:r>
            <w:r/>
          </w:p>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7</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售后服务方案</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5分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人根据本项目第四章中“六、其他要求中第7条：售后服务方案”要求提供明确、详细、规范、全面、可操作性强的售后服务方案，至少包含：①配送流程方案；②售后服务方案；③应急保障方案；④备品备件及退换货方案等方面内容。方案优于要求的得5分，符合要求得3分，不符合要求或未提供的不得分。</w:t>
            </w:r>
            <w:r/>
          </w:p>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8</w:t>
            </w:r>
            <w:r/>
          </w:p>
        </w:tc>
        <w:tc>
          <w:tcPr>
            <w:tcW w:w="1341" w:type="dxa"/>
            <w:vAlign w:val="center"/>
            <w:textDirection w:val="lrTb"/>
            <w:noWrap w:val="false"/>
          </w:tcPr>
          <w:p>
            <w:pPr>
              <w:jc w:val="center"/>
              <w:spacing w:line="36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节能环保</w:t>
            </w:r>
            <w:r/>
          </w:p>
        </w:tc>
        <w:tc>
          <w:tcPr>
            <w:tcW w:w="834" w:type="dxa"/>
            <w:vAlign w:val="center"/>
            <w:textDirection w:val="lrTb"/>
            <w:noWrap w:val="false"/>
          </w:tcPr>
          <w:p>
            <w:pPr>
              <w:jc w:val="center"/>
              <w:spacing w:line="36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2分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1、投标产品属于财政部、国家发改委公布的“节能产品品目清单”范围内，投标人提供国家确定的认证机构出具的、在开标当日处于有效期之内的该节能产品认证证书的，有1个得0.5分，最多得1分。（提供证书扫描件，并加盖投标单位公章。）</w:t>
            </w:r>
            <w:r/>
          </w:p>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p>
        </w:tc>
      </w:tr>
    </w:tbl>
    <w:p>
      <w:pPr>
        <w:rPr>
          <w:rFonts w:ascii="宋体" w:hAnsi="宋体" w:eastAsia="宋体" w:cs="宋体"/>
          <w:color w:val="auto"/>
        </w:rPr>
      </w:pPr>
      <w:r>
        <w:rPr>
          <w:rFonts w:hint="eastAsia" w:ascii="宋体" w:hAnsi="宋体" w:eastAsia="宋体" w:cs="宋体"/>
          <w:b/>
          <w:color w:val="auto"/>
        </w:rPr>
        <w:br w:type="page" w:clear="all"/>
      </w:r>
      <w:r>
        <w:rPr>
          <w:rFonts w:hint="eastAsia" w:ascii="宋体" w:hAnsi="宋体" w:eastAsia="宋体" w:cs="宋体"/>
          <w:b/>
          <w:color w:val="auto"/>
        </w:rPr>
        <w:t xml:space="preserve">采购包2：</w:t>
      </w:r>
      <w:r/>
    </w:p>
    <w:tbl>
      <w:tblPr>
        <w:tblStyle w:val="1380"/>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1341"/>
        <w:gridCol w:w="834"/>
        <w:gridCol w:w="6691"/>
      </w:tblGrid>
      <w:tr>
        <w:trPr>
          <w:jc w:val="center"/>
        </w:trPr>
        <w:tc>
          <w:tcPr>
            <w:tcW w:w="573" w:type="dxa"/>
            <w:vAlign w:val="center"/>
            <w:textDirection w:val="lrTb"/>
            <w:noWrap w:val="false"/>
          </w:tcPr>
          <w:p>
            <w:pPr>
              <w:jc w:val="center"/>
              <w:spacing w:line="400" w:lineRule="exact"/>
              <w:rPr>
                <w:rFonts w:ascii="宋体" w:hAnsi="宋体" w:eastAsia="宋体" w:cs="宋体"/>
                <w:b/>
                <w:bCs/>
                <w:color w:val="auto"/>
                <w:sz w:val="24"/>
              </w:rPr>
            </w:pPr>
            <w:r>
              <w:rPr>
                <w:rFonts w:hint="eastAsia" w:ascii="宋体" w:hAnsi="宋体" w:eastAsia="宋体" w:cs="宋体"/>
                <w:b/>
                <w:bCs/>
                <w:color w:val="auto"/>
                <w:sz w:val="24"/>
                <w:lang w:bidi="ar"/>
              </w:rPr>
              <w:t xml:space="preserve">序号</w:t>
            </w:r>
            <w:r/>
          </w:p>
        </w:tc>
        <w:tc>
          <w:tcPr>
            <w:tcW w:w="1341" w:type="dxa"/>
            <w:vAlign w:val="center"/>
            <w:textDirection w:val="lrTb"/>
            <w:noWrap w:val="false"/>
          </w:tcPr>
          <w:p>
            <w:pPr>
              <w:jc w:val="center"/>
              <w:spacing w:line="400" w:lineRule="exact"/>
              <w:rPr>
                <w:rFonts w:ascii="宋体" w:hAnsi="宋体" w:eastAsia="宋体" w:cs="宋体"/>
                <w:b/>
                <w:bCs/>
                <w:color w:val="auto"/>
                <w:sz w:val="24"/>
              </w:rPr>
            </w:pPr>
            <w:r>
              <w:rPr>
                <w:rFonts w:hint="eastAsia" w:ascii="宋体" w:hAnsi="宋体" w:eastAsia="宋体" w:cs="宋体"/>
                <w:b/>
                <w:bCs/>
                <w:color w:val="auto"/>
                <w:sz w:val="24"/>
                <w:lang w:bidi="ar"/>
              </w:rPr>
              <w:t xml:space="preserve">评审项目</w:t>
            </w:r>
            <w:r/>
          </w:p>
        </w:tc>
        <w:tc>
          <w:tcPr>
            <w:tcW w:w="834" w:type="dxa"/>
            <w:vAlign w:val="center"/>
            <w:textDirection w:val="lrTb"/>
            <w:noWrap w:val="false"/>
          </w:tcPr>
          <w:p>
            <w:pPr>
              <w:jc w:val="center"/>
              <w:spacing w:line="400" w:lineRule="exact"/>
              <w:rPr>
                <w:rFonts w:ascii="宋体" w:hAnsi="宋体" w:eastAsia="宋体" w:cs="宋体"/>
                <w:b/>
                <w:bCs/>
                <w:color w:val="auto"/>
                <w:spacing w:val="-8"/>
                <w:sz w:val="24"/>
              </w:rPr>
            </w:pPr>
            <w:r>
              <w:rPr>
                <w:rFonts w:hint="eastAsia" w:ascii="宋体" w:hAnsi="宋体" w:eastAsia="宋体" w:cs="宋体"/>
                <w:b/>
                <w:bCs/>
                <w:color w:val="auto"/>
                <w:spacing w:val="-8"/>
                <w:sz w:val="24"/>
                <w:lang w:bidi="ar"/>
              </w:rPr>
              <w:t xml:space="preserve">分值</w:t>
            </w:r>
            <w:r/>
          </w:p>
        </w:tc>
        <w:tc>
          <w:tcPr>
            <w:tcW w:w="6691" w:type="dxa"/>
            <w:vAlign w:val="center"/>
            <w:textDirection w:val="lrTb"/>
            <w:noWrap w:val="false"/>
          </w:tcPr>
          <w:p>
            <w:pPr>
              <w:jc w:val="center"/>
              <w:spacing w:line="400" w:lineRule="exact"/>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评分标准</w:t>
            </w:r>
            <w:r/>
          </w:p>
        </w:tc>
      </w:tr>
      <w:tr>
        <w:trPr>
          <w:jc w:val="center"/>
          <w:trHeight w:val="90"/>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1</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投标报价</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30分</w:t>
            </w:r>
            <w:r/>
          </w:p>
        </w:tc>
        <w:tc>
          <w:tcPr>
            <w:tcW w:w="6691" w:type="dxa"/>
            <w:textDirection w:val="lrTb"/>
            <w:noWrap w:val="false"/>
          </w:tcPr>
          <w:p>
            <w:pPr>
              <w:ind w:firstLine="480"/>
              <w:spacing w:line="400" w:lineRule="exact"/>
              <w:rPr>
                <w:rFonts w:ascii="宋体" w:hAnsi="宋体" w:eastAsia="宋体" w:cs="宋体"/>
                <w:color w:val="auto"/>
                <w:sz w:val="24"/>
              </w:rPr>
            </w:pPr>
            <w:r>
              <w:rPr>
                <w:rFonts w:hint="eastAsia" w:ascii="宋体" w:hAnsi="宋体" w:eastAsia="宋体" w:cs="宋体"/>
                <w:color w:val="auto"/>
                <w:sz w:val="24"/>
                <w:lang w:bidi="ar"/>
              </w:rPr>
              <w:t xml:space="preserve">价格分采用低价优先法计算，即满足招标文件要求且投标价格最低的投标报价为评标基准价，其价格分为满分。其他投标人的价格分统一按照下列公式计算：投标报价得分=（评标基准价／投标报价）×30。因落实政府采购政策需进行价格扣除的，以扣除后的价格计算评标基准价和投标报价。（得分保留两位小数）</w:t>
            </w:r>
            <w:r/>
          </w:p>
        </w:tc>
      </w:tr>
      <w:tr>
        <w:trPr>
          <w:jc w:val="center"/>
          <w:trHeight w:val="1309"/>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2</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技术参数响应情况</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30分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 投标文件采购需求中标“▲”的技术参数（共10项），有一项满足的得3分，全部满足的得30分。</w:t>
            </w:r>
            <w:r/>
          </w:p>
          <w:p>
            <w:pPr>
              <w:ind w:firstLine="480"/>
              <w:spacing w:line="400" w:lineRule="exact"/>
              <w:rPr>
                <w:rFonts w:ascii="宋体" w:hAnsi="宋体" w:eastAsia="宋体" w:cs="宋体"/>
                <w:color w:val="auto"/>
                <w:sz w:val="24"/>
              </w:rPr>
            </w:pPr>
            <w:r>
              <w:rPr>
                <w:rFonts w:hint="eastAsia" w:ascii="宋体" w:hAnsi="宋体" w:eastAsia="宋体" w:cs="宋体"/>
                <w:color w:val="auto"/>
                <w:sz w:val="24"/>
                <w:lang w:bidi="ar"/>
              </w:rPr>
              <w:t xml:space="preserve">注：标▲的参数，投标时提供承诺函（承诺函格式自拟，承诺内容为中标后按要求送检，并出具具备相应检测能力的第三方检测机构出具的检测报告，检测报告检测结果满足该项技术参数要求，且送检费用由中标人承担。</w:t>
            </w:r>
            <w:r>
              <w:rPr>
                <w:rFonts w:hint="eastAsia" w:ascii="宋体" w:hAnsi="宋体" w:eastAsia="宋体" w:cs="宋体"/>
                <w:color w:val="auto"/>
                <w:sz w:val="24"/>
                <w:lang w:val="en-US" w:eastAsia="zh-CN" w:bidi="ar"/>
              </w:rPr>
              <w:t xml:space="preserve">中标人</w:t>
            </w:r>
            <w:r>
              <w:rPr>
                <w:rFonts w:hint="eastAsia" w:ascii="宋体" w:hAnsi="宋体" w:eastAsia="宋体" w:cs="宋体"/>
                <w:color w:val="auto"/>
                <w:sz w:val="24"/>
                <w:lang w:bidi="ar"/>
              </w:rPr>
              <w:t xml:space="preserve">应当核实检测报告的真实性，包括确认检测机构是否具备相应资质、检测范围是否包含投标产品、检测机构是否在市场监管部门官网可查、检测报告内容是否真实以及委托检测方和承接方之间的委托协议，付费记录等，如</w:t>
            </w:r>
            <w:r>
              <w:rPr>
                <w:rFonts w:hint="eastAsia" w:ascii="宋体" w:hAnsi="宋体" w:eastAsia="宋体" w:cs="宋体"/>
                <w:color w:val="auto"/>
                <w:sz w:val="24"/>
                <w:lang w:val="en-US" w:eastAsia="zh-CN" w:bidi="ar"/>
              </w:rPr>
              <w:t xml:space="preserve">中标</w:t>
            </w:r>
            <w:r>
              <w:rPr>
                <w:rFonts w:hint="eastAsia" w:ascii="宋体" w:hAnsi="宋体" w:eastAsia="宋体" w:cs="宋体"/>
                <w:color w:val="auto"/>
                <w:sz w:val="24"/>
                <w:lang w:bidi="ar"/>
              </w:rPr>
              <w:t xml:space="preserve">人未尽审查义务，依法承担相应法律责任</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），未按要求提供承诺函的按负偏离处理，</w:t>
            </w:r>
            <w:r>
              <w:rPr>
                <w:rFonts w:hint="eastAsia" w:ascii="宋体" w:hAnsi="宋体" w:eastAsia="宋体" w:cs="宋体"/>
                <w:color w:val="auto"/>
                <w:sz w:val="24"/>
                <w:lang w:val="en-US" w:eastAsia="zh-CN" w:bidi="ar"/>
              </w:rPr>
              <w:t xml:space="preserve">本项</w:t>
            </w:r>
            <w:r>
              <w:rPr>
                <w:rFonts w:hint="eastAsia" w:ascii="宋体" w:hAnsi="宋体" w:eastAsia="宋体" w:cs="宋体"/>
                <w:color w:val="auto"/>
                <w:sz w:val="24"/>
                <w:lang w:bidi="ar"/>
              </w:rPr>
              <w:t xml:space="preserve">不得分。</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3</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类似业绩</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4分</w:t>
            </w:r>
            <w:r/>
          </w:p>
        </w:tc>
        <w:tc>
          <w:tcPr>
            <w:tcW w:w="6691" w:type="dxa"/>
            <w:vAlign w:val="center"/>
            <w:textDirection w:val="lrTb"/>
            <w:noWrap w:val="false"/>
          </w:tcPr>
          <w:p>
            <w:pPr>
              <w:ind w:firstLine="480"/>
              <w:spacing w:line="400" w:lineRule="exact"/>
              <w:rPr>
                <w:rFonts w:ascii="宋体" w:hAnsi="宋体" w:eastAsia="宋体" w:cs="宋体"/>
                <w:color w:val="auto"/>
                <w:sz w:val="24"/>
              </w:rPr>
            </w:pPr>
            <w:r>
              <w:rPr>
                <w:rFonts w:hint="eastAsia" w:ascii="宋体" w:hAnsi="宋体" w:eastAsia="宋体" w:cs="宋体"/>
                <w:color w:val="auto"/>
                <w:sz w:val="24"/>
                <w:lang w:bidi="ar"/>
              </w:rPr>
              <w:t xml:space="preserve">投标人自2023年1月1日以来（以合同签订时间为准）具有同类业绩（制式鞋类），每提供1份合同得1分，最多得4分。（提供合同原件扫描件，合同须能反映项目名称、主要标的物、签订时间、单位公章或专用合同章,如不能反映的，另须提供盖有原委托单位公章的证明，否则不予认可）。</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4</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企业综合实力</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6分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投标人具有有效期内的质量管理体系认证证书、环境管理体系认证证书、职业健康安全管理体系认证证书的，每具有一个得2分，最多得6分。</w:t>
            </w:r>
            <w:r/>
          </w:p>
          <w:p>
            <w:pPr>
              <w:ind w:firstLine="480"/>
              <w:spacing w:line="400" w:lineRule="exact"/>
              <w:rPr>
                <w:rFonts w:ascii="宋体" w:hAnsi="宋体" w:eastAsia="宋体" w:cs="宋体"/>
                <w:color w:val="auto"/>
                <w:sz w:val="24"/>
              </w:rPr>
            </w:pPr>
            <w:r>
              <w:rPr>
                <w:rFonts w:hint="eastAsia" w:ascii="宋体" w:hAnsi="宋体" w:eastAsia="宋体" w:cs="宋体"/>
                <w:color w:val="auto"/>
                <w:sz w:val="24"/>
                <w:lang w:bidi="ar"/>
              </w:rPr>
              <w:t xml:space="preserve">注：认证证书须在“全国认证认可信息公共服务平台网站”可查（提供网站查询截屏加盖投标人公章、证书复印件加盖投标人公章为准，二个材料必须同时提供，未提供或提供不全的不得分）。</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5</w:t>
            </w:r>
            <w:r/>
          </w:p>
        </w:tc>
        <w:tc>
          <w:tcPr>
            <w:tcW w:w="1341" w:type="dxa"/>
            <w:vAlign w:val="center"/>
            <w:textDirection w:val="lrTb"/>
            <w:noWrap w:val="false"/>
          </w:tcPr>
          <w:p>
            <w:pP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样品比较</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18分</w:t>
            </w:r>
            <w:r/>
          </w:p>
        </w:tc>
        <w:tc>
          <w:tcPr>
            <w:tcW w:w="6691" w:type="dxa"/>
            <w:vAlign w:val="center"/>
            <w:textDirection w:val="lrTb"/>
            <w:noWrap w:val="false"/>
          </w:tcPr>
          <w:p>
            <w:pPr>
              <w:pStyle w:val="1566"/>
              <w:ind w:left="0" w:firstLine="480"/>
              <w:spacing w:after="0" w:line="400" w:lineRule="exact"/>
              <w:widowControl/>
              <w:rPr>
                <w:rFonts w:ascii="宋体" w:hAnsi="宋体" w:eastAsia="宋体" w:cs="宋体"/>
                <w:color w:val="auto"/>
                <w:sz w:val="24"/>
                <w:lang w:bidi="ar"/>
              </w:rPr>
            </w:pPr>
            <w:r>
              <w:rPr>
                <w:rFonts w:hint="eastAsia" w:ascii="宋体" w:hAnsi="宋体" w:eastAsia="宋体" w:cs="宋体"/>
                <w:color w:val="auto"/>
                <w:sz w:val="24"/>
                <w:lang w:bidi="ar"/>
              </w:rPr>
              <w:t xml:space="preserve">投标人根据本项目第四章中“六、其他要求中第5条：样品比较”要求制作并提供样品。</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1</w:t>
            </w:r>
            <w:r>
              <w:rPr>
                <w:rFonts w:hint="eastAsia" w:ascii="宋体" w:hAnsi="宋体" w:eastAsia="宋体" w:cs="宋体"/>
                <w:color w:val="auto"/>
                <w:sz w:val="24"/>
                <w:lang w:val="zh-CN" w:bidi="ar"/>
              </w:rPr>
              <w:t xml:space="preserve">、整体版型端正（对称平整）</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3</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整双鞋周正平稳，左右完全对称，鞋头、鞋帮、后跟、鞋帮平整无塌陷歪扭，弧度、宽窄、高度完全统一，线条流畅挺括判定为优于；版型对称平整、无明显歪塌视为符合；左右鞋不对称、鞋体高低歪斜、塌陷变形视为不符合，由评审委员会现场判定。</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、同双鞋色泽统一度</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1</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同双鞋鞋面、内里、鞋底、所有饰件色泽完全均匀，无色差、发乌、偏色判定为优于；相同部位无明显色差视为符合；深浅不一、存在色花、色差明显视为不符合，由评审委员会现场判定。</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3</w:t>
            </w:r>
            <w:r>
              <w:rPr>
                <w:rFonts w:hint="eastAsia" w:ascii="宋体" w:hAnsi="宋体" w:eastAsia="宋体" w:cs="宋体"/>
                <w:color w:val="auto"/>
                <w:sz w:val="24"/>
                <w:lang w:val="zh-CN" w:bidi="ar"/>
              </w:rPr>
              <w:t xml:space="preserve">、洁净无味要求</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1</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鞋内外无任何污渍、胶渍、毛刺、霉斑，仅存在轻微原生材质气味、完全无刺激性异味判定为优于；整体干净、无刺鼻异味视为符合；存在污渍、霉斑、胶水刺鼻异味视为不符合，由评审委员会现场判定。</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4</w:t>
            </w:r>
            <w:r>
              <w:rPr>
                <w:rFonts w:hint="eastAsia" w:ascii="宋体" w:hAnsi="宋体" w:eastAsia="宋体" w:cs="宋体"/>
                <w:color w:val="auto"/>
                <w:sz w:val="24"/>
                <w:lang w:val="zh-CN" w:bidi="ar"/>
              </w:rPr>
              <w:t xml:space="preserve">、子口粘合工艺</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3</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鞋帮子口、包边、鞋头后跟胶水涂布均匀严实，无溢胶缺胶，弯折后完全不开胶、不起翘判定为优于；子口粘合整齐、无大面积开胶脱层视为符合；出现缝隙、溢胶、轻微弯折即开胶视为不符合，由评审委员会现场判定。</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5</w:t>
            </w:r>
            <w:r>
              <w:rPr>
                <w:rFonts w:hint="eastAsia" w:ascii="宋体" w:hAnsi="宋体" w:eastAsia="宋体" w:cs="宋体"/>
                <w:color w:val="auto"/>
                <w:sz w:val="24"/>
                <w:lang w:val="zh-CN" w:bidi="ar"/>
              </w:rPr>
              <w:t xml:space="preserve">、内底与内里平顺度</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1</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内底平整无凸起，鞋垫贴合不滑动、无褶皱鼓包，全鞋内里平整无硬棱硌脚判定为优于；内里、鞋垫无明显鼓包凸起视为符合；内里褶皱、鞋垫卷滑、内底疙瘩硌脚视为不符合，由评审委员会现场判定。</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6</w:t>
            </w:r>
            <w:r>
              <w:rPr>
                <w:rFonts w:hint="eastAsia" w:ascii="宋体" w:hAnsi="宋体" w:eastAsia="宋体" w:cs="宋体"/>
                <w:color w:val="auto"/>
                <w:sz w:val="24"/>
                <w:lang w:val="zh-CN" w:bidi="ar"/>
              </w:rPr>
              <w:t xml:space="preserve">、缝制线道工艺</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1</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鞋面、包边、后跟补强线道规整流畅，针距均匀，无跳线、断线、浮线，线头修剪干净，拼接受力牢固判定为优于；线道顺直、无大面积跳线断线视为符合；线迹歪斜、浮线多、拼接易松线视为不符合，由评审委员会现场判定。</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7</w:t>
            </w:r>
            <w:r>
              <w:rPr>
                <w:rFonts w:hint="eastAsia" w:ascii="宋体" w:hAnsi="宋体" w:eastAsia="宋体" w:cs="宋体"/>
                <w:color w:val="auto"/>
                <w:sz w:val="24"/>
                <w:lang w:val="zh-CN" w:bidi="ar"/>
              </w:rPr>
              <w:t xml:space="preserve">、帮面完整度（无裂浆裂面）</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1</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鞋帮正面、内侧、后跟涂层牢固，反复弯折无裂浆、起皮、龟裂，无划痕破损判定为优于；帮面无大面积裂浆起皮视为符合；存在裂面、掉浆、划伤破损视为不符合，由评审委员会现场判定。</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bidi="ar"/>
              </w:rPr>
              <w:t xml:space="preserve">8</w:t>
            </w:r>
            <w:r>
              <w:rPr>
                <w:rFonts w:hint="eastAsia" w:ascii="宋体" w:hAnsi="宋体" w:eastAsia="宋体" w:cs="宋体"/>
                <w:color w:val="auto"/>
                <w:sz w:val="24"/>
                <w:lang w:val="zh-CN" w:bidi="ar"/>
              </w:rPr>
              <w:t xml:space="preserve">、外底花纹与硫化品质</w:t>
            </w:r>
            <w:r/>
          </w:p>
          <w:p>
            <w:pPr>
              <w:ind w:firstLine="480"/>
              <w:spacing w:line="400" w:lineRule="exact"/>
              <w:rPr>
                <w:rFonts w:ascii="宋体" w:hAnsi="宋体" w:eastAsia="宋体" w:cs="宋体"/>
                <w:color w:val="auto"/>
                <w:sz w:val="24"/>
                <w:lang w:val="zh-CN" w:bidi="ar"/>
              </w:rPr>
            </w:pPr>
            <w:r>
              <w:rPr>
                <w:rFonts w:hint="eastAsia" w:ascii="宋体" w:hAnsi="宋体" w:eastAsia="宋体" w:cs="宋体"/>
                <w:color w:val="auto"/>
                <w:sz w:val="24"/>
                <w:lang w:val="zh-CN" w:bidi="ar"/>
              </w:rPr>
              <w:t xml:space="preserve">样品优于项目需求的得</w:t>
            </w:r>
            <w:r>
              <w:rPr>
                <w:rFonts w:hint="eastAsia" w:ascii="宋体" w:hAnsi="宋体" w:eastAsia="宋体" w:cs="宋体"/>
                <w:color w:val="auto"/>
                <w:sz w:val="24"/>
                <w:lang w:bidi="ar"/>
              </w:rPr>
              <w:t xml:space="preserve">2</w:t>
            </w:r>
            <w:r>
              <w:rPr>
                <w:rFonts w:hint="eastAsia" w:ascii="宋体" w:hAnsi="宋体" w:eastAsia="宋体" w:cs="宋体"/>
                <w:color w:val="auto"/>
                <w:sz w:val="24"/>
                <w:lang w:val="zh-CN" w:bidi="ar"/>
              </w:rPr>
              <w:t xml:space="preserve">分，符合项目需求的得</w:t>
            </w:r>
            <w:r>
              <w:rPr>
                <w:rFonts w:hint="eastAsia" w:ascii="宋体" w:hAnsi="宋体" w:eastAsia="宋体" w:cs="宋体"/>
                <w:color w:val="auto"/>
                <w:sz w:val="24"/>
                <w:lang w:bidi="ar"/>
              </w:rPr>
              <w:t xml:space="preserve">1</w:t>
            </w:r>
            <w:r>
              <w:rPr>
                <w:rFonts w:hint="eastAsia" w:ascii="宋体" w:hAnsi="宋体" w:eastAsia="宋体" w:cs="宋体"/>
                <w:color w:val="auto"/>
                <w:sz w:val="24"/>
                <w:lang w:val="zh-CN" w:bidi="ar"/>
              </w:rPr>
              <w:t xml:space="preserve">分，不符合项目需求或未提供的得0分。</w:t>
            </w:r>
            <w:r/>
          </w:p>
          <w:p>
            <w:pPr>
              <w:ind w:firstLine="480"/>
              <w:spacing w:line="400" w:lineRule="exact"/>
              <w:rPr>
                <w:rFonts w:ascii="宋体" w:hAnsi="宋体" w:eastAsia="宋体" w:cs="宋体"/>
                <w:color w:val="auto"/>
                <w:sz w:val="24"/>
              </w:rPr>
            </w:pPr>
            <w:r>
              <w:rPr>
                <w:rFonts w:hint="eastAsia" w:ascii="宋体" w:hAnsi="宋体" w:eastAsia="宋体" w:cs="宋体"/>
                <w:color w:val="auto"/>
                <w:sz w:val="24"/>
                <w:lang w:val="zh-CN" w:bidi="ar"/>
              </w:rPr>
              <w:t xml:space="preserve">外底纹路</w:t>
            </w:r>
            <w:r>
              <w:rPr>
                <w:rFonts w:hint="eastAsia" w:ascii="宋体" w:hAnsi="宋体" w:eastAsia="宋体" w:cs="宋体"/>
                <w:color w:val="auto"/>
                <w:sz w:val="24"/>
                <w:lang w:bidi="ar"/>
              </w:rPr>
              <w:t xml:space="preserve">清晰</w:t>
            </w:r>
            <w:r>
              <w:rPr>
                <w:rFonts w:hint="eastAsia" w:ascii="宋体" w:hAnsi="宋体" w:eastAsia="宋体" w:cs="宋体"/>
                <w:color w:val="auto"/>
                <w:sz w:val="24"/>
                <w:lang w:val="zh-CN" w:bidi="ar"/>
              </w:rPr>
              <w:t xml:space="preserve">，硫化适中，无欠软、过硬、喷霜粉化，防滑纹路完整、边缘光滑无毛刺判定为优于；花纹一致、无严重喷霜欠硫视为符合；纹路不符、鞋底喷霜、发软发硬、粉化掉屑视为不符合，由评审委员会现场判定。</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6</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供货实施方案</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5分</w:t>
            </w:r>
            <w:r/>
          </w:p>
        </w:tc>
        <w:tc>
          <w:tcPr>
            <w:tcW w:w="6691" w:type="dxa"/>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人根据本项目第四章中“六、其他要求中第6条：供货实施方案”要求提供明确、详细、规范、全面、可操作性强的项目实施方案，至少包含：①原材料保障措施方案；②生产实施方案；③质量保障方案；④量体方案等方面内容。方案优于要求的得5分，符合要求得3分，不符合要求或未提供的不得分。</w:t>
            </w:r>
            <w:r/>
          </w:p>
          <w:p>
            <w:pPr>
              <w:ind w:firstLine="480"/>
              <w:spacing w:line="400" w:lineRule="exact"/>
              <w:rPr>
                <w:rFonts w:ascii="宋体" w:hAnsi="宋体" w:eastAsia="宋体" w:cs="宋体"/>
                <w:color w:val="auto"/>
                <w:sz w:val="24"/>
              </w:rPr>
            </w:pPr>
            <w:r>
              <w:rPr>
                <w:rFonts w:hint="eastAsia" w:ascii="宋体" w:hAnsi="宋体" w:eastAsia="宋体" w:cs="宋体"/>
                <w:color w:val="auto"/>
                <w:sz w:val="24"/>
                <w:lang w:bidi="ar"/>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7</w:t>
            </w:r>
            <w:r/>
          </w:p>
        </w:tc>
        <w:tc>
          <w:tcPr>
            <w:tcW w:w="1341"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售后服务方案</w:t>
            </w:r>
            <w:r/>
          </w:p>
        </w:tc>
        <w:tc>
          <w:tcPr>
            <w:tcW w:w="834" w:type="dxa"/>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lang w:bidi="ar"/>
              </w:rPr>
              <w:t xml:space="preserve">5分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投标人根据本项目第四章中“六、其他要求中第7条：售后服务方案”要求提供明确、详细、规范、全面、可操作性强的售后服务方案，至少包含：①配送流程方案；②售后服务方案；③应急保障方案；④备品备件及退换货方案等方面内容。方案优于要求的得5分，符合要求得3分，不符合要求或未提供的不得分。</w:t>
            </w:r>
            <w:r/>
          </w:p>
          <w:p>
            <w:pPr>
              <w:ind w:firstLine="480"/>
              <w:spacing w:line="400" w:lineRule="exact"/>
              <w:rPr>
                <w:rFonts w:ascii="宋体" w:hAnsi="宋体" w:eastAsia="宋体" w:cs="宋体"/>
                <w:color w:val="auto"/>
                <w:sz w:val="24"/>
              </w:rPr>
            </w:pPr>
            <w:r>
              <w:rPr>
                <w:rFonts w:hint="eastAsia" w:ascii="宋体" w:hAnsi="宋体" w:eastAsia="宋体" w:cs="宋体"/>
                <w:color w:val="auto"/>
                <w:sz w:val="24"/>
                <w:lang w:bidi="ar"/>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Pr>
        <w:tc>
          <w:tcPr>
            <w:tcW w:w="573" w:type="dxa"/>
            <w:vAlign w:val="center"/>
            <w:textDirection w:val="lrTb"/>
            <w:noWrap w:val="false"/>
          </w:tcPr>
          <w:p>
            <w:pPr>
              <w:jc w:val="center"/>
              <w:spacing w:line="36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8</w:t>
            </w:r>
            <w:r/>
          </w:p>
        </w:tc>
        <w:tc>
          <w:tcPr>
            <w:tcW w:w="1341" w:type="dxa"/>
            <w:vAlign w:val="center"/>
            <w:textDirection w:val="lrTb"/>
            <w:noWrap w:val="false"/>
          </w:tcPr>
          <w:p>
            <w:pPr>
              <w:jc w:val="center"/>
              <w:spacing w:line="36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节能环保</w:t>
            </w:r>
            <w:r/>
          </w:p>
        </w:tc>
        <w:tc>
          <w:tcPr>
            <w:tcW w:w="834" w:type="dxa"/>
            <w:vAlign w:val="center"/>
            <w:textDirection w:val="lrTb"/>
            <w:noWrap w:val="false"/>
          </w:tcPr>
          <w:p>
            <w:pPr>
              <w:jc w:val="center"/>
              <w:spacing w:line="36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2分</w:t>
            </w:r>
            <w:r/>
          </w:p>
        </w:tc>
        <w:tc>
          <w:tcPr>
            <w:tcW w:w="6691" w:type="dxa"/>
            <w:vAlign w:val="center"/>
            <w:textDirection w:val="lrTb"/>
            <w:noWrap w:val="false"/>
          </w:tcPr>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1、投标产品属于财政部、国家发改委公布的“节能产品品目清单”范围内，投标人提供国家确定的认证机构出具的、在开标当日处于有效期之内的该节能产品认证证书的，有1个得0.5分，最多得1分。（提供证书扫描件，并加盖投标单位公章。）</w:t>
            </w:r>
            <w:r/>
          </w:p>
          <w:p>
            <w:pPr>
              <w:ind w:firstLine="480"/>
              <w:spacing w:line="400" w:lineRule="exact"/>
              <w:rPr>
                <w:rFonts w:ascii="宋体" w:hAnsi="宋体" w:eastAsia="宋体" w:cs="宋体"/>
                <w:color w:val="auto"/>
                <w:sz w:val="24"/>
                <w:lang w:bidi="ar"/>
              </w:rPr>
            </w:pPr>
            <w:r>
              <w:rPr>
                <w:rFonts w:hint="eastAsia" w:ascii="宋体" w:hAnsi="宋体" w:eastAsia="宋体" w:cs="宋体"/>
                <w:color w:val="auto"/>
                <w:sz w:val="24"/>
                <w:lang w:bidi="ar"/>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p>
        </w:tc>
      </w:tr>
    </w:tbl>
    <w:p>
      <w:pPr>
        <w:rPr>
          <w:rFonts w:ascii="宋体" w:hAnsi="宋体" w:eastAsia="宋体" w:cs="宋体"/>
          <w:color w:val="auto"/>
          <w:sz w:val="44"/>
          <w:szCs w:val="44"/>
        </w:rPr>
      </w:pPr>
      <w:r>
        <w:rPr>
          <w:rFonts w:hint="eastAsia" w:ascii="宋体" w:hAnsi="宋体" w:eastAsia="宋体" w:cs="宋体"/>
          <w:color w:val="auto"/>
          <w:sz w:val="44"/>
          <w:szCs w:val="44"/>
        </w:rPr>
        <w:br w:type="page" w:clear="all"/>
      </w:r>
      <w:r/>
    </w:p>
    <w:p>
      <w:pPr>
        <w:pStyle w:val="1401"/>
        <w:jc w:val="center"/>
        <w:keepNext/>
        <w:spacing w:beforeAutospacing="0" w:afterAutospacing="0"/>
        <w:rPr>
          <w:rFonts w:ascii="宋体" w:hAnsi="宋体" w:eastAsia="宋体" w:cs="宋体"/>
          <w:color w:val="auto"/>
        </w:rPr>
      </w:pPr>
      <w:r>
        <w:rPr>
          <w:rFonts w:hint="eastAsia" w:ascii="宋体" w:hAnsi="宋体" w:eastAsia="宋体" w:cs="宋体"/>
          <w:color w:val="auto"/>
          <w:sz w:val="44"/>
          <w:szCs w:val="44"/>
        </w:rPr>
        <w:t xml:space="preserve">第六章  投标文件格式 </w:t>
      </w:r>
      <w:r/>
    </w:p>
    <w:p>
      <w:pPr>
        <w:pStyle w:val="1401"/>
        <w:jc w:val="center"/>
        <w:spacing w:beforeAutospacing="0" w:afterAutospacing="0"/>
        <w:rPr>
          <w:rFonts w:ascii="宋体" w:hAnsi="宋体" w:eastAsia="宋体" w:cs="宋体"/>
          <w:b/>
          <w:color w:val="auto"/>
          <w:sz w:val="72"/>
          <w:szCs w:val="72"/>
        </w:rPr>
      </w:pPr>
      <w:r/>
      <w:bookmarkStart w:id="187" w:name="_Toc120614282"/>
      <w:r/>
      <w:bookmarkEnd w:id="187"/>
      <w:r/>
      <w:bookmarkStart w:id="188" w:name="_Toc49090576"/>
      <w:r/>
      <w:bookmarkEnd w:id="188"/>
      <w:r/>
      <w:bookmarkStart w:id="189" w:name="_Hlt26671244"/>
      <w:r/>
      <w:bookmarkStart w:id="190" w:name="_Toc26554094"/>
      <w:r/>
      <w:bookmarkStart w:id="191" w:name="_Hlt26955039"/>
      <w:r/>
      <w:r/>
    </w:p>
    <w:p>
      <w:pPr>
        <w:pStyle w:val="1401"/>
        <w:jc w:val="center"/>
        <w:spacing w:beforeAutospacing="0" w:afterAutospacing="0"/>
        <w:rPr>
          <w:rFonts w:ascii="宋体" w:hAnsi="宋体" w:eastAsia="宋体" w:cs="宋体"/>
          <w:b/>
          <w:color w:val="auto"/>
          <w:sz w:val="72"/>
          <w:szCs w:val="72"/>
        </w:rPr>
      </w:pPr>
      <w:r>
        <w:rPr>
          <w:rFonts w:ascii="宋体" w:hAnsi="宋体" w:eastAsia="宋体" w:cs="宋体"/>
          <w:b/>
          <w:color w:val="auto"/>
          <w:sz w:val="72"/>
          <w:szCs w:val="72"/>
        </w:rPr>
      </w:r>
      <w:r/>
    </w:p>
    <w:p>
      <w:pPr>
        <w:pStyle w:val="1401"/>
        <w:jc w:val="center"/>
        <w:spacing w:beforeAutospacing="0" w:afterAutospacing="0"/>
        <w:rPr>
          <w:rFonts w:ascii="宋体" w:hAnsi="宋体" w:eastAsia="宋体" w:cs="宋体"/>
          <w:b/>
          <w:color w:val="auto"/>
          <w:sz w:val="72"/>
          <w:szCs w:val="72"/>
        </w:rPr>
      </w:pPr>
      <w:r>
        <w:rPr>
          <w:rFonts w:ascii="宋体" w:hAnsi="宋体" w:eastAsia="宋体" w:cs="宋体"/>
          <w:b/>
          <w:color w:val="auto"/>
          <w:sz w:val="72"/>
          <w:szCs w:val="72"/>
        </w:rPr>
      </w:r>
      <w:r/>
    </w:p>
    <w:p>
      <w:pPr>
        <w:pStyle w:val="1401"/>
        <w:jc w:val="center"/>
        <w:spacing w:beforeAutospacing="0" w:afterAutospacing="0"/>
        <w:rPr>
          <w:rFonts w:ascii="宋体" w:hAnsi="宋体" w:eastAsia="宋体" w:cs="宋体"/>
          <w:color w:val="auto"/>
        </w:rPr>
      </w:pPr>
      <w:r>
        <w:rPr>
          <w:rFonts w:hint="eastAsia" w:ascii="宋体" w:hAnsi="宋体" w:eastAsia="宋体" w:cs="宋体"/>
          <w:b/>
          <w:color w:val="auto"/>
          <w:sz w:val="72"/>
          <w:szCs w:val="72"/>
        </w:rPr>
        <w:t xml:space="preserve">投  标  文  件</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ind w:firstLine="1084"/>
        <w:jc w:val="both"/>
        <w:spacing w:beforeAutospacing="0" w:afterAutospacing="0"/>
        <w:rPr>
          <w:rFonts w:ascii="宋体" w:hAnsi="宋体" w:eastAsia="宋体" w:cs="宋体"/>
          <w:color w:val="auto"/>
        </w:rPr>
      </w:pPr>
      <w:r>
        <w:rPr>
          <w:rFonts w:hint="eastAsia" w:ascii="宋体" w:hAnsi="宋体" w:eastAsia="宋体" w:cs="宋体"/>
          <w:b/>
          <w:color w:val="auto"/>
          <w:sz w:val="36"/>
          <w:szCs w:val="36"/>
        </w:rPr>
        <w:t xml:space="preserve">项 目 名 称：</w:t>
      </w:r>
      <w:r>
        <w:rPr>
          <w:rFonts w:hint="eastAsia" w:ascii="宋体" w:hAnsi="宋体" w:eastAsia="宋体" w:cs="宋体"/>
          <w:b/>
          <w:color w:val="auto"/>
          <w:sz w:val="36"/>
          <w:szCs w:val="36"/>
          <w:u w:val="single"/>
        </w:rPr>
        <w:t xml:space="preserve">             </w:t>
      </w:r>
      <w:r/>
    </w:p>
    <w:p>
      <w:pPr>
        <w:pStyle w:val="1401"/>
        <w:ind w:firstLine="1084"/>
        <w:jc w:val="both"/>
        <w:spacing w:beforeAutospacing="0" w:afterAutospacing="0"/>
        <w:rPr>
          <w:rFonts w:ascii="宋体" w:hAnsi="宋体" w:eastAsia="宋体" w:cs="宋体"/>
          <w:color w:val="auto"/>
        </w:rPr>
      </w:pPr>
      <w:r>
        <w:rPr>
          <w:rFonts w:hint="eastAsia" w:ascii="宋体" w:hAnsi="宋体" w:eastAsia="宋体" w:cs="宋体"/>
          <w:b/>
          <w:color w:val="auto"/>
          <w:sz w:val="36"/>
          <w:szCs w:val="36"/>
        </w:rPr>
        <w:t xml:space="preserve">项 目 编 号：</w:t>
      </w:r>
      <w:r>
        <w:rPr>
          <w:rFonts w:hint="eastAsia" w:ascii="宋体" w:hAnsi="宋体" w:eastAsia="宋体" w:cs="宋体"/>
          <w:b/>
          <w:color w:val="auto"/>
          <w:sz w:val="36"/>
          <w:szCs w:val="36"/>
          <w:u w:val="single"/>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b/>
          <w:color w:val="auto"/>
          <w:sz w:val="36"/>
          <w:szCs w:val="36"/>
        </w:rPr>
        <w:t xml:space="preserve">   投标人名称 ：</w:t>
      </w:r>
      <w:r>
        <w:rPr>
          <w:rFonts w:hint="eastAsia" w:ascii="宋体" w:hAnsi="宋体" w:eastAsia="宋体" w:cs="宋体"/>
          <w:b/>
          <w:color w:val="auto"/>
          <w:sz w:val="36"/>
          <w:szCs w:val="36"/>
          <w:u w:val="single"/>
        </w:rPr>
        <w:t xml:space="preserve">（加盖CA电子公章）</w:t>
      </w:r>
      <w:r/>
    </w:p>
    <w:p>
      <w:pPr>
        <w:pStyle w:val="1401"/>
        <w:jc w:val="both"/>
        <w:spacing w:beforeAutospacing="0" w:afterAutospacing="0"/>
        <w:rPr>
          <w:rFonts w:ascii="宋体" w:hAnsi="宋体" w:eastAsia="宋体" w:cs="宋体"/>
          <w:color w:val="auto"/>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1401"/>
        <w:jc w:val="center"/>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1401"/>
        <w:jc w:val="center"/>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jc w:val="left"/>
        <w:widowControl/>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b/>
          <w:color w:val="auto"/>
          <w:sz w:val="32"/>
          <w:szCs w:val="32"/>
        </w:rPr>
        <w:t xml:space="preserve">投标文件目录</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ind w:left="480"/>
        <w:jc w:val="both"/>
        <w:spacing w:beforeAutospacing="0" w:afterAutospacing="0"/>
        <w:rPr>
          <w:rFonts w:ascii="宋体" w:hAnsi="宋体" w:eastAsia="宋体" w:cs="宋体"/>
          <w:iCs/>
          <w:color w:val="auto"/>
        </w:rPr>
      </w:pPr>
      <w:r>
        <w:rPr>
          <w:rFonts w:hint="eastAsia" w:ascii="宋体" w:hAnsi="宋体" w:eastAsia="宋体" w:cs="宋体"/>
          <w:iCs/>
          <w:color w:val="auto"/>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auto"/>
          <w:sz w:val="24"/>
        </w:rPr>
      </w:pPr>
      <w:r>
        <w:rPr>
          <w:rFonts w:hint="eastAsia" w:ascii="宋体" w:hAnsi="宋体" w:eastAsia="宋体" w:cs="宋体"/>
          <w:iCs/>
          <w:color w:val="auto"/>
          <w:sz w:val="24"/>
        </w:rPr>
        <w:t xml:space="preserve">二、上一年度的财务状况报告（至少提供资产负债表、利润表、现金流量表，</w:t>
      </w:r>
      <w:r/>
    </w:p>
    <w:p>
      <w:pPr>
        <w:pStyle w:val="1401"/>
        <w:ind w:left="480"/>
        <w:jc w:val="both"/>
        <w:spacing w:beforeAutospacing="0" w:afterAutospacing="0"/>
        <w:rPr>
          <w:rFonts w:ascii="宋体" w:hAnsi="宋体" w:eastAsia="宋体" w:cs="宋体"/>
          <w:iCs/>
          <w:color w:val="auto"/>
        </w:rPr>
      </w:pPr>
      <w:r>
        <w:rPr>
          <w:rFonts w:hint="eastAsia" w:ascii="宋体" w:hAnsi="宋体" w:eastAsia="宋体" w:cs="宋体"/>
          <w:iCs/>
          <w:color w:val="auto"/>
        </w:rPr>
        <w:t xml:space="preserve">投标人成立不满一年无需提供）</w:t>
      </w:r>
      <w:r/>
    </w:p>
    <w:p>
      <w:pPr>
        <w:pStyle w:val="1401"/>
        <w:ind w:left="480"/>
        <w:jc w:val="both"/>
        <w:spacing w:beforeAutospacing="0" w:afterAutospacing="0"/>
        <w:rPr>
          <w:rFonts w:ascii="宋体" w:hAnsi="宋体" w:eastAsia="宋体" w:cs="宋体"/>
          <w:iCs/>
          <w:color w:val="auto"/>
        </w:rPr>
      </w:pPr>
      <w:r>
        <w:rPr>
          <w:rFonts w:hint="eastAsia" w:ascii="宋体" w:hAnsi="宋体" w:eastAsia="宋体" w:cs="宋体"/>
          <w:iCs/>
          <w:color w:val="auto"/>
        </w:rPr>
        <w:t xml:space="preserve">三、具备履行合同所必需的设备和专业技术能力的书面声明</w:t>
      </w:r>
      <w:r/>
    </w:p>
    <w:p>
      <w:pPr>
        <w:pStyle w:val="1401"/>
        <w:ind w:left="480"/>
        <w:jc w:val="both"/>
        <w:spacing w:beforeAutospacing="0" w:afterAutospacing="0"/>
        <w:rPr>
          <w:rFonts w:ascii="宋体" w:hAnsi="宋体" w:eastAsia="宋体" w:cs="宋体"/>
          <w:iCs/>
          <w:color w:val="auto"/>
        </w:rPr>
      </w:pPr>
      <w:r>
        <w:rPr>
          <w:rFonts w:hint="eastAsia" w:ascii="宋体" w:hAnsi="宋体" w:eastAsia="宋体" w:cs="宋体"/>
          <w:iCs/>
          <w:color w:val="auto"/>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五、参加政府采购活动前 3 年内在经营活动中没有重大违法记录的书面声明</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六、特定资格要求的证明文件（如果本项目设置特定资格要求，则需要提供）</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七、法人授权书</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八、投标函</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九、</w:t>
      </w:r>
      <w:r>
        <w:rPr>
          <w:rFonts w:hint="eastAsia" w:ascii="宋体" w:hAnsi="宋体" w:eastAsia="宋体" w:cs="宋体"/>
          <w:iCs/>
          <w:color w:val="auto"/>
        </w:rPr>
        <w:t xml:space="preserve">中小企业声明函</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十、残疾人福利性单位声明函</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十一、 关于符合本国产品标准的声明函</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十二、投标分项报价表</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十三、技术要求响应及偏离表</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十四、商务要求响应及偏离表</w:t>
      </w:r>
      <w:r/>
    </w:p>
    <w:p>
      <w:pPr>
        <w:pStyle w:val="1401"/>
        <w:ind w:firstLine="480"/>
        <w:jc w:val="both"/>
        <w:spacing w:beforeAutospacing="0" w:afterAutospacing="0" w:line="0" w:lineRule="atLeast"/>
        <w:rPr>
          <w:rFonts w:ascii="宋体" w:hAnsi="宋体" w:eastAsia="宋体" w:cs="宋体"/>
          <w:iCs/>
          <w:color w:val="auto"/>
        </w:rPr>
      </w:pPr>
      <w:r>
        <w:rPr>
          <w:rFonts w:hint="eastAsia" w:ascii="宋体" w:hAnsi="宋体" w:eastAsia="宋体" w:cs="宋体"/>
          <w:iCs/>
          <w:color w:val="auto"/>
        </w:rPr>
        <w:t xml:space="preserve">十五、开标一览表</w:t>
      </w:r>
      <w:r/>
    </w:p>
    <w:p>
      <w:pPr>
        <w:ind w:firstLine="480"/>
        <w:spacing w:before="50" w:after="50"/>
        <w:widowControl/>
        <w:rPr>
          <w:rFonts w:ascii="宋体" w:hAnsi="宋体" w:eastAsia="宋体" w:cs="宋体"/>
          <w:iCs/>
          <w:color w:val="auto"/>
          <w:sz w:val="24"/>
        </w:rPr>
      </w:pPr>
      <w:r>
        <w:rPr>
          <w:rFonts w:hint="eastAsia" w:ascii="宋体" w:hAnsi="宋体" w:eastAsia="宋体" w:cs="宋体"/>
          <w:iCs/>
          <w:color w:val="auto"/>
          <w:sz w:val="24"/>
        </w:rPr>
        <w:t xml:space="preserve">十六、技术方案、服务承诺、培训承诺等</w:t>
      </w:r>
      <w:r/>
    </w:p>
    <w:p>
      <w:pPr>
        <w:pStyle w:val="1401"/>
        <w:ind w:firstLine="480"/>
        <w:jc w:val="both"/>
        <w:spacing w:beforeAutospacing="0" w:afterAutospacing="0" w:line="360" w:lineRule="auto"/>
        <w:rPr>
          <w:rFonts w:ascii="宋体" w:hAnsi="宋体" w:eastAsia="宋体" w:cs="宋体"/>
          <w:iCs/>
          <w:color w:val="auto"/>
        </w:rPr>
      </w:pPr>
      <w:r>
        <w:rPr>
          <w:rFonts w:hint="eastAsia" w:ascii="宋体" w:hAnsi="宋体" w:eastAsia="宋体" w:cs="宋体"/>
          <w:iCs/>
          <w:color w:val="auto"/>
        </w:rPr>
        <w:t xml:space="preserve">十七、盐城市政府采购事前信用承诺书</w:t>
      </w:r>
      <w:r/>
    </w:p>
    <w:p>
      <w:pPr>
        <w:pStyle w:val="1401"/>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ind w:firstLine="480"/>
        <w:jc w:val="both"/>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1401"/>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jc w:val="left"/>
        <w:widowControl/>
        <w:rPr>
          <w:rFonts w:ascii="宋体" w:hAnsi="宋体" w:eastAsia="宋体" w:cs="宋体"/>
          <w:i/>
          <w:color w:val="auto"/>
          <w:sz w:val="32"/>
          <w:szCs w:val="32"/>
          <w:u w:val="single"/>
        </w:rPr>
      </w:pPr>
      <w:r>
        <w:rPr>
          <w:rFonts w:hint="eastAsia" w:ascii="宋体" w:hAnsi="宋体" w:eastAsia="宋体" w:cs="宋体"/>
          <w:i/>
          <w:color w:val="auto"/>
          <w:sz w:val="32"/>
          <w:szCs w:val="32"/>
          <w:u w:val="single"/>
        </w:rPr>
        <w:br w:type="page" w:clear="all"/>
      </w:r>
      <w:r/>
    </w:p>
    <w:p>
      <w:pPr>
        <w:pStyle w:val="1401"/>
        <w:jc w:val="both"/>
        <w:spacing w:beforeAutospacing="0" w:afterAutospacing="0"/>
        <w:rPr>
          <w:rFonts w:ascii="宋体" w:hAnsi="宋体" w:eastAsia="宋体" w:cs="宋体"/>
          <w:color w:val="auto"/>
        </w:rPr>
      </w:pPr>
      <w:r>
        <w:rPr>
          <w:rFonts w:hint="eastAsia" w:ascii="宋体" w:hAnsi="宋体" w:eastAsia="宋体" w:cs="宋体"/>
          <w:i/>
          <w:color w:val="auto"/>
          <w:sz w:val="32"/>
          <w:szCs w:val="32"/>
          <w:u w:val="single"/>
        </w:rPr>
        <w:t xml:space="preserve">一、法人或者其他组织的营业执照等证明文件，自然人的身份证明</w:t>
      </w:r>
      <w:r/>
    </w:p>
    <w:p>
      <w:pPr>
        <w:pStyle w:val="1401"/>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i/>
          <w:color w:val="auto"/>
          <w:sz w:val="32"/>
          <w:szCs w:val="32"/>
          <w:u w:val="single"/>
        </w:rPr>
        <w:t xml:space="preserve">二、上一年度的财务状况报告</w:t>
      </w:r>
      <w:r/>
    </w:p>
    <w:p>
      <w:pPr>
        <w:ind w:firstLine="480"/>
        <w:jc w:val="left"/>
        <w:tabs>
          <w:tab w:val="left" w:pos="1331" w:leader="none"/>
        </w:tabs>
        <w:rPr>
          <w:rFonts w:ascii="宋体" w:hAnsi="宋体" w:eastAsia="宋体" w:cs="宋体"/>
          <w:iCs/>
          <w:color w:val="auto"/>
        </w:rPr>
      </w:pPr>
      <w:r>
        <w:rPr>
          <w:rFonts w:hint="eastAsia" w:ascii="宋体" w:hAnsi="宋体" w:eastAsia="宋体" w:cs="宋体"/>
          <w:iCs/>
          <w:color w:val="auto"/>
          <w:sz w:val="24"/>
        </w:rPr>
        <w:t xml:space="preserve">（至少提供资产负债表、利润表、现金流量表，</w:t>
      </w:r>
      <w:r>
        <w:rPr>
          <w:rFonts w:hint="eastAsia" w:ascii="宋体" w:hAnsi="宋体" w:eastAsia="宋体" w:cs="宋体"/>
          <w:iCs/>
          <w:color w:val="auto"/>
        </w:rPr>
        <w:t xml:space="preserve">投标人成立不满一年无需提供）</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i/>
          <w:color w:val="auto"/>
          <w:sz w:val="32"/>
          <w:szCs w:val="32"/>
          <w:u w:val="single"/>
        </w:rPr>
        <w:t xml:space="preserve">三、具备履行合同所必需的设备和专业技术能力的书面声明</w:t>
      </w:r>
      <w:r/>
    </w:p>
    <w:p>
      <w:pPr>
        <w:pStyle w:val="1401"/>
        <w:ind w:firstLine="492"/>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我单位郑重声明：我单位具备履行本项采购合同所必需的设备和专业技术能力，为履行本项采购合同我公司具备如下主要设备和主要专业技术能力：</w:t>
      </w:r>
      <w:r/>
    </w:p>
    <w:p>
      <w:pPr>
        <w:pStyle w:val="1401"/>
        <w:ind w:firstLine="492"/>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主要设备有：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1401"/>
        <w:jc w:val="both"/>
        <w:spacing w:beforeAutospacing="0" w:afterAutospacing="0"/>
        <w:rPr>
          <w:rFonts w:ascii="宋体" w:hAnsi="宋体" w:eastAsia="宋体" w:cs="宋体"/>
          <w:color w:val="auto"/>
        </w:rPr>
      </w:pPr>
      <w:r>
        <w:rPr>
          <w:rFonts w:hint="eastAsia" w:ascii="宋体" w:hAnsi="宋体" w:eastAsia="宋体" w:cs="宋体"/>
          <w:i/>
          <w:color w:val="auto"/>
          <w:sz w:val="32"/>
          <w:szCs w:val="32"/>
          <w:u w:val="single"/>
        </w:rPr>
        <w:t xml:space="preserve">四、依法缴纳税收和社会保障资金的相关材料</w:t>
      </w:r>
      <w:r/>
    </w:p>
    <w:p>
      <w:pPr>
        <w:pStyle w:val="1401"/>
        <w:ind w:firstLine="480"/>
        <w:jc w:val="both"/>
        <w:spacing w:beforeAutospacing="0" w:afterAutospacing="0"/>
        <w:rPr>
          <w:rFonts w:ascii="宋体" w:hAnsi="宋体" w:eastAsia="宋体" w:cs="宋体"/>
          <w:color w:val="auto"/>
        </w:rPr>
      </w:pPr>
      <w:r>
        <w:rPr>
          <w:rFonts w:hint="eastAsia" w:ascii="宋体" w:hAnsi="宋体" w:eastAsia="宋体" w:cs="宋体"/>
          <w:color w:val="auto"/>
        </w:rPr>
        <w:t xml:space="preserve">提供提交投标文件截止时间前一年内至少一个月依法缴纳税收及缴纳社会保障资金的证明材料。投标人依法享受缓缴、免缴税收、社会保障资金的提供证明材料。</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i/>
          <w:color w:val="auto"/>
          <w:sz w:val="32"/>
          <w:szCs w:val="32"/>
          <w:u w:val="single"/>
        </w:rPr>
        <w:t xml:space="preserve">五、参加政府采购活动前 3 年内在经营活动中没有重大违法记录的书面声明</w:t>
      </w:r>
      <w:r/>
    </w:p>
    <w:p>
      <w:pPr>
        <w:pStyle w:val="1401"/>
        <w:jc w:val="both"/>
        <w:spacing w:beforeAutospacing="0" w:afterAutospacing="0" w:line="0" w:lineRule="atLeast"/>
        <w:rPr>
          <w:rFonts w:ascii="宋体" w:hAnsi="宋体" w:eastAsia="宋体" w:cs="宋体"/>
          <w:b/>
          <w:color w:val="auto"/>
          <w:sz w:val="44"/>
          <w:szCs w:val="44"/>
        </w:rPr>
      </w:pPr>
      <w:r>
        <w:rPr>
          <w:rFonts w:hint="eastAsia" w:ascii="宋体" w:hAnsi="宋体" w:eastAsia="宋体" w:cs="宋体"/>
          <w:b/>
          <w:color w:val="auto"/>
          <w:sz w:val="44"/>
          <w:szCs w:val="44"/>
        </w:rPr>
        <w:t xml:space="preserve">                </w:t>
      </w:r>
      <w:r/>
    </w:p>
    <w:p>
      <w:pPr>
        <w:pStyle w:val="1401"/>
        <w:ind w:firstLine="3092"/>
        <w:jc w:val="both"/>
        <w:spacing w:beforeAutospacing="0" w:afterAutospacing="0" w:line="0" w:lineRule="atLeast"/>
        <w:rPr>
          <w:rFonts w:ascii="宋体" w:hAnsi="宋体" w:eastAsia="宋体" w:cs="宋体"/>
          <w:color w:val="auto"/>
        </w:rPr>
      </w:pPr>
      <w:r>
        <w:rPr>
          <w:rFonts w:hint="eastAsia" w:ascii="宋体" w:hAnsi="宋体" w:eastAsia="宋体" w:cs="宋体"/>
          <w:b/>
          <w:color w:val="auto"/>
          <w:sz w:val="44"/>
          <w:szCs w:val="44"/>
        </w:rPr>
        <w:t xml:space="preserve"> 声  明</w:t>
      </w:r>
      <w:r/>
    </w:p>
    <w:p>
      <w:pPr>
        <w:pStyle w:val="1401"/>
        <w:jc w:val="both"/>
        <w:spacing w:beforeAutospacing="0" w:afterAutospacing="0" w:line="0" w:lineRule="atLeast"/>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i/>
          <w:color w:val="auto"/>
          <w:sz w:val="32"/>
          <w:szCs w:val="32"/>
          <w:u w:val="single"/>
        </w:rPr>
        <w:t xml:space="preserve">六、特定资格要求的证明文件</w:t>
      </w:r>
      <w:r/>
    </w:p>
    <w:p>
      <w:pPr>
        <w:pStyle w:val="1401"/>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如果本项目申请人的特定资格要求中要求提供的，必须提供。</w:t>
      </w:r>
      <w:r/>
    </w:p>
    <w:p>
      <w:pPr>
        <w:jc w:val="left"/>
        <w:widowControl/>
        <w:rPr>
          <w:rFonts w:ascii="宋体" w:hAnsi="宋体" w:eastAsia="宋体" w:cs="宋体"/>
          <w:i/>
          <w:color w:val="auto"/>
          <w:sz w:val="32"/>
          <w:szCs w:val="32"/>
          <w:u w:val="single"/>
        </w:rPr>
      </w:pPr>
      <w:r/>
      <w:bookmarkStart w:id="192" w:name="_Toc120614284"/>
      <w:r>
        <w:rPr>
          <w:rFonts w:hint="eastAsia" w:ascii="宋体" w:hAnsi="宋体" w:eastAsia="宋体" w:cs="宋体"/>
          <w:i/>
          <w:color w:val="auto"/>
          <w:sz w:val="32"/>
          <w:szCs w:val="32"/>
          <w:u w:val="single"/>
        </w:rPr>
        <w:br w:type="page" w:clear="all"/>
      </w:r>
      <w:r/>
    </w:p>
    <w:p>
      <w:pPr>
        <w:pStyle w:val="1401"/>
        <w:jc w:val="center"/>
        <w:spacing w:beforeAutospacing="0" w:afterAutospacing="0"/>
        <w:rPr>
          <w:rFonts w:ascii="黑体" w:hAnsi="宋体" w:eastAsia="黑体" w:cs="黑体"/>
          <w:i/>
          <w:color w:val="auto"/>
          <w:sz w:val="32"/>
          <w:szCs w:val="32"/>
          <w:u w:val="single"/>
        </w:rPr>
      </w:pPr>
      <w:r>
        <w:rPr>
          <w:rFonts w:hint="eastAsia" w:ascii="黑体" w:hAnsi="宋体" w:eastAsia="黑体" w:cs="黑体"/>
          <w:i/>
          <w:color w:val="auto"/>
          <w:sz w:val="32"/>
          <w:szCs w:val="32"/>
          <w:u w:val="single"/>
        </w:rPr>
        <w:t xml:space="preserve">七、法人授权书</w:t>
      </w:r>
      <w:r/>
    </w:p>
    <w:p>
      <w:pPr>
        <w:pStyle w:val="1401"/>
        <w:ind w:firstLine="480"/>
        <w:jc w:val="both"/>
        <w:spacing w:beforeAutospacing="0" w:afterAutospacing="0"/>
        <w:tabs>
          <w:tab w:val="left" w:pos="360" w:leader="none"/>
        </w:tabs>
        <w:rPr>
          <w:rFonts w:ascii="宋体" w:hAnsi="宋体" w:eastAsia="宋体" w:cs="宋体"/>
          <w:color w:val="auto"/>
        </w:rPr>
      </w:pPr>
      <w:r>
        <w:rPr>
          <w:rFonts w:ascii="宋体" w:hAnsi="宋体" w:eastAsia="宋体" w:cs="宋体"/>
          <w:color w:val="auto"/>
        </w:rPr>
      </w:r>
      <w:r/>
    </w:p>
    <w:p>
      <w:pPr>
        <w:pStyle w:val="1401"/>
        <w:ind w:firstLine="480"/>
        <w:jc w:val="both"/>
        <w:spacing w:beforeAutospacing="0" w:afterAutospacing="0"/>
        <w:tabs>
          <w:tab w:val="left" w:pos="360" w:leader="none"/>
        </w:tabs>
        <w:rPr>
          <w:rFonts w:ascii="宋体" w:hAnsi="宋体" w:eastAsia="宋体" w:cs="宋体"/>
          <w:color w:val="auto"/>
        </w:rPr>
      </w:pPr>
      <w:r>
        <w:rPr>
          <w:rFonts w:hint="eastAsia" w:ascii="宋体" w:hAnsi="宋体" w:eastAsia="宋体" w:cs="宋体"/>
          <w:color w:val="auto"/>
        </w:rPr>
        <w:t xml:space="preserve">本授权书声明：____________（投标人名称）授权________________（被授权人的姓名）为我方就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 xml:space="preserve">号项目采购活动的合法代理人，以本单位名义全权处理一切与该项目采购有关的事务。</w:t>
      </w:r>
      <w:r/>
    </w:p>
    <w:p>
      <w:pPr>
        <w:pStyle w:val="1401"/>
        <w:ind w:firstLine="480"/>
        <w:jc w:val="both"/>
        <w:spacing w:beforeAutospacing="0" w:afterAutospacing="0"/>
        <w:tabs>
          <w:tab w:val="left" w:pos="360" w:leader="none"/>
        </w:tabs>
        <w:rPr>
          <w:rFonts w:ascii="宋体" w:hAnsi="宋体" w:eastAsia="宋体" w:cs="宋体"/>
          <w:color w:val="auto"/>
        </w:rPr>
      </w:pPr>
      <w:r>
        <w:rPr>
          <w:rFonts w:hint="eastAsia" w:ascii="宋体" w:hAnsi="宋体" w:eastAsia="宋体" w:cs="宋体"/>
          <w:color w:val="auto"/>
        </w:rPr>
        <w:t xml:space="preserve">本授权书于______年____月____日起生效，特此声明。</w:t>
      </w:r>
      <w:r/>
    </w:p>
    <w:p>
      <w:pPr>
        <w:pStyle w:val="1401"/>
        <w:jc w:val="both"/>
        <w:spacing w:beforeAutospacing="0" w:afterAutospacing="0"/>
        <w:tabs>
          <w:tab w:val="left" w:pos="360" w:leader="none"/>
        </w:tabs>
        <w:rPr>
          <w:rFonts w:ascii="宋体" w:hAnsi="宋体" w:eastAsia="宋体" w:cs="宋体"/>
          <w:color w:val="auto"/>
        </w:rPr>
      </w:pPr>
      <w:r>
        <w:rPr>
          <w:rFonts w:hint="eastAsia" w:ascii="宋体" w:hAnsi="宋体" w:eastAsia="宋体" w:cs="宋体"/>
          <w:color w:val="auto"/>
        </w:rPr>
        <w:t xml:space="preserve">     被授权人身份证号码：</w:t>
      </w:r>
      <w:r>
        <w:rPr>
          <w:rFonts w:hint="eastAsia" w:ascii="宋体" w:hAnsi="宋体" w:eastAsia="宋体" w:cs="宋体"/>
          <w:color w:val="auto"/>
          <w:u w:val="single"/>
        </w:rPr>
        <w:t xml:space="preserve">        </w:t>
      </w:r>
      <w:r/>
    </w:p>
    <w:p>
      <w:pPr>
        <w:pStyle w:val="1401"/>
        <w:jc w:val="both"/>
        <w:spacing w:beforeAutospacing="0" w:afterAutospacing="0"/>
        <w:tabs>
          <w:tab w:val="left" w:pos="360" w:leader="none"/>
        </w:tabs>
        <w:rPr>
          <w:rFonts w:ascii="宋体" w:hAnsi="宋体" w:eastAsia="宋体" w:cs="宋体"/>
          <w:color w:val="auto"/>
        </w:rPr>
      </w:pPr>
      <w:r>
        <w:rPr>
          <w:rFonts w:hint="eastAsia" w:ascii="宋体" w:hAnsi="宋体" w:eastAsia="宋体" w:cs="宋体"/>
          <w:color w:val="auto"/>
        </w:rPr>
        <w:t xml:space="preserve">     被授权人联系电话：（手机）</w:t>
      </w:r>
      <w:r>
        <w:rPr>
          <w:rFonts w:hint="eastAsia" w:ascii="宋体" w:hAnsi="宋体" w:eastAsia="宋体" w:cs="宋体"/>
          <w:color w:val="auto"/>
          <w:u w:val="single"/>
        </w:rPr>
        <w:t xml:space="preserve">           </w:t>
      </w:r>
      <w:r/>
    </w:p>
    <w:p>
      <w:pPr>
        <w:pStyle w:val="1401"/>
        <w:ind w:firstLine="1200"/>
        <w:jc w:val="both"/>
        <w:spacing w:beforeAutospacing="0" w:afterAutospacing="0"/>
        <w:tabs>
          <w:tab w:val="left" w:pos="360" w:leader="none"/>
        </w:tabs>
        <w:rPr>
          <w:rFonts w:ascii="宋体" w:hAnsi="宋体" w:eastAsia="宋体" w:cs="宋体"/>
          <w:color w:val="auto"/>
        </w:rPr>
      </w:pPr>
      <w:r>
        <w:rPr>
          <w:rFonts w:hint="eastAsia" w:ascii="宋体" w:hAnsi="宋体" w:eastAsia="宋体" w:cs="宋体"/>
          <w:color w:val="auto"/>
        </w:rPr>
        <w:t xml:space="preserve">授权单位名称：</w:t>
      </w:r>
      <w:r>
        <w:rPr>
          <w:rFonts w:hint="eastAsia" w:ascii="宋体" w:hAnsi="宋体" w:eastAsia="宋体" w:cs="宋体"/>
          <w:color w:val="auto"/>
          <w:u w:val="single"/>
        </w:rPr>
        <w:t xml:space="preserve">（加盖CA电子公章）</w:t>
      </w:r>
      <w:r/>
    </w:p>
    <w:p>
      <w:pPr>
        <w:pStyle w:val="1401"/>
        <w:ind w:firstLine="480"/>
        <w:jc w:val="both"/>
        <w:spacing w:beforeAutospacing="0" w:afterAutospacing="0"/>
        <w:tabs>
          <w:tab w:val="left" w:pos="360" w:leader="none"/>
        </w:tabs>
        <w:rPr>
          <w:rFonts w:ascii="宋体" w:hAnsi="宋体" w:eastAsia="宋体" w:cs="宋体"/>
          <w:color w:val="auto"/>
        </w:rPr>
      </w:pPr>
      <w:r>
        <w:rPr>
          <w:rFonts w:hint="eastAsia" w:ascii="宋体" w:hAnsi="宋体" w:eastAsia="宋体" w:cs="宋体"/>
          <w:color w:val="auto"/>
        </w:rPr>
        <w:t xml:space="preserve">   单位地址：</w:t>
      </w:r>
      <w:r>
        <w:rPr>
          <w:rFonts w:hint="eastAsia" w:ascii="宋体" w:hAnsi="宋体" w:eastAsia="宋体" w:cs="宋体"/>
          <w:color w:val="auto"/>
          <w:u w:val="single"/>
        </w:rPr>
        <w:t xml:space="preserve">           </w:t>
      </w:r>
      <w:r/>
    </w:p>
    <w:p>
      <w:pPr>
        <w:pStyle w:val="1401"/>
        <w:ind w:firstLine="480"/>
        <w:jc w:val="both"/>
        <w:spacing w:beforeAutospacing="0" w:afterAutospacing="0"/>
        <w:tabs>
          <w:tab w:val="left" w:pos="360" w:leader="none"/>
        </w:tabs>
        <w:rPr>
          <w:rFonts w:ascii="宋体" w:hAnsi="宋体" w:eastAsia="宋体" w:cs="宋体"/>
          <w:color w:val="auto"/>
        </w:rPr>
      </w:pPr>
      <w:r>
        <w:rPr>
          <w:rFonts w:hint="eastAsia" w:ascii="宋体" w:hAnsi="宋体" w:eastAsia="宋体" w:cs="宋体"/>
          <w:color w:val="auto"/>
        </w:rPr>
        <w:t xml:space="preserve">   日期：</w:t>
      </w:r>
      <w:bookmarkStart w:id="193" w:name="_格式3__银行出具的资信证明"/>
      <w:r/>
      <w:bookmarkStart w:id="194" w:name="_Hlt26671380"/>
      <w:r/>
      <w:bookmarkStart w:id="195" w:name="_Hlt26955070"/>
      <w:r>
        <w:rPr>
          <w:rFonts w:hint="eastAsia" w:ascii="宋体" w:hAnsi="宋体" w:eastAsia="宋体" w:cs="宋体"/>
          <w:color w:val="auto"/>
          <w:u w:val="single"/>
        </w:rPr>
        <w:t xml:space="preserve">           </w:t>
      </w:r>
      <w:r/>
    </w:p>
    <w:p>
      <w:pPr>
        <w:pStyle w:val="1401"/>
        <w:ind w:firstLine="420"/>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ind w:firstLine="3390"/>
        <w:jc w:val="both"/>
        <w:keepLines/>
        <w:keepNext/>
        <w:spacing w:before="260" w:beforeAutospacing="0" w:after="260" w:afterAutospacing="0" w:line="415" w:lineRule="auto"/>
        <w:rPr>
          <w:rFonts w:ascii="宋体" w:hAnsi="宋体" w:eastAsia="宋体" w:cs="宋体"/>
          <w:color w:val="auto"/>
        </w:rPr>
      </w:pPr>
      <w:r>
        <w:rPr>
          <w:rFonts w:hint="eastAsia" w:ascii="宋体" w:hAnsi="宋体" w:eastAsia="宋体" w:cs="宋体"/>
          <w:b/>
          <w:color w:val="auto"/>
        </w:rPr>
        <w:br w:type="page" w:clear="all"/>
      </w:r>
      <w:r>
        <w:rPr>
          <w:rFonts w:hint="eastAsia" w:ascii="宋体" w:hAnsi="宋体" w:eastAsia="宋体" w:cs="宋体"/>
          <w:b/>
          <w:color w:val="auto"/>
        </w:rPr>
        <w:t xml:space="preserve"> </w:t>
      </w:r>
      <w:r>
        <w:rPr>
          <w:rFonts w:hint="eastAsia" w:ascii="宋体" w:hAnsi="宋体" w:eastAsia="宋体" w:cs="宋体"/>
          <w:b/>
          <w:i/>
          <w:color w:val="auto"/>
          <w:sz w:val="32"/>
          <w:szCs w:val="32"/>
          <w:u w:val="single"/>
        </w:rPr>
        <w:t xml:space="preserve">八、投标函</w:t>
      </w:r>
      <w:r/>
    </w:p>
    <w:p>
      <w:pPr>
        <w:pStyle w:val="1401"/>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致：盐城市公安局</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根据贵方的</w:t>
      </w:r>
      <w:r>
        <w:rPr>
          <w:rFonts w:hint="eastAsia" w:ascii="宋体" w:hAnsi="宋体" w:eastAsia="宋体" w:cs="宋体"/>
          <w:color w:val="auto"/>
          <w:u w:val="single"/>
        </w:rPr>
        <w:t xml:space="preserve">            </w:t>
      </w:r>
      <w:r>
        <w:rPr>
          <w:rFonts w:hint="eastAsia" w:ascii="宋体" w:hAnsi="宋体" w:eastAsia="宋体" w:cs="宋体"/>
          <w:color w:val="auto"/>
        </w:rPr>
        <w:t xml:space="preserve">号招标文件，正式授权下述签字人_________________(姓名)代表我方______________（投标人的名称），全权处理本次项目投标的有关事宜。</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据此函，__________签字人兹宣布同意如下：</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1.按招标文件规定的各项要求，向买方提供所需货物（包含与货物相关的服务）。</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2.我们完全理解贵方不一定将合同授予最低报价的投标人。</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3.我们已详细审核全部招标文件及其有效补充文件，我们知道必须放弃提出含糊不清或误解问题的权利。</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4.我们同意从规定的开标日期起遵循本投标文件，并在规定的投标有效期期满之前均具有约束力。</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5.同意向贵方提供贵方可能另外要求的与投标有关的任何证据或资料，并保证我方已提供和将要提供的文件是真实的、准确的。</w:t>
      </w:r>
      <w:r/>
    </w:p>
    <w:p>
      <w:pPr>
        <w:pStyle w:val="1401"/>
        <w:ind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6.一旦我方中标,我方将根据招标文件的规定，严格履行合同的责任和义务,并保证在招标文件规定的时间完成项目，交付买方验收、使用。</w:t>
      </w:r>
      <w:r/>
    </w:p>
    <w:p>
      <w:pPr>
        <w:pStyle w:val="1401"/>
        <w:ind w:left="425"/>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7.与本投标有关的正式通讯地址为：</w:t>
      </w:r>
      <w:r/>
    </w:p>
    <w:p>
      <w:pPr>
        <w:pStyle w:val="1401"/>
        <w:ind w:left="420"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地          址：</w:t>
      </w:r>
      <w:r/>
    </w:p>
    <w:p>
      <w:pPr>
        <w:pStyle w:val="1401"/>
        <w:ind w:left="420"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邮          编：</w:t>
      </w:r>
      <w:r/>
    </w:p>
    <w:p>
      <w:pPr>
        <w:pStyle w:val="1401"/>
        <w:ind w:left="420"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电          话：</w:t>
      </w:r>
      <w:r/>
    </w:p>
    <w:p>
      <w:pPr>
        <w:pStyle w:val="1401"/>
        <w:ind w:left="420"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传          真：</w:t>
      </w:r>
      <w:r/>
    </w:p>
    <w:p>
      <w:pPr>
        <w:pStyle w:val="1401"/>
        <w:ind w:left="420"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投标人开户行：</w:t>
      </w:r>
      <w:r/>
    </w:p>
    <w:p>
      <w:pPr>
        <w:pStyle w:val="1401"/>
        <w:ind w:left="420"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账          号： </w:t>
      </w:r>
      <w:r/>
    </w:p>
    <w:p>
      <w:pPr>
        <w:pStyle w:val="1401"/>
        <w:ind w:left="420"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日           期：________年____月____日</w:t>
      </w:r>
      <w:r/>
    </w:p>
    <w:p>
      <w:pPr>
        <w:pStyle w:val="1401"/>
        <w:ind w:firstLine="240"/>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ind w:firstLine="240"/>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jc w:val="left"/>
        <w:widowControl/>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b/>
          <w:color w:val="auto"/>
          <w:sz w:val="32"/>
          <w:szCs w:val="32"/>
        </w:rPr>
        <w:t xml:space="preserve">九、中小企业声明函（货物）（分包号：**）</w:t>
      </w:r>
      <w:r/>
    </w:p>
    <w:p>
      <w:pPr>
        <w:ind w:firstLine="480"/>
        <w:spacing w:line="500" w:lineRule="exact"/>
        <w:rPr>
          <w:rFonts w:ascii="宋体" w:hAnsi="宋体" w:eastAsia="宋体" w:cs="宋体"/>
          <w:color w:val="auto"/>
          <w:sz w:val="24"/>
        </w:rPr>
      </w:pPr>
      <w:r>
        <w:rPr>
          <w:rFonts w:ascii="宋体" w:hAnsi="宋体" w:eastAsia="宋体" w:cs="宋体"/>
          <w:color w:val="auto"/>
          <w:sz w:val="24"/>
        </w:rPr>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本公司（联合体）郑重声明，根据《政府采购促进中小企业发展管理办法》(财库〔2020〕46号)的规定，本公司（联合体）参加采购代理机构组织的</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，采购编号为</w:t>
      </w:r>
      <w:r>
        <w:rPr>
          <w:rFonts w:hint="eastAsia" w:ascii="宋体" w:hAnsi="宋体" w:eastAsia="宋体" w:cs="宋体"/>
          <w:color w:val="auto"/>
          <w:sz w:val="24"/>
          <w:u w:val="single"/>
          <w:lang w:eastAsia="zh-CN"/>
        </w:rPr>
        <w:t xml:space="preserve">JSZC-320900-JCJS-G2026-0010</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盐城市公安局辅警服装采购项目</w:t>
      </w:r>
      <w:r>
        <w:rPr>
          <w:rFonts w:hint="eastAsia" w:ascii="宋体" w:hAnsi="宋体" w:eastAsia="宋体" w:cs="宋体"/>
          <w:color w:val="auto"/>
          <w:sz w:val="24"/>
        </w:rPr>
        <w:t xml:space="preserve">的采购活动，提供的货物全部由符合政策要求的中小企业制造。相关企业（含联合体中的中小企业、签订分包意向协议的中小企业）的具体情况如下：</w:t>
      </w:r>
      <w:r/>
    </w:p>
    <w:p>
      <w:pPr>
        <w:pStyle w:val="14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u w:val="single"/>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color w:val="auto"/>
          <w:u w:val="single"/>
        </w:rPr>
        <w:t xml:space="preserve">(采购文件中明确的所属行业)</w:t>
      </w:r>
      <w:r>
        <w:rPr>
          <w:rFonts w:hint="eastAsia" w:ascii="宋体" w:hAnsi="宋体" w:eastAsia="宋体" w:cs="宋体"/>
          <w:color w:val="auto"/>
        </w:rPr>
        <w:t xml:space="preserve">行业；制造商为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（中型企业、小型企业、微型企业）；</w:t>
      </w:r>
      <w:r/>
    </w:p>
    <w:p>
      <w:pPr>
        <w:pStyle w:val="14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u w:val="single"/>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color w:val="auto"/>
          <w:u w:val="single"/>
        </w:rPr>
        <w:t xml:space="preserve">(采购文件中明确的所属行业)</w:t>
      </w:r>
      <w:r>
        <w:rPr>
          <w:rFonts w:hint="eastAsia" w:ascii="宋体" w:hAnsi="宋体" w:eastAsia="宋体" w:cs="宋体"/>
          <w:color w:val="auto"/>
        </w:rPr>
        <w:t xml:space="preserve">行业；制造商为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（中型企业、小型企业、微型企业）；</w:t>
      </w:r>
      <w:r/>
    </w:p>
    <w:p>
      <w:pPr>
        <w:pStyle w:val="14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w:t>
      </w:r>
      <w:r/>
    </w:p>
    <w:p>
      <w:pPr>
        <w:pStyle w:val="14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以上企业，不属于大企业的分支机构，不存在控股股东为大企业的情形，也不存在与大企业的负责人为同一人的情形。</w:t>
      </w:r>
      <w:r/>
    </w:p>
    <w:p>
      <w:pPr>
        <w:pStyle w:val="14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本企业对上述声明内容的真实性负责。如有虚假，将依法承担相应责任</w:t>
      </w:r>
      <w:r/>
    </w:p>
    <w:p>
      <w:pPr>
        <w:pStyle w:val="1401"/>
        <w:ind w:right="72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 </w:t>
      </w:r>
      <w:r/>
    </w:p>
    <w:p>
      <w:pPr>
        <w:pStyle w:val="1401"/>
        <w:ind w:right="180" w:firstLine="360"/>
        <w:jc w:val="righ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企业名称（加盖CA电子公章）：</w:t>
      </w:r>
      <w:r/>
    </w:p>
    <w:p>
      <w:pPr>
        <w:pStyle w:val="1401"/>
        <w:ind w:right="480" w:firstLine="54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日  期：</w:t>
      </w:r>
      <w:r/>
    </w:p>
    <w:p>
      <w:pPr>
        <w:pStyle w:val="14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 </w:t>
      </w:r>
      <w:r/>
    </w:p>
    <w:p>
      <w:pPr>
        <w:pStyle w:val="14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备注1：从业人员、营业收入、资产总额填报上一年度数据，无上一年度数据的新成立企业可不填报。</w:t>
      </w:r>
      <w:r/>
    </w:p>
    <w:p>
      <w:pPr>
        <w:pStyle w:val="14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备注2：供应商如不提供此声明函，价格将不做相应扣除（如项目全面面向中小企业，则资格审查不通过）。</w:t>
      </w:r>
      <w:r/>
    </w:p>
    <w:p>
      <w:pPr>
        <w:pStyle w:val="1401"/>
        <w:jc w:val="center"/>
        <w:spacing w:beforeAutospacing="0" w:afterAutospacing="0" w:line="0" w:lineRule="atLeast"/>
        <w:rPr>
          <w:rFonts w:ascii="宋体" w:hAnsi="宋体" w:eastAsia="宋体" w:cs="宋体"/>
          <w:b/>
          <w:color w:val="auto"/>
          <w:sz w:val="32"/>
          <w:szCs w:val="32"/>
        </w:rPr>
      </w:pPr>
      <w:r>
        <w:rPr>
          <w:rFonts w:ascii="宋体" w:hAnsi="宋体" w:eastAsia="宋体" w:cs="宋体"/>
          <w:b/>
          <w:color w:val="auto"/>
          <w:sz w:val="32"/>
          <w:szCs w:val="32"/>
        </w:rPr>
      </w:r>
      <w:r/>
    </w:p>
    <w:p>
      <w:pPr>
        <w:jc w:val="left"/>
        <w:widowControl/>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b/>
          <w:color w:val="auto"/>
          <w:sz w:val="32"/>
          <w:szCs w:val="32"/>
        </w:rPr>
        <w:t xml:space="preserve">十、残疾人福利性单位声明函（分包号：**）</w:t>
      </w:r>
      <w:r/>
    </w:p>
    <w:p>
      <w:pPr>
        <w:pStyle w:val="1401"/>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中国残疾人联合会关于促进残疾人就业政府采购政策的通知》（财库〔2017〕141号）的规定，本单位为符合条件的残疾人福利性单位，且本单位参加盐城市公安局单位的采购文件编号为</w:t>
      </w:r>
      <w:r>
        <w:rPr>
          <w:rFonts w:hint="eastAsia" w:ascii="宋体" w:hAnsi="宋体" w:eastAsia="宋体" w:cs="宋体"/>
          <w:color w:val="auto"/>
          <w:u w:val="single"/>
          <w:lang w:eastAsia="zh-CN"/>
        </w:rPr>
        <w:t xml:space="preserve">JSZC-320900-JCJS-G2026-0010</w:t>
      </w:r>
      <w:r>
        <w:rPr>
          <w:rFonts w:hint="eastAsia" w:ascii="宋体" w:hAnsi="宋体" w:eastAsia="宋体" w:cs="宋体"/>
          <w:color w:val="auto"/>
        </w:rPr>
        <w:t xml:space="preserve">的</w:t>
      </w:r>
      <w:r>
        <w:rPr>
          <w:rFonts w:hint="eastAsia" w:ascii="宋体" w:hAnsi="宋体" w:eastAsia="宋体" w:cs="宋体"/>
          <w:color w:val="auto"/>
          <w:u w:val="single"/>
        </w:rPr>
        <w:t xml:space="preserve">盐城市公安局辅警服装采购项目</w:t>
      </w:r>
      <w:r>
        <w:rPr>
          <w:rFonts w:hint="eastAsia" w:ascii="宋体" w:hAnsi="宋体" w:eastAsia="宋体" w:cs="宋体"/>
          <w:color w:val="auto"/>
        </w:rPr>
        <w:t xml:space="preserve">（分包号：**）采购活动提供本单位制造的货物，或者提供其他残疾人福利性单位制造的货物（不包括使用非残疾人福利性单位注册商标的货物）。</w:t>
      </w:r>
      <w:r/>
    </w:p>
    <w:p>
      <w:pPr>
        <w:pStyle w:val="1401"/>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本单位对上述声明的真实性负责。如有虚假，将依法承担相应责任。</w:t>
      </w:r>
      <w:r/>
    </w:p>
    <w:p>
      <w:pPr>
        <w:pStyle w:val="1401"/>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1401"/>
        <w:ind w:firstLine="624"/>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ind w:right="1560" w:firstLine="624"/>
        <w:jc w:val="center"/>
        <w:spacing w:beforeAutospacing="0" w:afterAutospacing="0" w:line="0" w:lineRule="atLeast"/>
        <w:tabs>
          <w:tab w:val="left" w:pos="4864" w:leader="none"/>
        </w:tabs>
        <w:rPr>
          <w:rFonts w:ascii="宋体" w:hAnsi="宋体" w:eastAsia="宋体" w:cs="宋体"/>
          <w:color w:val="auto"/>
        </w:rPr>
      </w:pPr>
      <w:r>
        <w:rPr>
          <w:rFonts w:hint="eastAsia" w:ascii="宋体" w:hAnsi="宋体" w:eastAsia="宋体" w:cs="宋体"/>
          <w:color w:val="auto"/>
          <w:sz w:val="30"/>
          <w:szCs w:val="30"/>
        </w:rPr>
        <w:t xml:space="preserve">             </w:t>
      </w:r>
      <w:r>
        <w:rPr>
          <w:rFonts w:hint="eastAsia" w:ascii="宋体" w:hAnsi="宋体" w:eastAsia="宋体" w:cs="宋体"/>
          <w:color w:val="auto"/>
        </w:rPr>
        <w:t xml:space="preserve">          供应商全称（加盖CA电子公章）：</w:t>
      </w:r>
      <w:r/>
    </w:p>
    <w:p>
      <w:pPr>
        <w:pStyle w:val="1401"/>
        <w:ind w:right="1560" w:firstLine="480"/>
        <w:jc w:val="center"/>
        <w:spacing w:beforeAutospacing="0" w:afterAutospacing="0" w:line="0" w:lineRule="atLeast"/>
        <w:tabs>
          <w:tab w:val="left" w:pos="4864" w:leader="none"/>
        </w:tabs>
        <w:rPr>
          <w:rFonts w:ascii="宋体" w:hAnsi="宋体" w:eastAsia="宋体" w:cs="宋体"/>
          <w:color w:val="auto"/>
        </w:rPr>
      </w:pPr>
      <w:r>
        <w:rPr>
          <w:rFonts w:hint="eastAsia" w:ascii="宋体" w:hAnsi="宋体" w:eastAsia="宋体" w:cs="宋体"/>
          <w:color w:val="auto"/>
        </w:rPr>
        <w:t xml:space="preserve">        日  期：</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pStyle w:val="1401"/>
        <w:jc w:val="center"/>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 </w:t>
      </w:r>
      <w:r/>
    </w:p>
    <w:p>
      <w:pPr>
        <w:rPr>
          <w:rFonts w:ascii="宋体" w:hAnsi="宋体" w:eastAsia="宋体" w:cs="宋体"/>
          <w:color w:val="auto"/>
          <w:spacing w:val="27"/>
          <w:sz w:val="39"/>
          <w:szCs w:val="39"/>
        </w:rPr>
      </w:pPr>
      <w:r>
        <w:rPr>
          <w:rFonts w:hint="eastAsia" w:ascii="宋体" w:hAnsi="宋体" w:eastAsia="宋体" w:cs="宋体"/>
          <w:color w:val="auto"/>
          <w:spacing w:val="27"/>
          <w:sz w:val="39"/>
          <w:szCs w:val="39"/>
        </w:rPr>
        <w:br w:type="page" w:clear="all"/>
      </w:r>
      <w:r/>
    </w:p>
    <w:p>
      <w:pPr>
        <w:pStyle w:val="1401"/>
        <w:jc w:val="center"/>
        <w:spacing w:beforeAutospacing="0" w:afterAutospacing="0"/>
        <w:rPr>
          <w:rFonts w:ascii="宋体" w:hAnsi="宋体" w:eastAsia="宋体" w:cs="宋体"/>
          <w:color w:val="auto"/>
        </w:rPr>
      </w:pPr>
      <w:r>
        <w:rPr>
          <w:rFonts w:hint="eastAsia" w:ascii="宋体" w:hAnsi="宋体" w:eastAsia="宋体" w:cs="宋体"/>
          <w:b/>
          <w:bCs/>
          <w:color w:val="auto"/>
          <w:sz w:val="32"/>
          <w:szCs w:val="32"/>
        </w:rPr>
        <w:t xml:space="preserve">十一、 </w:t>
      </w:r>
      <w:r>
        <w:rPr>
          <w:rFonts w:hint="eastAsia" w:ascii="宋体" w:hAnsi="宋体" w:eastAsia="宋体" w:cs="宋体"/>
          <w:b/>
          <w:bCs/>
          <w:color w:val="auto"/>
          <w:sz w:val="30"/>
          <w:szCs w:val="30"/>
          <w:shd w:val="clear" w:color="auto" w:fill="ffffff"/>
        </w:rPr>
        <w:t xml:space="preserve">关</w:t>
      </w:r>
      <w:r>
        <w:rPr>
          <w:rFonts w:hint="eastAsia" w:ascii="宋体" w:hAnsi="宋体" w:eastAsia="宋体" w:cs="宋体"/>
          <w:b/>
          <w:bCs/>
          <w:color w:val="auto"/>
          <w:sz w:val="30"/>
          <w:szCs w:val="30"/>
          <w:shd w:val="clear" w:color="auto" w:fill="ffffff"/>
        </w:rPr>
        <w:t xml:space="preserve">于符合本国产品标准的声明函</w:t>
      </w:r>
      <w:r/>
    </w:p>
    <w:p>
      <w:pPr>
        <w:ind w:firstLine="420"/>
        <w:jc w:val="left"/>
        <w:spacing w:before="15" w:after="15"/>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 </w:t>
      </w:r>
      <w:r/>
    </w:p>
    <w:p>
      <w:pPr>
        <w:ind w:firstLine="42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1.</w:t>
      </w:r>
      <w:r>
        <w:rPr>
          <w:rFonts w:hint="eastAsia" w:ascii="宋体" w:hAnsi="宋体" w:eastAsia="宋体" w:cs="宋体"/>
          <w:color w:val="auto"/>
          <w:sz w:val="24"/>
          <w:u w:val="single"/>
          <w:shd w:val="clear" w:color="auto" w:fill="ffffff"/>
        </w:rPr>
        <w:t xml:space="preserve">（产品名称1）</w:t>
      </w:r>
      <w:r>
        <w:rPr>
          <w:rFonts w:hint="eastAsia" w:ascii="宋体" w:hAnsi="宋体" w:eastAsia="宋体" w:cs="宋体"/>
          <w:color w:val="auto"/>
          <w:sz w:val="24"/>
          <w:shd w:val="clear" w:color="auto" w:fill="ffffff"/>
          <w:vertAlign w:val="superscript"/>
        </w:rPr>
        <w:t xml:space="preserve">1</w:t>
      </w:r>
      <w:r>
        <w:rPr>
          <w:rFonts w:hint="eastAsia" w:ascii="宋体" w:hAnsi="宋体" w:eastAsia="宋体" w:cs="宋体"/>
          <w:color w:val="auto"/>
          <w:sz w:val="24"/>
          <w:shd w:val="clear" w:color="auto" w:fill="ffffff"/>
        </w:rPr>
        <w:t xml:space="preserve">，生产厂为</w:t>
      </w:r>
      <w:r>
        <w:rPr>
          <w:rFonts w:hint="eastAsia" w:ascii="宋体" w:hAnsi="宋体" w:eastAsia="宋体" w:cs="宋体"/>
          <w:color w:val="auto"/>
          <w:sz w:val="24"/>
          <w:u w:val="single"/>
          <w:shd w:val="clear" w:color="auto" w:fill="ffffff"/>
        </w:rPr>
        <w:t xml:space="preserve">（厂名）</w:t>
      </w:r>
      <w:r>
        <w:rPr>
          <w:rFonts w:hint="eastAsia" w:ascii="宋体" w:hAnsi="宋体" w:eastAsia="宋体" w:cs="宋体"/>
          <w:color w:val="auto"/>
          <w:sz w:val="24"/>
          <w:shd w:val="clear" w:color="auto" w:fill="ffffff"/>
          <w:vertAlign w:val="superscript"/>
        </w:rPr>
        <w:t xml:space="preserve">2</w:t>
      </w:r>
      <w:r>
        <w:rPr>
          <w:rFonts w:hint="eastAsia" w:ascii="宋体" w:hAnsi="宋体" w:eastAsia="宋体" w:cs="宋体"/>
          <w:color w:val="auto"/>
          <w:sz w:val="24"/>
          <w:shd w:val="clear" w:color="auto" w:fill="ffffff"/>
        </w:rPr>
        <w:t xml:space="preserve">，厂址为</w:t>
      </w:r>
      <w:r>
        <w:rPr>
          <w:rFonts w:hint="eastAsia" w:ascii="宋体" w:hAnsi="宋体" w:eastAsia="宋体" w:cs="宋体"/>
          <w:color w:val="auto"/>
          <w:sz w:val="24"/>
          <w:u w:val="single"/>
          <w:shd w:val="clear" w:color="auto" w:fill="ffffff"/>
        </w:rPr>
        <w:t xml:space="preserve">（生产厂址）</w:t>
      </w:r>
      <w:r>
        <w:rPr>
          <w:rFonts w:hint="eastAsia"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的中国境内生产的组件成本占比≥</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vertAlign w:val="superscript"/>
        </w:rPr>
        <w:t xml:space="preserve">3</w:t>
      </w:r>
      <w:r>
        <w:rPr>
          <w:rFonts w:hint="eastAsia"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vertAlign w:val="superscript"/>
        </w:rPr>
        <w:t xml:space="preserve">4</w:t>
      </w:r>
      <w:r>
        <w:rPr>
          <w:rFonts w:hint="eastAsia" w:ascii="宋体" w:hAnsi="宋体" w:eastAsia="宋体" w:cs="宋体"/>
          <w:color w:val="auto"/>
          <w:sz w:val="24"/>
          <w:shd w:val="clear" w:color="auto" w:fill="ffffff"/>
        </w:rPr>
        <w:t xml:space="preserve">在中国境内生产。</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vertAlign w:val="superscript"/>
        </w:rPr>
        <w:t xml:space="preserve">5</w:t>
      </w:r>
      <w:r>
        <w:rPr>
          <w:rFonts w:hint="eastAsia" w:ascii="宋体" w:hAnsi="宋体" w:eastAsia="宋体"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2.</w:t>
      </w:r>
      <w:r>
        <w:rPr>
          <w:rFonts w:hint="eastAsia" w:ascii="宋体" w:hAnsi="宋体" w:eastAsia="宋体" w:cs="宋体"/>
          <w:color w:val="auto"/>
          <w:sz w:val="24"/>
          <w:u w:val="single"/>
          <w:shd w:val="clear" w:color="auto" w:fill="ffffff"/>
        </w:rPr>
        <w:t xml:space="preserve">（产品名称2）</w:t>
      </w:r>
      <w:r>
        <w:rPr>
          <w:rFonts w:hint="eastAsia" w:ascii="宋体" w:hAnsi="宋体" w:eastAsia="宋体" w:cs="宋体"/>
          <w:color w:val="auto"/>
          <w:sz w:val="24"/>
          <w:shd w:val="clear" w:color="auto" w:fill="ffffff"/>
        </w:rPr>
        <w:t xml:space="preserve">，生产厂为</w:t>
      </w:r>
      <w:r>
        <w:rPr>
          <w:rFonts w:hint="eastAsia" w:ascii="宋体" w:hAnsi="宋体" w:eastAsia="宋体" w:cs="宋体"/>
          <w:color w:val="auto"/>
          <w:sz w:val="24"/>
          <w:u w:val="single"/>
          <w:shd w:val="clear" w:color="auto" w:fill="ffffff"/>
        </w:rPr>
        <w:t xml:space="preserve">（厂名）</w:t>
      </w:r>
      <w:r>
        <w:rPr>
          <w:rFonts w:hint="eastAsia" w:ascii="宋体" w:hAnsi="宋体" w:eastAsia="宋体" w:cs="宋体"/>
          <w:color w:val="auto"/>
          <w:sz w:val="24"/>
          <w:shd w:val="clear" w:color="auto" w:fill="ffffff"/>
        </w:rPr>
        <w:t xml:space="preserve">，厂址为</w:t>
      </w:r>
      <w:r>
        <w:rPr>
          <w:rFonts w:hint="eastAsia" w:ascii="宋体" w:hAnsi="宋体" w:eastAsia="宋体" w:cs="宋体"/>
          <w:color w:val="auto"/>
          <w:sz w:val="24"/>
          <w:u w:val="single"/>
          <w:shd w:val="clear" w:color="auto" w:fill="ffffff"/>
        </w:rPr>
        <w:t xml:space="preserve">（生产厂址）</w:t>
      </w:r>
      <w:r>
        <w:rPr>
          <w:rFonts w:hint="eastAsia"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的中国境内生产的组件成本占比≥</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在中国境内生产。</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w:t>
      </w:r>
      <w:r/>
    </w:p>
    <w:p>
      <w:pPr>
        <w:ind w:firstLine="420"/>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 </w:t>
      </w:r>
      <w:r/>
    </w:p>
    <w:p>
      <w:pPr>
        <w:jc w:val="righ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           日期：      年   月   日         </w:t>
      </w:r>
      <w:r/>
    </w:p>
    <w:p>
      <w:pPr>
        <w:jc w:val="left"/>
        <w:spacing w:before="30" w:after="30" w:line="0" w:lineRule="atLeas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 </w:t>
      </w:r>
      <w:r/>
    </w:p>
    <w:p>
      <w:pPr>
        <w:jc w:val="left"/>
        <w:spacing w:before="30" w:after="30" w:line="0" w:lineRule="atLeast"/>
        <w:shd w:val="clear" w:color="auto" w:fill="ffffff"/>
        <w:widowControl/>
        <w:rPr>
          <w:rFonts w:ascii="宋体" w:hAnsi="宋体" w:eastAsia="宋体" w:cs="宋体"/>
          <w:color w:val="auto"/>
          <w:sz w:val="24"/>
        </w:rPr>
      </w:pPr>
      <w:r>
        <w:rPr>
          <w:rFonts w:hint="eastAsia" w:ascii="宋体" w:hAnsi="宋体" w:eastAsia="宋体" w:cs="宋体"/>
          <w:color w:val="auto"/>
          <w:sz w:val="24"/>
        </w:rPr>
        <w:t xml:space="preserve"> </w:t>
      </w:r>
      <w:r/>
    </w:p>
    <w:p>
      <w:pPr>
        <w:jc w:val="left"/>
        <w:spacing w:before="30" w:after="30" w:line="0" w:lineRule="atLeast"/>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_________________</w:t>
      </w:r>
      <w:r/>
    </w:p>
    <w:p>
      <w:pPr>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6.《声明函》中标注“</w:t>
      </w:r>
      <w:r>
        <w:rPr>
          <w:rFonts w:hint="eastAsia" w:ascii="宋体" w:hAnsi="宋体" w:eastAsia="宋体" w:cs="宋体"/>
          <w:color w:val="auto"/>
          <w:sz w:val="24"/>
          <w:u w:val="single"/>
          <w:shd w:val="clear" w:color="auto" w:fill="ffffff"/>
        </w:rPr>
        <w:t xml:space="preserve">  /  </w:t>
      </w:r>
      <w:r>
        <w:rPr>
          <w:rFonts w:hint="eastAsia" w:ascii="宋体" w:hAnsi="宋体" w:eastAsia="宋体" w:cs="宋体"/>
          <w:color w:val="auto"/>
          <w:sz w:val="24"/>
          <w:shd w:val="clear" w:color="auto" w:fill="ffffff"/>
        </w:rPr>
        <w:t xml:space="preserve">”的地方无需填写。</w:t>
      </w:r>
      <w:r/>
    </w:p>
    <w:p>
      <w:pPr>
        <w:rPr>
          <w:rFonts w:ascii="宋体" w:hAnsi="宋体" w:eastAsia="宋体" w:cs="宋体"/>
          <w:b/>
          <w:bCs/>
          <w:color w:val="auto"/>
          <w:sz w:val="24"/>
          <w:u w:val="single"/>
        </w:rPr>
      </w:pPr>
      <w:r>
        <w:rPr>
          <w:rFonts w:ascii="宋体" w:hAnsi="宋体" w:eastAsia="宋体" w:cs="宋体"/>
          <w:b/>
          <w:bCs/>
          <w:color w:val="auto"/>
          <w:sz w:val="24"/>
          <w:u w:val="single"/>
        </w:rPr>
      </w:r>
      <w:r/>
    </w:p>
    <w:p>
      <w:pPr>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1401"/>
        <w:jc w:val="center"/>
        <w:spacing w:beforeAutospacing="0" w:afterAutospacing="0"/>
        <w:rPr>
          <w:rFonts w:ascii="宋体" w:hAnsi="宋体" w:eastAsia="宋体" w:cs="宋体"/>
          <w:b/>
          <w:color w:val="auto"/>
          <w:sz w:val="32"/>
          <w:szCs w:val="32"/>
        </w:rPr>
      </w:pPr>
      <w:r>
        <w:rPr>
          <w:rFonts w:hint="eastAsia" w:ascii="宋体" w:hAnsi="宋体" w:eastAsia="宋体" w:cs="宋体"/>
          <w:b/>
          <w:color w:val="auto"/>
          <w:sz w:val="32"/>
          <w:szCs w:val="32"/>
        </w:rPr>
        <w:t xml:space="preserve">十二、投标分项报价表（分包号：***）</w:t>
      </w:r>
      <w:r/>
    </w:p>
    <w:p>
      <w:pPr>
        <w:pStyle w:val="1401"/>
        <w:jc w:val="both"/>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401"/>
        <w:jc w:val="center"/>
        <w:spacing w:beforeAutospacing="0" w:afterAutospacing="0"/>
        <w:rPr>
          <w:rFonts w:ascii="宋体" w:hAnsi="宋体" w:eastAsia="宋体" w:cs="宋体"/>
          <w:color w:val="auto"/>
        </w:rPr>
      </w:pPr>
      <w:r>
        <w:rPr>
          <w:rFonts w:hint="eastAsia" w:ascii="宋体" w:hAnsi="宋体" w:eastAsia="宋体" w:cs="宋体"/>
          <w:bCs/>
          <w:color w:val="auto"/>
          <w:sz w:val="32"/>
          <w:szCs w:val="32"/>
        </w:rPr>
        <w:t xml:space="preserve">采购包1分项报价表</w:t>
      </w:r>
      <w:r/>
    </w:p>
    <w:tbl>
      <w:tblPr>
        <w:tblStyle w:val="138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821"/>
        <w:gridCol w:w="978"/>
        <w:gridCol w:w="2135"/>
        <w:gridCol w:w="847"/>
        <w:gridCol w:w="818"/>
        <w:gridCol w:w="1241"/>
        <w:gridCol w:w="1215"/>
        <w:gridCol w:w="1075"/>
      </w:tblGrid>
      <w:tr>
        <w:trPr>
          <w:jc w:val="center"/>
          <w:trHeight w:val="693"/>
        </w:trPr>
        <w:tc>
          <w:tcPr>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序号</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品名</w:t>
            </w:r>
            <w:r/>
          </w:p>
        </w:tc>
        <w:tc>
          <w:tcPr>
            <w:tcW w:w="97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技术参数</w:t>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参考图片</w: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数量</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单位</w:t>
            </w:r>
            <w:r/>
          </w:p>
        </w:tc>
        <w:tc>
          <w:tcPr>
            <w:tcW w:w="1241"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全费用综合单价（元）</w:t>
            </w:r>
            <w:r/>
          </w:p>
        </w:tc>
        <w:tc>
          <w:tcPr>
            <w:tcW w:w="121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合价（元）</w:t>
            </w:r>
            <w:r/>
          </w:p>
        </w:tc>
        <w:tc>
          <w:tcPr>
            <w:tcW w:w="107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lang w:bidi="ar"/>
              </w:rPr>
              <w:t xml:space="preserve">投标品牌</w:t>
            </w:r>
            <w:r/>
          </w:p>
        </w:tc>
      </w:tr>
      <w:tr>
        <w:trPr>
          <w:jc w:val="center"/>
          <w:trHeight w:val="2327"/>
        </w:trPr>
        <w:tc>
          <w:tcPr>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文职夏执勤服</w:t>
            </w:r>
            <w:r/>
          </w:p>
        </w:tc>
        <w:tc>
          <w:tcPr>
            <w:tcW w:w="978" w:type="dxa"/>
            <w:vAlign w:val="center"/>
            <w:vMerge w:val="restart"/>
            <w:textDirection w:val="lrTb"/>
            <w:noWrap w:val="false"/>
          </w:tcPr>
          <w:p>
            <w:pPr>
              <w:jc w:val="left"/>
              <w:spacing w:line="288" w:lineRule="auto"/>
              <w:tabs>
                <w:tab w:val="left" w:pos="0" w:leader="none"/>
              </w:tabs>
              <w:rPr>
                <w:rFonts w:ascii="宋体" w:hAnsi="宋体" w:eastAsia="宋体" w:cs="宋体"/>
                <w:color w:val="auto"/>
                <w:sz w:val="24"/>
              </w:rPr>
            </w:pPr>
            <w:r>
              <w:rPr>
                <w:rFonts w:hint="eastAsia" w:ascii="宋体" w:hAnsi="宋体" w:eastAsia="宋体" w:cs="宋体"/>
                <w:color w:val="auto"/>
                <w:sz w:val="24"/>
              </w:rPr>
              <w:t xml:space="preserve">详见“技术要求响应及偏离表”</w:t>
            </w:r>
            <w:r/>
          </w:p>
        </w:tc>
        <w:tc>
          <w:tcPr>
            <w:tcW w:w="2135" w:type="dxa"/>
            <w:vAlign w:val="center"/>
            <w:textDirection w:val="lrTb"/>
            <w:noWrap w:val="false"/>
          </w:tcPr>
          <w:p>
            <w:pPr>
              <w:jc w:val="left"/>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855980" cy="1276350"/>
                      <wp:effectExtent l="0" t="0" r="1270" b="0"/>
                      <wp:docPr id="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8"/>
                              <a:stretch/>
                            </pic:blipFill>
                            <pic:spPr bwMode="auto">
                              <a:xfrm>
                                <a:off x="0" y="0"/>
                                <a:ext cx="888444" cy="132432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7.4pt;height:100.5pt;mso-wrap-distance-left:0.0pt;mso-wrap-distance-top:0.0pt;mso-wrap-distance-right:0.0pt;mso-wrap-distance-bottom:0.0pt;" stroked="f" strokeweight="0.75pt">
                      <v:path textboxrect="0,0,0,0"/>
                      <v:imagedata r:id="rId18"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1546</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Height w:val="2788"/>
        </w:trPr>
        <w:tc>
          <w:tcPr>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文职单裤</w:t>
            </w:r>
            <w:r/>
          </w:p>
        </w:tc>
        <w:tc>
          <w:tcPr>
            <w:tcW w:w="978" w:type="dxa"/>
            <w:vAlign w:val="center"/>
            <w:vMerge w:val="continue"/>
            <w:textDirection w:val="lrTb"/>
            <w:noWrap w:val="false"/>
          </w:tcPr>
          <w:p>
            <w:pPr>
              <w:jc w:val="left"/>
              <w:spacing w:line="288" w:lineRule="auto"/>
              <w:tabs>
                <w:tab w:val="left" w:pos="0" w:leader="none"/>
              </w:tabs>
              <w:rPr>
                <w:rFonts w:ascii="宋体" w:hAnsi="宋体" w:eastAsia="宋体" w:cs="宋体"/>
                <w:bCs/>
                <w:color w:val="auto"/>
                <w:sz w:val="24"/>
              </w:rPr>
            </w:pPr>
            <w:r>
              <w:rPr>
                <w:rFonts w:ascii="宋体" w:hAnsi="宋体" w:eastAsia="宋体" w:cs="宋体"/>
                <w:bCs/>
                <w:color w:val="auto"/>
                <w:sz w:val="24"/>
              </w:rPr>
            </w:r>
            <w:r/>
          </w:p>
        </w:tc>
        <w:tc>
          <w:tcPr>
            <w:tcW w:w="2135" w:type="dxa"/>
            <w:vAlign w:val="center"/>
            <w:textDirection w:val="lrTb"/>
            <w:noWrap w:val="false"/>
          </w:tcPr>
          <w:p>
            <w:pPr>
              <w:ind w:left="-136"/>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285875" cy="1622425"/>
                      <wp:effectExtent l="0" t="0" r="9525" b="15875"/>
                      <wp:docPr id="3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4"/>
                              <pic:cNvPicPr>
                                <a:picLocks noChangeAspect="1"/>
                              </pic:cNvPicPr>
                              <pic:nvPr/>
                            </pic:nvPicPr>
                            <pic:blipFill>
                              <a:blip r:embed="rId19"/>
                              <a:stretch/>
                            </pic:blipFill>
                            <pic:spPr bwMode="auto">
                              <a:xfrm>
                                <a:off x="0" y="0"/>
                                <a:ext cx="1285875" cy="1622652"/>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01.2pt;height:127.8pt;mso-wrap-distance-left:0.0pt;mso-wrap-distance-top:0.0pt;mso-wrap-distance-right:0.0pt;mso-wrap-distance-bottom:0.0pt;" stroked="f" strokeweight="0.75pt">
                      <v:path textboxrect="0,0,0,0"/>
                      <v:imagedata r:id="rId19"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1546</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Height w:val="557"/>
        </w:trPr>
        <w:tc>
          <w:tcPr>
            <w:tcW w:w="508" w:type="dxa"/>
            <w:vAlign w:val="center"/>
            <w:textDirection w:val="lrTb"/>
            <w:noWrap w:val="false"/>
          </w:tcPr>
          <w:p>
            <w:pPr>
              <w:jc w:val="center"/>
              <w:spacing w:before="240"/>
              <w:rPr>
                <w:rFonts w:ascii="宋体" w:hAnsi="宋体" w:eastAsia="宋体" w:cs="宋体"/>
                <w:b/>
                <w:bCs/>
                <w:color w:val="auto"/>
                <w:sz w:val="24"/>
              </w:rPr>
            </w:pPr>
            <w:r>
              <w:rPr>
                <w:rFonts w:hint="eastAsia" w:ascii="宋体" w:hAnsi="宋体" w:eastAsia="宋体" w:cs="宋体"/>
                <w:b/>
                <w:bCs/>
                <w:color w:val="auto"/>
                <w:sz w:val="24"/>
              </w:rPr>
              <w:t xml:space="preserve">3</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勤务夏执勤服</w:t>
            </w:r>
            <w:r/>
          </w:p>
        </w:tc>
        <w:tc>
          <w:tcPr>
            <w:tcW w:w="978" w:type="dxa"/>
            <w:vAlign w:val="center"/>
            <w:vMerge w:val="continue"/>
            <w:textDirection w:val="lrTb"/>
            <w:noWrap w:val="false"/>
          </w:tcPr>
          <w:p>
            <w:pPr>
              <w:jc w:val="left"/>
              <w:spacing w:line="288" w:lineRule="auto"/>
              <w:tabs>
                <w:tab w:val="left" w:pos="0" w:leader="none"/>
              </w:tabs>
              <w:rPr>
                <w:rFonts w:ascii="宋体" w:hAnsi="宋体" w:eastAsia="宋体" w:cs="宋体"/>
                <w:bCs/>
                <w:color w:val="auto"/>
                <w:sz w:val="24"/>
              </w:rPr>
            </w:pPr>
            <w:r>
              <w:rPr>
                <w:rFonts w:ascii="宋体" w:hAnsi="宋体" w:eastAsia="宋体" w:cs="宋体"/>
                <w:bCs/>
                <w:color w:val="auto"/>
                <w:sz w:val="24"/>
              </w:rPr>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219200" cy="1276350"/>
                      <wp:effectExtent l="0" t="0" r="0" b="0"/>
                      <wp:docPr id="39"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4"/>
                              <pic:cNvPicPr>
                                <a:picLocks noChangeAspect="1"/>
                              </pic:cNvPicPr>
                              <pic:nvPr/>
                            </pic:nvPicPr>
                            <pic:blipFill>
                              <a:blip r:embed="rId20"/>
                              <a:stretch/>
                            </pic:blipFill>
                            <pic:spPr bwMode="auto">
                              <a:xfrm>
                                <a:off x="0" y="0"/>
                                <a:ext cx="1219200" cy="12763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96.0pt;height:100.5pt;mso-wrap-distance-left:0.0pt;mso-wrap-distance-top:0.0pt;mso-wrap-distance-right:0.0pt;mso-wrap-distance-bottom:0.0pt;" stroked="f" strokeweight="0.75pt">
                      <v:path textboxrect="0,0,0,0"/>
                      <v:imagedata r:id="rId20" o:title=""/>
                    </v:shape>
                  </w:pict>
                </mc:Fallback>
              </mc:AlternateContent>
            </w: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219200" cy="1485900"/>
                      <wp:effectExtent l="0" t="0" r="0" b="0"/>
                      <wp:docPr id="4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1"/>
                              <pic:cNvPicPr>
                                <a:picLocks noChangeAspect="1"/>
                              </pic:cNvPicPr>
                              <pic:nvPr/>
                            </pic:nvPicPr>
                            <pic:blipFill>
                              <a:blip r:embed="rId21"/>
                              <a:stretch/>
                            </pic:blipFill>
                            <pic:spPr bwMode="auto">
                              <a:xfrm>
                                <a:off x="0" y="0"/>
                                <a:ext cx="1219200" cy="14859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6.0pt;height:117.0pt;mso-wrap-distance-left:0.0pt;mso-wrap-distance-top:0.0pt;mso-wrap-distance-right:0.0pt;mso-wrap-distance-bottom:0.0pt;" stroked="f" strokeweight="0.75pt">
                      <v:path textboxrect="0,0,0,0"/>
                      <v:imagedata r:id="rId21"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2678</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Pr>
        <w:tc>
          <w:tcPr>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4</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勤务长袖制式衬衣</w:t>
            </w:r>
            <w:r/>
          </w:p>
        </w:tc>
        <w:tc>
          <w:tcPr>
            <w:tcW w:w="978" w:type="dxa"/>
            <w:vAlign w:val="center"/>
            <w:vMerge w:val="continue"/>
            <w:textDirection w:val="lrTb"/>
            <w:noWrap w:val="false"/>
          </w:tcPr>
          <w:p>
            <w:pPr>
              <w:jc w:val="left"/>
              <w:spacing w:line="288" w:lineRule="auto"/>
              <w:tabs>
                <w:tab w:val="left" w:pos="0" w:leader="none"/>
              </w:tabs>
              <w:rPr>
                <w:rFonts w:ascii="宋体" w:hAnsi="宋体" w:eastAsia="宋体" w:cs="宋体"/>
                <w:bCs/>
                <w:color w:val="auto"/>
                <w:sz w:val="24"/>
              </w:rPr>
            </w:pPr>
            <w:r>
              <w:rPr>
                <w:rFonts w:ascii="宋体" w:hAnsi="宋体" w:eastAsia="宋体" w:cs="宋体"/>
                <w:bCs/>
                <w:color w:val="auto"/>
                <w:sz w:val="24"/>
              </w:rPr>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1304925"/>
                      <wp:effectExtent l="0" t="0" r="9525" b="9525"/>
                      <wp:docPr id="4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2"/>
                              <pic:cNvPicPr>
                                <a:picLocks noChangeAspect="1"/>
                              </pic:cNvPicPr>
                              <pic:nvPr/>
                            </pic:nvPicPr>
                            <pic:blipFill>
                              <a:blip r:embed="rId22"/>
                              <a:stretch/>
                            </pic:blipFill>
                            <pic:spPr bwMode="auto">
                              <a:xfrm>
                                <a:off x="0" y="0"/>
                                <a:ext cx="1190625" cy="13049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93.8pt;height:102.8pt;mso-wrap-distance-left:0.0pt;mso-wrap-distance-top:0.0pt;mso-wrap-distance-right:0.0pt;mso-wrap-distance-bottom:0.0pt;" stroked="f" strokeweight="0.75pt">
                      <v:path textboxrect="0,0,0,0"/>
                      <v:imagedata r:id="rId22" o:title=""/>
                    </v:shape>
                  </w:pict>
                </mc:Fallback>
              </mc:AlternateContent>
            </w: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1333500"/>
                      <wp:effectExtent l="0" t="0" r="9525" b="0"/>
                      <wp:docPr id="42"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9"/>
                              <pic:cNvPicPr>
                                <a:picLocks noChangeAspect="1"/>
                              </pic:cNvPicPr>
                              <pic:nvPr/>
                            </pic:nvPicPr>
                            <pic:blipFill>
                              <a:blip r:embed="rId23"/>
                              <a:stretch/>
                            </pic:blipFill>
                            <pic:spPr bwMode="auto">
                              <a:xfrm>
                                <a:off x="0" y="0"/>
                                <a:ext cx="1190625" cy="13335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93.8pt;height:105.0pt;mso-wrap-distance-left:0.0pt;mso-wrap-distance-top:0.0pt;mso-wrap-distance-right:0.0pt;mso-wrap-distance-bottom:0.0pt;" stroked="f" strokeweight="0.75pt">
                      <v:path textboxrect="0,0,0,0"/>
                      <v:imagedata r:id="rId23"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2678</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Pr>
        <w:tc>
          <w:tcPr>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5</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勤务单裤</w:t>
            </w:r>
            <w:r/>
          </w:p>
        </w:tc>
        <w:tc>
          <w:tcPr>
            <w:tcW w:w="978" w:type="dxa"/>
            <w:vAlign w:val="center"/>
            <w:vMerge w:val="continue"/>
            <w:textDirection w:val="lrTb"/>
            <w:noWrap w:val="false"/>
          </w:tcPr>
          <w:p>
            <w:pPr>
              <w:jc w:val="left"/>
              <w:rPr>
                <w:rFonts w:ascii="宋体" w:hAnsi="宋体" w:eastAsia="宋体" w:cs="宋体"/>
                <w:color w:val="auto"/>
                <w:sz w:val="24"/>
              </w:rPr>
            </w:pPr>
            <w:r>
              <w:rPr>
                <w:rFonts w:ascii="宋体" w:hAnsi="宋体" w:eastAsia="宋体" w:cs="宋体"/>
                <w:color w:val="auto"/>
                <w:sz w:val="24"/>
              </w:rPr>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590550" cy="1139190"/>
                      <wp:effectExtent l="0" t="0" r="0" b="3810"/>
                      <wp:docPr id="43"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8"/>
                              <pic:cNvPicPr>
                                <a:picLocks noChangeAspect="1"/>
                              </pic:cNvPicPr>
                              <pic:nvPr/>
                            </pic:nvPicPr>
                            <pic:blipFill>
                              <a:blip r:embed="rId24"/>
                              <a:stretch/>
                            </pic:blipFill>
                            <pic:spPr bwMode="auto">
                              <a:xfrm>
                                <a:off x="0" y="0"/>
                                <a:ext cx="605784" cy="1168809"/>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6.5pt;height:89.7pt;mso-wrap-distance-left:0.0pt;mso-wrap-distance-top:0.0pt;mso-wrap-distance-right:0.0pt;mso-wrap-distance-bottom:0.0pt;" stroked="f" strokeweight="0.75pt">
                      <v:path textboxrect="0,0,0,0"/>
                      <v:imagedata r:id="rId24" o:title=""/>
                    </v:shape>
                  </w:pict>
                </mc:Fallback>
              </mc:AlternateContent>
            </w: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625475" cy="1457325"/>
                      <wp:effectExtent l="0" t="0" r="3175" b="9525"/>
                      <wp:docPr id="44"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55"/>
                              <pic:cNvPicPr>
                                <a:picLocks noChangeAspect="1"/>
                              </pic:cNvPicPr>
                              <pic:nvPr/>
                            </pic:nvPicPr>
                            <pic:blipFill>
                              <a:blip r:embed="rId25"/>
                              <a:stretch/>
                            </pic:blipFill>
                            <pic:spPr bwMode="auto">
                              <a:xfrm>
                                <a:off x="0" y="0"/>
                                <a:ext cx="639254" cy="148818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9.2pt;height:114.8pt;mso-wrap-distance-left:0.0pt;mso-wrap-distance-top:0.0pt;mso-wrap-distance-right:0.0pt;mso-wrap-distance-bottom:0.0pt;" stroked="f" strokeweight="0.75pt">
                      <v:path textboxrect="0,0,0,0"/>
                      <v:imagedata r:id="rId25"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2678</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Pr>
        <w:tc>
          <w:tcPr>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6</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夏作训服</w:t>
            </w:r>
            <w:r/>
          </w:p>
          <w:p>
            <w:pPr>
              <w:ind w:right="-107"/>
              <w:jc w:val="center"/>
              <w:rPr>
                <w:rFonts w:ascii="宋体" w:hAnsi="宋体" w:eastAsia="宋体" w:cs="宋体"/>
                <w:b/>
                <w:bCs/>
                <w:color w:val="auto"/>
                <w:sz w:val="24"/>
              </w:rPr>
            </w:pPr>
            <w:r>
              <w:rPr>
                <w:rFonts w:ascii="宋体" w:hAnsi="宋体" w:eastAsia="宋体" w:cs="宋体"/>
                <w:b/>
                <w:bCs/>
                <w:color w:val="auto"/>
                <w:sz w:val="24"/>
              </w:rPr>
            </w:r>
            <w:r/>
          </w:p>
        </w:tc>
        <w:tc>
          <w:tcPr>
            <w:tcW w:w="978" w:type="dxa"/>
            <w:vAlign w:val="center"/>
            <w:vMerge w:val="continue"/>
            <w:textDirection w:val="lrTb"/>
            <w:noWrap w:val="false"/>
          </w:tcPr>
          <w:p>
            <w:pPr>
              <w:jc w:val="left"/>
              <w:rPr>
                <w:rFonts w:ascii="宋体" w:hAnsi="宋体" w:eastAsia="宋体" w:cs="宋体"/>
                <w:color w:val="auto"/>
                <w:sz w:val="24"/>
              </w:rPr>
            </w:pPr>
            <w:r>
              <w:rPr>
                <w:rFonts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color w:val="auto"/>
                <w:position w:val="-239"/>
                <w:sz w:val="24"/>
              </w:rPr>
              <mc:AlternateContent>
                <mc:Choice Requires="wpg">
                  <w:drawing>
                    <wp:inline xmlns:wp="http://schemas.openxmlformats.org/drawingml/2006/wordprocessingDrawing" distT="0" distB="0" distL="0" distR="0">
                      <wp:extent cx="704850" cy="2486025"/>
                      <wp:effectExtent l="0" t="0" r="0" b="9525"/>
                      <wp:docPr id="45" name="IM 34"/>
                      <wp:cNvGraphicFramePr/>
                      <a:graphic xmlns:a="http://schemas.openxmlformats.org/drawingml/2006/main">
                        <a:graphicData uri="http://schemas.openxmlformats.org/drawingml/2006/picture">
                          <pic:pic xmlns:pic="http://schemas.openxmlformats.org/drawingml/2006/picture">
                            <pic:nvPicPr>
                              <pic:cNvPr id="21" name="IM 34"/>
                              <pic:cNvPicPr/>
                              <pic:nvPr/>
                            </pic:nvPicPr>
                            <pic:blipFill>
                              <a:blip r:embed="rId26"/>
                              <a:stretch/>
                            </pic:blipFill>
                            <pic:spPr bwMode="auto">
                              <a:xfrm>
                                <a:off x="0" y="0"/>
                                <a:ext cx="704913" cy="24862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5.5pt;height:195.8pt;mso-wrap-distance-left:0.0pt;mso-wrap-distance-top:0.0pt;mso-wrap-distance-right:0.0pt;mso-wrap-distance-bottom:0.0pt;" stroked="false">
                      <v:path textboxrect="0,0,0,0"/>
                      <v:imagedata r:id="rId26" o:title=""/>
                    </v:shape>
                  </w:pict>
                </mc:Fallback>
              </mc:AlternateConten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2431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套</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Height w:val="2198"/>
        </w:trPr>
        <w:tc>
          <w:tcPr>
            <w:tcBorders>
              <w:top w:val="single" w:color="auto" w:sz="4" w:space="0"/>
              <w:left w:val="single" w:color="auto" w:sz="4" w:space="0"/>
              <w:bottom w:val="single" w:color="auto" w:sz="4" w:space="0"/>
              <w:right w:val="single" w:color="auto" w:sz="4" w:space="0"/>
            </w:tcBorders>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7</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反光背心</w:t>
            </w:r>
            <w:r/>
          </w:p>
        </w:tc>
        <w:tc>
          <w:tcPr>
            <w:tcW w:w="978" w:type="dxa"/>
            <w:vAlign w:val="center"/>
            <w:vMerge w:val="continue"/>
            <w:textDirection w:val="lrTb"/>
            <w:noWrap w:val="false"/>
          </w:tcPr>
          <w:p>
            <w:pPr>
              <w:jc w:val="left"/>
              <w:rPr>
                <w:rFonts w:ascii="宋体" w:hAnsi="宋体" w:eastAsia="宋体" w:cs="宋体"/>
                <w:color w:val="auto"/>
                <w:sz w:val="24"/>
              </w:rPr>
            </w:pPr>
            <w:r>
              <w:rPr>
                <w:rFonts w:ascii="宋体" w:hAnsi="宋体" w:eastAsia="宋体" w:cs="宋体"/>
                <w:color w:val="auto"/>
                <w:sz w:val="24"/>
              </w:rPr>
            </w:r>
            <w:r/>
          </w:p>
        </w:tc>
        <w:tc>
          <w:tcPr>
            <w:tcBorders>
              <w:top w:val="single" w:color="auto" w:sz="4" w:space="0"/>
            </w:tcBorders>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927100" cy="1076325"/>
                      <wp:effectExtent l="0" t="0" r="6350" b="9525"/>
                      <wp:docPr id="46" name="图片 15" descr="942cdffb76b7df93c1bffd200f6b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5" descr="942cdffb76b7df93c1bffd200f6b870"/>
                              <pic:cNvPicPr>
                                <a:picLocks noChangeAspect="1"/>
                              </pic:cNvPicPr>
                              <pic:nvPr/>
                            </pic:nvPicPr>
                            <pic:blipFill>
                              <a:blip r:embed="rId27"/>
                              <a:stretch/>
                            </pic:blipFill>
                            <pic:spPr bwMode="auto">
                              <a:xfrm>
                                <a:off x="0" y="0"/>
                                <a:ext cx="938724" cy="108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3.0pt;height:84.8pt;mso-wrap-distance-left:0.0pt;mso-wrap-distance-top:0.0pt;mso-wrap-distance-right:0.0pt;mso-wrap-distance-bottom:0.0pt;" stroked="f">
                      <v:path textboxrect="0,0,0,0"/>
                      <v:imagedata r:id="rId27" o:title=""/>
                    </v:shape>
                  </w:pict>
                </mc:Fallback>
              </mc:AlternateContent>
            </w:r>
            <w:r/>
          </w:p>
        </w:tc>
        <w:tc>
          <w:tcPr>
            <w:tcBorders>
              <w:top w:val="single" w:color="auto" w:sz="4" w:space="0"/>
            </w:tcBorders>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2406</w:t>
            </w:r>
            <w:r/>
          </w:p>
        </w:tc>
        <w:tc>
          <w:tcPr>
            <w:tcBorders>
              <w:top w:val="single" w:color="auto" w:sz="4" w:space="0"/>
            </w:tcBorders>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件</w:t>
            </w:r>
            <w:r/>
          </w:p>
        </w:tc>
        <w:tc>
          <w:tcPr>
            <w:tcBorders>
              <w:top w:val="single" w:color="auto" w:sz="4" w:space="0"/>
            </w:tcBorders>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single" w:color="auto" w:sz="4" w:space="0"/>
            </w:tcBorders>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single" w:color="auto" w:sz="4" w:space="0"/>
            </w:tcBorders>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Height w:val="703"/>
        </w:trPr>
        <w:tc>
          <w:tcPr>
            <w:tcBorders>
              <w:top w:val="single" w:color="auto" w:sz="4" w:space="0"/>
              <w:left w:val="single" w:color="auto" w:sz="4" w:space="0"/>
            </w:tcBorders>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8</w:t>
            </w:r>
            <w:r/>
          </w:p>
        </w:tc>
        <w:tc>
          <w:tcPr>
            <w:tcBorders>
              <w:top w:val="single" w:color="auto" w:sz="4" w:space="0"/>
            </w:tcBorders>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雨衣</w:t>
            </w:r>
            <w:r/>
          </w:p>
        </w:tc>
        <w:tc>
          <w:tcPr>
            <w:tcW w:w="978" w:type="dxa"/>
            <w:vAlign w:val="center"/>
            <w:vMerge w:val="continue"/>
            <w:textDirection w:val="lrTb"/>
            <w:noWrap w:val="false"/>
          </w:tcPr>
          <w:p>
            <w:pPr>
              <w:jc w:val="left"/>
              <w:rPr>
                <w:rFonts w:ascii="宋体" w:hAnsi="宋体" w:eastAsia="宋体" w:cs="宋体"/>
                <w:color w:val="auto"/>
                <w:sz w:val="24"/>
              </w:rPr>
            </w:pPr>
            <w:r>
              <w:rPr>
                <w:rFonts w:ascii="宋体" w:hAnsi="宋体" w:eastAsia="宋体" w:cs="宋体"/>
                <w:color w:val="auto"/>
                <w:sz w:val="24"/>
              </w:rPr>
            </w:r>
            <w:r/>
          </w:p>
        </w:tc>
        <w:tc>
          <w:tcPr>
            <w:tcBorders>
              <w:top w:val="single" w:color="auto" w:sz="4" w:space="0"/>
            </w:tcBorders>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571500" cy="1704340"/>
                      <wp:effectExtent l="0" t="0" r="0" b="10160"/>
                      <wp:docPr id="47" name="IM 48"/>
                      <wp:cNvGraphicFramePr/>
                      <a:graphic xmlns:a="http://schemas.openxmlformats.org/drawingml/2006/main">
                        <a:graphicData uri="http://schemas.openxmlformats.org/drawingml/2006/picture">
                          <pic:pic xmlns:pic="http://schemas.openxmlformats.org/drawingml/2006/picture">
                            <pic:nvPicPr>
                              <pic:cNvPr id="23" name="IM 48"/>
                              <pic:cNvPicPr/>
                              <pic:nvPr/>
                            </pic:nvPicPr>
                            <pic:blipFill>
                              <a:blip r:embed="rId28"/>
                              <a:srcRect l="0" t="0" r="48874" b="0"/>
                              <a:stretch/>
                            </pic:blipFill>
                            <pic:spPr bwMode="auto">
                              <a:xfrm>
                                <a:off x="0" y="0"/>
                                <a:ext cx="571500" cy="170497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5.0pt;height:134.2pt;mso-wrap-distance-left:0.0pt;mso-wrap-distance-top:0.0pt;mso-wrap-distance-right:0.0pt;mso-wrap-distance-bottom:0.0pt;" stroked="f">
                      <v:path textboxrect="0,0,0,0"/>
                      <v:imagedata r:id="rId28" o:title=""/>
                    </v:shape>
                  </w:pict>
                </mc:Fallback>
              </mc:AlternateContent>
            </w:r>
            <w:r/>
          </w:p>
        </w:tc>
        <w:tc>
          <w:tcPr>
            <w:tcBorders>
              <w:top w:val="single" w:color="auto" w:sz="4" w:space="0"/>
            </w:tcBorders>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1053</w:t>
            </w:r>
            <w:r/>
          </w:p>
        </w:tc>
        <w:tc>
          <w:tcPr>
            <w:tcBorders>
              <w:top w:val="single" w:color="auto" w:sz="4" w:space="0"/>
            </w:tcBorders>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套</w:t>
            </w:r>
            <w:r/>
          </w:p>
        </w:tc>
        <w:tc>
          <w:tcPr>
            <w:tcBorders>
              <w:top w:val="single" w:color="auto" w:sz="4" w:space="0"/>
            </w:tcBorders>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single" w:color="auto" w:sz="4" w:space="0"/>
            </w:tcBorders>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single" w:color="auto" w:sz="4" w:space="0"/>
            </w:tcBorders>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Pr>
        <w:tc>
          <w:tcPr>
            <w:tcBorders>
              <w:top w:val="single" w:color="auto" w:sz="4" w:space="0"/>
              <w:left w:val="single" w:color="auto" w:sz="4" w:space="0"/>
            </w:tcBorders>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9</w:t>
            </w:r>
            <w:r/>
          </w:p>
        </w:tc>
        <w:tc>
          <w:tcPr>
            <w:tcBorders>
              <w:top w:val="single" w:color="auto" w:sz="4" w:space="0"/>
            </w:tcBorders>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布面作训帽</w:t>
            </w:r>
            <w:r/>
          </w:p>
        </w:tc>
        <w:tc>
          <w:tcPr>
            <w:tcW w:w="978" w:type="dxa"/>
            <w:vAlign w:val="center"/>
            <w:vMerge w:val="continue"/>
            <w:textDirection w:val="lrTb"/>
            <w:noWrap w:val="false"/>
          </w:tcPr>
          <w:p>
            <w:pPr>
              <w:jc w:val="left"/>
              <w:rPr>
                <w:rFonts w:ascii="宋体" w:hAnsi="宋体" w:eastAsia="宋体" w:cs="宋体"/>
                <w:color w:val="auto"/>
                <w:sz w:val="24"/>
              </w:rPr>
            </w:pPr>
            <w:r>
              <w:rPr>
                <w:rFonts w:ascii="宋体" w:hAnsi="宋体" w:eastAsia="宋体" w:cs="宋体"/>
                <w:color w:val="auto"/>
                <w:sz w:val="24"/>
              </w:rPr>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019175" cy="758190"/>
                      <wp:effectExtent l="0" t="0" r="9525" b="3810"/>
                      <wp:docPr id="48"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5"/>
                              <pic:cNvPicPr>
                                <a:picLocks noChangeAspect="1"/>
                              </pic:cNvPicPr>
                              <pic:nvPr/>
                            </pic:nvPicPr>
                            <pic:blipFill>
                              <a:blip r:embed="rId29"/>
                              <a:stretch/>
                            </pic:blipFill>
                            <pic:spPr bwMode="auto">
                              <a:xfrm>
                                <a:off x="0" y="0"/>
                                <a:ext cx="1019174" cy="75826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80.2pt;height:59.7pt;mso-wrap-distance-left:0.0pt;mso-wrap-distance-top:0.0pt;mso-wrap-distance-right:0.0pt;mso-wrap-distance-bottom:0.0pt;" stroked="f" strokeweight="0.75pt">
                      <v:path textboxrect="0,0,0,0"/>
                      <v:imagedata r:id="rId29"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794</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顶</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Pr>
        <w:tc>
          <w:tcPr>
            <w:tcBorders>
              <w:left w:val="single" w:color="auto" w:sz="4" w:space="0"/>
            </w:tcBorders>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10</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网眼作训帽</w:t>
            </w:r>
            <w:r/>
          </w:p>
        </w:tc>
        <w:tc>
          <w:tcPr>
            <w:tcW w:w="978" w:type="dxa"/>
            <w:vAlign w:val="center"/>
            <w:vMerge w:val="continue"/>
            <w:textDirection w:val="lrTb"/>
            <w:noWrap w:val="false"/>
          </w:tcPr>
          <w:p>
            <w:pPr>
              <w:jc w:val="left"/>
              <w:rPr>
                <w:rFonts w:ascii="宋体" w:hAnsi="宋体" w:eastAsia="宋体" w:cs="宋体"/>
                <w:color w:val="auto"/>
                <w:sz w:val="24"/>
              </w:rPr>
            </w:pPr>
            <w:r>
              <w:rPr>
                <w:rFonts w:ascii="宋体" w:hAnsi="宋体" w:eastAsia="宋体" w:cs="宋体"/>
                <w:color w:val="auto"/>
                <w:sz w:val="24"/>
              </w:rPr>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714375"/>
                      <wp:effectExtent l="0" t="0" r="9525" b="9525"/>
                      <wp:docPr id="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pic:cNvPicPr>
                                <a:picLocks noChangeAspect="1"/>
                              </pic:cNvPicPr>
                              <pic:nvPr/>
                            </pic:nvPicPr>
                            <pic:blipFill>
                              <a:blip r:embed="rId30"/>
                              <a:stretch/>
                            </pic:blipFill>
                            <pic:spPr bwMode="auto">
                              <a:xfrm>
                                <a:off x="0" y="0"/>
                                <a:ext cx="1190625" cy="7143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93.8pt;height:56.2pt;mso-wrap-distance-left:0.0pt;mso-wrap-distance-top:0.0pt;mso-wrap-distance-right:0.0pt;mso-wrap-distance-bottom:0.0pt;" stroked="f" strokeweight="0.75pt">
                      <v:path textboxrect="0,0,0,0"/>
                      <v:imagedata r:id="rId30"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2399</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顶</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Pr>
        <w:tc>
          <w:tcPr>
            <w:tcBorders>
              <w:left w:val="single" w:color="auto" w:sz="4" w:space="0"/>
            </w:tcBorders>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11</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内腰带</w:t>
            </w:r>
            <w:r/>
          </w:p>
        </w:tc>
        <w:tc>
          <w:tcPr>
            <w:tcW w:w="978" w:type="dxa"/>
            <w:vAlign w:val="center"/>
            <w:vMerge w:val="continue"/>
            <w:textDirection w:val="lrTb"/>
            <w:noWrap w:val="false"/>
          </w:tcPr>
          <w:p>
            <w:pPr>
              <w:jc w:val="left"/>
              <w:rPr>
                <w:rFonts w:ascii="宋体" w:hAnsi="宋体" w:eastAsia="宋体" w:cs="宋体"/>
                <w:bCs/>
                <w:color w:val="auto"/>
                <w:sz w:val="24"/>
              </w:rPr>
            </w:pPr>
            <w:r>
              <w:rPr>
                <w:rFonts w:ascii="宋体" w:hAnsi="宋体" w:eastAsia="宋体" w:cs="宋体"/>
                <w:bCs/>
                <w:color w:val="auto"/>
                <w:sz w:val="24"/>
              </w:rPr>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942975"/>
                      <wp:effectExtent l="0" t="0" r="9525" b="9525"/>
                      <wp:docPr id="5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pic:cNvPicPr>
                                <a:picLocks noChangeAspect="1"/>
                              </pic:cNvPicPr>
                              <pic:nvPr/>
                            </pic:nvPicPr>
                            <pic:blipFill>
                              <a:blip r:embed="rId31"/>
                              <a:stretch/>
                            </pic:blipFill>
                            <pic:spPr bwMode="auto">
                              <a:xfrm>
                                <a:off x="0" y="0"/>
                                <a:ext cx="1190625" cy="9429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93.8pt;height:74.2pt;mso-wrap-distance-left:0.0pt;mso-wrap-distance-top:0.0pt;mso-wrap-distance-right:0.0pt;mso-wrap-distance-bottom:0.0pt;" stroked="f" strokeweight="0.75pt">
                      <v:path textboxrect="0,0,0,0"/>
                      <v:imagedata r:id="rId31"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1586</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Height w:val="102"/>
        </w:trPr>
        <w:tc>
          <w:tcPr>
            <w:tcW w:w="50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12</w:t>
            </w:r>
            <w:r/>
          </w:p>
        </w:tc>
        <w:tc>
          <w:tcPr>
            <w:tcW w:w="821"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执勤腰带</w:t>
            </w:r>
            <w:r/>
          </w:p>
        </w:tc>
        <w:tc>
          <w:tcPr>
            <w:tcW w:w="978" w:type="dxa"/>
            <w:vAlign w:val="center"/>
            <w:vMerge w:val="continue"/>
            <w:textDirection w:val="lrTb"/>
            <w:noWrap w:val="false"/>
          </w:tcPr>
          <w:p>
            <w:pPr>
              <w:jc w:val="left"/>
              <w:rPr>
                <w:rFonts w:ascii="宋体" w:hAnsi="宋体" w:eastAsia="宋体" w:cs="宋体"/>
                <w:bCs/>
                <w:color w:val="auto"/>
                <w:sz w:val="24"/>
              </w:rPr>
            </w:pPr>
            <w:r>
              <w:rPr>
                <w:rFonts w:ascii="宋体" w:hAnsi="宋体" w:eastAsia="宋体" w:cs="宋体"/>
                <w:bCs/>
                <w:color w:val="auto"/>
                <w:sz w:val="24"/>
              </w:rPr>
            </w:r>
            <w:r/>
          </w:p>
        </w:tc>
        <w:tc>
          <w:tcPr>
            <w:tcW w:w="2135"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962025"/>
                      <wp:effectExtent l="0" t="0" r="9525" b="9525"/>
                      <wp:docPr id="51"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76"/>
                              <pic:cNvPicPr>
                                <a:picLocks noChangeAspect="1"/>
                              </pic:cNvPicPr>
                              <pic:nvPr/>
                            </pic:nvPicPr>
                            <pic:blipFill>
                              <a:blip r:embed="rId32"/>
                              <a:stretch/>
                            </pic:blipFill>
                            <pic:spPr bwMode="auto">
                              <a:xfrm>
                                <a:off x="0" y="0"/>
                                <a:ext cx="1190625" cy="962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93.8pt;height:75.8pt;mso-wrap-distance-left:0.0pt;mso-wrap-distance-top:0.0pt;mso-wrap-distance-right:0.0pt;mso-wrap-distance-bottom:0.0pt;" stroked="f" strokeweight="0.75pt">
                      <v:path textboxrect="0,0,0,0"/>
                      <v:imagedata r:id="rId32" o:title=""/>
                    </v:shape>
                  </w:pict>
                </mc:Fallback>
              </mc:AlternateContent>
            </w:r>
            <w:r/>
          </w:p>
        </w:tc>
        <w:tc>
          <w:tcPr>
            <w:tcW w:w="8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1126</w:t>
            </w:r>
            <w:r/>
          </w:p>
        </w:tc>
        <w:tc>
          <w:tcPr>
            <w:tcW w:w="81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条</w:t>
            </w:r>
            <w:r/>
          </w:p>
        </w:tc>
        <w:tc>
          <w:tcPr>
            <w:tcW w:w="1241"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21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75"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Height w:val="615"/>
        </w:trPr>
        <w:tc>
          <w:tcPr>
            <w:gridSpan w:val="9"/>
            <w:tcW w:w="963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投标</w:t>
            </w:r>
            <w:r>
              <w:rPr>
                <w:rFonts w:hint="eastAsia" w:ascii="宋体" w:hAnsi="宋体" w:eastAsia="宋体" w:cs="宋体"/>
                <w:b/>
                <w:bCs/>
                <w:color w:val="auto"/>
                <w:sz w:val="24"/>
              </w:rPr>
              <w:t xml:space="preserve">总</w:t>
            </w:r>
            <w:r>
              <w:rPr>
                <w:rFonts w:hint="eastAsia" w:ascii="宋体" w:hAnsi="宋体" w:eastAsia="宋体" w:cs="宋体"/>
                <w:b/>
                <w:bCs/>
                <w:color w:val="auto"/>
                <w:sz w:val="24"/>
              </w:rPr>
              <w:t xml:space="preserve">报</w:t>
            </w:r>
            <w:r>
              <w:rPr>
                <w:rFonts w:hint="eastAsia" w:ascii="宋体" w:hAnsi="宋体" w:eastAsia="宋体" w:cs="宋体"/>
                <w:b/>
                <w:bCs/>
                <w:color w:val="auto"/>
                <w:sz w:val="24"/>
              </w:rPr>
              <w:t xml:space="preserve">价（元）：</w:t>
            </w:r>
            <w:r/>
          </w:p>
        </w:tc>
      </w:tr>
      <w:tr>
        <w:trPr>
          <w:jc w:val="center"/>
          <w:trHeight w:val="748"/>
        </w:trPr>
        <w:tc>
          <w:tcPr>
            <w:gridSpan w:val="9"/>
            <w:tcW w:w="9638" w:type="dxa"/>
            <w:vAlign w:val="center"/>
            <w:textDirection w:val="lrTb"/>
            <w:noWrap w:val="false"/>
          </w:tcPr>
          <w:p>
            <w:pPr>
              <w:jc w:val="center"/>
              <w:rPr>
                <w:rFonts w:hint="eastAsia" w:ascii="宋体" w:hAnsi="宋体" w:eastAsia="宋体" w:cs="宋体"/>
                <w:b/>
                <w:bCs/>
                <w:color w:val="auto"/>
                <w:sz w:val="24"/>
              </w:rPr>
            </w:pPr>
            <w:r>
              <w:rPr>
                <w:rFonts w:hint="eastAsia" w:ascii="Arial" w:hAnsi="Arial" w:eastAsia="Arial" w:cs="Arial"/>
                <w:color w:val="auto"/>
                <w:sz w:val="24"/>
                <w:szCs w:val="24"/>
                <w:highlight w:val="none"/>
              </w:rPr>
              <w:t xml:space="preserve">本采购包中提供的符合本国产品标准的产品成本之和占该采购包提供的全部产品成本之和的比例为</w:t>
            </w:r>
            <w:r>
              <w:rPr>
                <w:rFonts w:hint="eastAsia" w:ascii="Arial" w:hAnsi="Arial" w:eastAsia="Arial" w:cs="Arial"/>
                <w:color w:val="auto"/>
                <w:sz w:val="24"/>
                <w:szCs w:val="24"/>
                <w:highlight w:val="none"/>
                <w:u w:val="single"/>
              </w:rPr>
              <w:t xml:space="preserve">***</w:t>
            </w:r>
            <w:r>
              <w:rPr>
                <w:rFonts w:hint="eastAsia" w:ascii="Arial" w:hAnsi="Arial" w:eastAsia="Arial" w:cs="Arial"/>
                <w:color w:val="auto"/>
                <w:sz w:val="24"/>
                <w:szCs w:val="24"/>
                <w:highlight w:val="none"/>
              </w:rPr>
              <w:t xml:space="preserve">%。</w:t>
            </w:r>
            <w:r/>
          </w:p>
        </w:tc>
      </w:tr>
    </w:tbl>
    <w:p>
      <w:pPr>
        <w:pStyle w:val="1582"/>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备注：</w:t>
      </w:r>
      <w:r/>
    </w:p>
    <w:p>
      <w:pPr>
        <w:pStyle w:val="1582"/>
        <w:numPr>
          <w:ilvl w:val="0"/>
          <w:numId w:val="0"/>
        </w:numPr>
        <w:jc w:val="both"/>
        <w:spacing w:beforeAutospacing="0" w:afterAutospacing="0"/>
        <w:rPr>
          <w:rFonts w:hint="eastAsia" w:ascii="宋体" w:hAnsi="宋体" w:eastAsia="宋体" w:cs="宋体"/>
          <w:color w:val="auto"/>
          <w:shd w:val="clear" w:color="auto" w:fill="auto"/>
        </w:rPr>
      </w:pPr>
      <w:r>
        <w:rPr>
          <w:rFonts w:hint="eastAsia" w:ascii="宋体" w:hAnsi="宋体" w:cs="宋体"/>
          <w:color w:val="auto"/>
          <w:sz w:val="24"/>
          <w:szCs w:val="24"/>
          <w:lang w:val="en-US" w:eastAsia="zh-CN"/>
        </w:rPr>
        <w:t xml:space="preserve">1</w:t>
      </w:r>
      <w:r>
        <w:rPr>
          <w:rFonts w:hint="eastAsia" w:ascii="宋体" w:hAnsi="宋体" w:eastAsia="宋体" w:cs="宋体"/>
          <w:color w:val="auto"/>
        </w:rPr>
        <w:t xml:space="preserve">.</w:t>
      </w:r>
      <w:r>
        <w:rPr>
          <w:rFonts w:ascii="Times New Roman" w:hAnsi="Times New Roman"/>
          <w:color w:val="auto"/>
          <w:sz w:val="21"/>
          <w:szCs w:val="21"/>
        </w:rPr>
        <w:t xml:space="preserve"> “</w:t>
      </w:r>
      <w:r>
        <w:rPr>
          <w:rFonts w:hint="eastAsia" w:ascii="宋体" w:hAnsi="宋体" w:eastAsia="宋体" w:cs="宋体"/>
          <w:color w:val="auto"/>
        </w:rPr>
        <w:t xml:space="preserve">投标分项报价表</w:t>
      </w:r>
      <w:r>
        <w:rPr>
          <w:rFonts w:ascii="Times New Roman" w:hAnsi="Times New Roman"/>
          <w:color w:val="auto"/>
          <w:sz w:val="21"/>
          <w:szCs w:val="21"/>
        </w:rPr>
        <w:t xml:space="preserve">”</w:t>
      </w:r>
      <w:r>
        <w:rPr>
          <w:rFonts w:hint="eastAsia" w:ascii="宋体" w:hAnsi="宋体" w:eastAsia="宋体" w:cs="宋体"/>
          <w:color w:val="auto"/>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shd w:val="clear" w:color="auto" w:fill="auto"/>
        </w:rPr>
      </w:pPr>
      <w:r>
        <w:rPr>
          <w:rFonts w:hint="eastAsia" w:ascii="Arial" w:hAnsi="Arial" w:eastAsia="宋体" w:cs="Arial"/>
          <w:color w:val="auto"/>
          <w:sz w:val="24"/>
          <w:szCs w:val="24"/>
          <w:lang w:val="en-US" w:eastAsia="zh-CN"/>
        </w:rPr>
        <w:t xml:space="preserve">2</w:t>
      </w:r>
      <w:r>
        <w:rPr>
          <w:rFonts w:hint="eastAsia" w:ascii="Arial" w:hAnsi="Arial" w:eastAsia="Arial" w:cs="Arial"/>
          <w:color w:val="auto"/>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right"/>
        <w:spacing w:line="520" w:lineRule="exact"/>
        <w:rPr>
          <w:rFonts w:ascii="宋体" w:hAnsi="宋体" w:eastAsia="宋体" w:cs="宋体"/>
          <w:color w:val="auto"/>
          <w:szCs w:val="21"/>
          <w:u w:val="single"/>
        </w:rPr>
      </w:pPr>
      <w:r>
        <w:rPr>
          <w:rFonts w:hint="eastAsia" w:ascii="宋体" w:hAnsi="宋体" w:eastAsia="宋体" w:cs="宋体"/>
          <w:color w:val="auto"/>
          <w:szCs w:val="21"/>
        </w:rPr>
        <w:t xml:space="preserve">供应商名称：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（盖章或电子签章）</w:t>
      </w:r>
      <w:r/>
    </w:p>
    <w:p>
      <w:pPr>
        <w:jc w:val="right"/>
        <w:spacing w:line="520" w:lineRule="exact"/>
        <w:rPr>
          <w:rFonts w:ascii="宋体" w:hAnsi="宋体" w:eastAsia="宋体" w:cs="宋体"/>
          <w:color w:val="auto"/>
          <w:szCs w:val="21"/>
        </w:rPr>
      </w:pPr>
      <w:r>
        <w:rPr>
          <w:rFonts w:hint="eastAsia" w:ascii="宋体" w:hAnsi="宋体" w:eastAsia="宋体" w:cs="宋体"/>
          <w:color w:val="auto"/>
          <w:szCs w:val="21"/>
        </w:rPr>
        <w:t xml:space="preserve">法定代表人或授权委托人：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（签字或电子签章）</w:t>
      </w:r>
      <w:r/>
    </w:p>
    <w:p>
      <w:pPr>
        <w:jc w:val="center"/>
        <w:spacing w:line="520" w:lineRule="exact"/>
        <w:rPr>
          <w:rFonts w:ascii="宋体" w:hAnsi="宋体" w:eastAsia="宋体" w:cs="宋体"/>
          <w:color w:val="auto"/>
        </w:rPr>
      </w:pPr>
      <w:r>
        <w:rPr>
          <w:rFonts w:hint="eastAsia" w:ascii="宋体" w:hAnsi="宋体" w:eastAsia="宋体" w:cs="宋体"/>
          <w:color w:val="auto"/>
          <w:szCs w:val="21"/>
        </w:rPr>
        <w:t xml:space="preserve">                       年   月   日</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jc w:val="center"/>
        <w:widowControl/>
        <w:rPr>
          <w:rFonts w:ascii="宋体" w:hAnsi="宋体" w:eastAsia="宋体" w:cs="宋体"/>
          <w:color w:val="auto"/>
          <w:sz w:val="24"/>
        </w:rPr>
      </w:pPr>
      <w:r>
        <w:rPr>
          <w:rFonts w:hint="eastAsia" w:ascii="宋体" w:hAnsi="宋体" w:eastAsia="宋体" w:cs="宋体"/>
          <w:color w:val="auto"/>
        </w:rPr>
        <w:br w:type="page" w:clear="all"/>
      </w:r>
      <w:r>
        <w:rPr>
          <w:rFonts w:hint="eastAsia" w:ascii="宋体" w:hAnsi="宋体" w:eastAsia="宋体" w:cs="宋体"/>
          <w:bCs/>
          <w:color w:val="auto"/>
          <w:sz w:val="32"/>
          <w:szCs w:val="32"/>
        </w:rPr>
        <w:t xml:space="preserve">采购包2分项报价表</w:t>
      </w:r>
      <w:r/>
    </w:p>
    <w:tbl>
      <w:tblPr>
        <w:tblStyle w:val="138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795"/>
        <w:gridCol w:w="1143"/>
        <w:gridCol w:w="2081"/>
        <w:gridCol w:w="859"/>
        <w:gridCol w:w="848"/>
        <w:gridCol w:w="1210"/>
        <w:gridCol w:w="1086"/>
        <w:gridCol w:w="969"/>
      </w:tblGrid>
      <w:tr>
        <w:trPr>
          <w:jc w:val="center"/>
          <w:trHeight w:val="812"/>
        </w:trPr>
        <w:tc>
          <w:tcPr>
            <w:tcW w:w="6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序号</w:t>
            </w:r>
            <w:r/>
          </w:p>
        </w:tc>
        <w:tc>
          <w:tcPr>
            <w:tcW w:w="795"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品名</w:t>
            </w:r>
            <w:r/>
          </w:p>
        </w:tc>
        <w:tc>
          <w:tcPr>
            <w:tcW w:w="1143"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技术参数</w:t>
            </w:r>
            <w:r/>
          </w:p>
        </w:tc>
        <w:tc>
          <w:tcPr>
            <w:tcW w:w="2081"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图片</w:t>
            </w:r>
            <w:r/>
          </w:p>
        </w:tc>
        <w:tc>
          <w:tcPr>
            <w:tcW w:w="85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数量</w:t>
            </w:r>
            <w:r/>
          </w:p>
        </w:tc>
        <w:tc>
          <w:tcPr>
            <w:tcW w:w="84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单位</w:t>
            </w:r>
            <w:r/>
          </w:p>
        </w:tc>
        <w:tc>
          <w:tcPr>
            <w:tcW w:w="1210"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全费用综合单价（元）</w:t>
            </w:r>
            <w:r/>
          </w:p>
        </w:tc>
        <w:tc>
          <w:tcPr>
            <w:tcW w:w="108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合价（元）</w:t>
            </w:r>
            <w:r/>
          </w:p>
        </w:tc>
        <w:tc>
          <w:tcPr>
            <w:tcW w:w="96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lang w:bidi="ar"/>
              </w:rPr>
              <w:t xml:space="preserve">投标品牌</w:t>
            </w:r>
            <w:r/>
          </w:p>
        </w:tc>
      </w:tr>
      <w:tr>
        <w:trPr>
          <w:jc w:val="center"/>
          <w:trHeight w:val="2946"/>
        </w:trPr>
        <w:tc>
          <w:tcPr>
            <w:tcW w:w="6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w:t>
            </w:r>
            <w:r/>
          </w:p>
        </w:tc>
        <w:tc>
          <w:tcPr>
            <w:tcW w:w="795"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作训鞋</w:t>
            </w:r>
            <w:r/>
          </w:p>
        </w:tc>
        <w:tc>
          <w:tcPr>
            <w:tcW w:w="1143" w:type="dxa"/>
            <w:vAlign w:val="center"/>
            <w:vMerge w:val="restart"/>
            <w:textDirection w:val="lrTb"/>
            <w:noWrap w:val="false"/>
          </w:tcPr>
          <w:p>
            <w:pPr>
              <w:jc w:val="left"/>
              <w:rPr>
                <w:rFonts w:ascii="宋体" w:hAnsi="宋体" w:eastAsia="宋体" w:cs="宋体"/>
                <w:bCs/>
                <w:color w:val="auto"/>
                <w:sz w:val="24"/>
              </w:rPr>
            </w:pPr>
            <w:r>
              <w:rPr>
                <w:rFonts w:hint="eastAsia" w:ascii="宋体" w:hAnsi="宋体" w:eastAsia="宋体" w:cs="宋体"/>
                <w:bCs/>
                <w:color w:val="auto"/>
                <w:sz w:val="24"/>
              </w:rPr>
              <w:t xml:space="preserve">详见“技术要求响应及偏离表”</w:t>
            </w:r>
            <w:r/>
          </w:p>
        </w:tc>
        <w:tc>
          <w:tcPr>
            <w:tcW w:w="2081"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mc:AlternateContent>
                <mc:Choice Requires="wpg">
                  <w:drawing>
                    <wp:inline xmlns:wp="http://schemas.openxmlformats.org/drawingml/2006/wordprocessingDrawing" distT="0" distB="0" distL="0" distR="0">
                      <wp:extent cx="1190625" cy="1019175"/>
                      <wp:effectExtent l="0" t="0" r="9525" b="9525"/>
                      <wp:docPr id="52"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9"/>
                              <pic:cNvPicPr>
                                <a:picLocks noChangeAspect="1"/>
                              </pic:cNvPicPr>
                              <pic:nvPr/>
                            </pic:nvPicPr>
                            <pic:blipFill>
                              <a:blip r:embed="rId33"/>
                              <a:stretch/>
                            </pic:blipFill>
                            <pic:spPr bwMode="auto">
                              <a:xfrm>
                                <a:off x="0" y="0"/>
                                <a:ext cx="1190625" cy="1019174"/>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93.8pt;height:80.2pt;mso-wrap-distance-left:0.0pt;mso-wrap-distance-top:0.0pt;mso-wrap-distance-right:0.0pt;mso-wrap-distance-bottom:0.0pt;" stroked="f" strokeweight="0.75pt">
                      <v:path textboxrect="0,0,0,0"/>
                      <v:imagedata r:id="rId33" o:title=""/>
                    </v:shape>
                  </w:pict>
                </mc:Fallback>
              </mc:AlternateContent>
            </w:r>
            <w:r/>
          </w:p>
        </w:tc>
        <w:tc>
          <w:tcPr>
            <w:tcW w:w="85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1586</w:t>
            </w:r>
            <w:r/>
          </w:p>
        </w:tc>
        <w:tc>
          <w:tcPr>
            <w:tcW w:w="84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双</w:t>
            </w:r>
            <w:r/>
          </w:p>
        </w:tc>
        <w:tc>
          <w:tcPr>
            <w:tcW w:w="1210"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86"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969"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Pr>
        <w:tc>
          <w:tcPr>
            <w:tcW w:w="64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2</w:t>
            </w:r>
            <w:r/>
          </w:p>
        </w:tc>
        <w:tc>
          <w:tcPr>
            <w:tcW w:w="795" w:type="dxa"/>
            <w:vAlign w:val="center"/>
            <w:textDirection w:val="lrTb"/>
            <w:noWrap w:val="false"/>
          </w:tcPr>
          <w:p>
            <w:pPr>
              <w:ind w:right="-107"/>
              <w:jc w:val="center"/>
              <w:rPr>
                <w:rFonts w:ascii="宋体" w:hAnsi="宋体" w:eastAsia="宋体" w:cs="宋体"/>
                <w:b/>
                <w:bCs/>
                <w:color w:val="auto"/>
                <w:sz w:val="24"/>
              </w:rPr>
            </w:pPr>
            <w:r>
              <w:rPr>
                <w:rFonts w:hint="eastAsia" w:ascii="宋体" w:hAnsi="宋体" w:eastAsia="宋体" w:cs="宋体"/>
                <w:b/>
                <w:bCs/>
                <w:color w:val="auto"/>
                <w:sz w:val="24"/>
              </w:rPr>
              <w:t xml:space="preserve">冬执勤靴</w:t>
            </w:r>
            <w:r/>
          </w:p>
        </w:tc>
        <w:tc>
          <w:tcPr>
            <w:tcW w:w="1143" w:type="dxa"/>
            <w:vAlign w:val="center"/>
            <w:vMerge w:val="continue"/>
            <w:textDirection w:val="lrTb"/>
            <w:noWrap w:val="false"/>
          </w:tcPr>
          <w:p>
            <w:pPr>
              <w:jc w:val="left"/>
              <w:rPr>
                <w:rFonts w:ascii="宋体" w:hAnsi="宋体" w:eastAsia="宋体" w:cs="宋体"/>
                <w:color w:val="auto"/>
                <w:sz w:val="24"/>
              </w:rPr>
            </w:pPr>
            <w:r>
              <w:rPr>
                <w:rFonts w:ascii="宋体" w:hAnsi="宋体" w:eastAsia="宋体" w:cs="宋体"/>
                <w:color w:val="auto"/>
                <w:sz w:val="24"/>
              </w:rPr>
            </w:r>
            <w:r/>
          </w:p>
        </w:tc>
        <w:tc>
          <w:tcPr>
            <w:tcW w:w="2081" w:type="dxa"/>
            <w:vAlign w:val="center"/>
            <w:textDirection w:val="lrTb"/>
            <w:noWrap w:val="false"/>
          </w:tcPr>
          <w:p>
            <w:pPr>
              <w:ind w:left="-136" w:right="-107"/>
              <w:jc w:val="center"/>
              <w:rPr>
                <w:rFonts w:ascii="宋体" w:hAnsi="宋体" w:eastAsia="宋体" w:cs="宋体"/>
                <w:b/>
                <w:bCs/>
                <w:color w:val="auto"/>
                <w:sz w:val="24"/>
              </w:rPr>
            </w:pPr>
            <w:r>
              <w:rPr>
                <w:rFonts w:hint="eastAsia" w:ascii="宋体" w:hAnsi="宋体" w:eastAsia="宋体" w:cs="宋体"/>
                <w:color w:val="auto"/>
                <w:position w:val="-71"/>
                <w:sz w:val="24"/>
              </w:rPr>
              <mc:AlternateContent>
                <mc:Choice Requires="wpg">
                  <w:drawing>
                    <wp:inline xmlns:wp="http://schemas.openxmlformats.org/drawingml/2006/wordprocessingDrawing" distT="0" distB="0" distL="0" distR="0">
                      <wp:extent cx="771525" cy="981075"/>
                      <wp:effectExtent l="0" t="0" r="9525" b="9525"/>
                      <wp:docPr id="53" name="IM 68"/>
                      <wp:cNvGraphicFramePr/>
                      <a:graphic xmlns:a="http://schemas.openxmlformats.org/drawingml/2006/main">
                        <a:graphicData uri="http://schemas.openxmlformats.org/drawingml/2006/picture">
                          <pic:pic xmlns:pic="http://schemas.openxmlformats.org/drawingml/2006/picture">
                            <pic:nvPicPr>
                              <pic:cNvPr id="29" name="IM 68"/>
                              <pic:cNvPicPr/>
                              <pic:nvPr/>
                            </pic:nvPicPr>
                            <pic:blipFill>
                              <a:blip r:embed="rId34"/>
                              <a:stretch/>
                            </pic:blipFill>
                            <pic:spPr bwMode="auto">
                              <a:xfrm>
                                <a:off x="0" y="0"/>
                                <a:ext cx="771749" cy="9813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60.8pt;height:77.2pt;mso-wrap-distance-left:0.0pt;mso-wrap-distance-top:0.0pt;mso-wrap-distance-right:0.0pt;mso-wrap-distance-bottom:0.0pt;" stroked="false">
                      <v:path textboxrect="0,0,0,0"/>
                      <v:imagedata r:id="rId34" o:title=""/>
                    </v:shape>
                  </w:pict>
                </mc:Fallback>
              </mc:AlternateContent>
            </w:r>
            <w:r/>
          </w:p>
        </w:tc>
        <w:tc>
          <w:tcPr>
            <w:tcW w:w="85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1079</w:t>
            </w:r>
            <w:r/>
          </w:p>
        </w:tc>
        <w:tc>
          <w:tcPr>
            <w:tcW w:w="84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双</w:t>
            </w:r>
            <w:r/>
          </w:p>
        </w:tc>
        <w:tc>
          <w:tcPr>
            <w:tcW w:w="1210"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1086"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W w:w="969"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r>
      <w:tr>
        <w:trPr>
          <w:jc w:val="center"/>
          <w:trHeight w:val="789"/>
        </w:trPr>
        <w:tc>
          <w:tcPr>
            <w:gridSpan w:val="9"/>
            <w:tcW w:w="9638"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投标</w:t>
            </w:r>
            <w:r>
              <w:rPr>
                <w:rFonts w:hint="eastAsia" w:ascii="宋体" w:hAnsi="宋体" w:eastAsia="宋体" w:cs="宋体"/>
                <w:b/>
                <w:bCs/>
                <w:color w:val="auto"/>
                <w:sz w:val="24"/>
              </w:rPr>
              <w:t xml:space="preserve">总</w:t>
            </w:r>
            <w:r>
              <w:rPr>
                <w:rFonts w:hint="eastAsia" w:ascii="宋体" w:hAnsi="宋体" w:eastAsia="宋体" w:cs="宋体"/>
                <w:b/>
                <w:bCs/>
                <w:color w:val="auto"/>
                <w:sz w:val="24"/>
              </w:rPr>
              <w:t xml:space="preserve">报</w:t>
            </w:r>
            <w:r>
              <w:rPr>
                <w:rFonts w:hint="eastAsia" w:ascii="宋体" w:hAnsi="宋体" w:eastAsia="宋体" w:cs="宋体"/>
                <w:b/>
                <w:bCs/>
                <w:color w:val="auto"/>
                <w:sz w:val="24"/>
              </w:rPr>
              <w:t xml:space="preserve">价（元）：</w:t>
            </w:r>
            <w:r/>
          </w:p>
        </w:tc>
      </w:tr>
      <w:tr>
        <w:trPr>
          <w:jc w:val="center"/>
          <w:trHeight w:val="789"/>
        </w:trPr>
        <w:tc>
          <w:tcPr>
            <w:gridSpan w:val="9"/>
            <w:tcW w:w="9638" w:type="dxa"/>
            <w:vAlign w:val="center"/>
            <w:textDirection w:val="lrTb"/>
            <w:noWrap w:val="false"/>
          </w:tcPr>
          <w:p>
            <w:pPr>
              <w:jc w:val="center"/>
              <w:rPr>
                <w:rFonts w:hint="eastAsia" w:ascii="宋体" w:hAnsi="宋体" w:eastAsia="宋体" w:cs="宋体"/>
                <w:b/>
                <w:bCs/>
                <w:color w:val="auto"/>
                <w:sz w:val="24"/>
              </w:rPr>
            </w:pPr>
            <w:r>
              <w:rPr>
                <w:rFonts w:hint="eastAsia" w:ascii="Arial" w:hAnsi="Arial" w:eastAsia="Arial" w:cs="Arial"/>
                <w:color w:val="auto"/>
                <w:sz w:val="24"/>
                <w:szCs w:val="24"/>
                <w:highlight w:val="none"/>
              </w:rPr>
              <w:t xml:space="preserve">本采购包中提供的符合本国产品标准的产品成本之和占该采购包提供的全部产品成本之和的比例为</w:t>
            </w:r>
            <w:r>
              <w:rPr>
                <w:rFonts w:hint="eastAsia" w:ascii="Arial" w:hAnsi="Arial" w:eastAsia="Arial" w:cs="Arial"/>
                <w:color w:val="auto"/>
                <w:sz w:val="24"/>
                <w:szCs w:val="24"/>
                <w:highlight w:val="none"/>
                <w:u w:val="single"/>
              </w:rPr>
              <w:t xml:space="preserve">***</w:t>
            </w:r>
            <w:r>
              <w:rPr>
                <w:rFonts w:hint="eastAsia" w:ascii="Arial" w:hAnsi="Arial" w:eastAsia="Arial" w:cs="Arial"/>
                <w:color w:val="auto"/>
                <w:sz w:val="24"/>
                <w:szCs w:val="24"/>
                <w:highlight w:val="none"/>
              </w:rPr>
              <w:t xml:space="preserve">%。</w:t>
            </w:r>
            <w:r/>
          </w:p>
        </w:tc>
      </w:tr>
    </w:tbl>
    <w:p>
      <w:pPr>
        <w:pStyle w:val="1582"/>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备注：</w:t>
      </w:r>
      <w:r/>
    </w:p>
    <w:p>
      <w:pPr>
        <w:pStyle w:val="1582"/>
        <w:numPr>
          <w:ilvl w:val="0"/>
          <w:numId w:val="0"/>
        </w:numPr>
        <w:jc w:val="both"/>
        <w:spacing w:beforeAutospacing="0" w:afterAutospacing="0"/>
        <w:rPr>
          <w:rFonts w:hint="eastAsia" w:ascii="宋体" w:hAnsi="宋体" w:eastAsia="宋体" w:cs="宋体"/>
          <w:color w:val="auto"/>
          <w:shd w:val="clear" w:color="auto" w:fill="auto"/>
        </w:rPr>
      </w:pPr>
      <w:r>
        <w:rPr>
          <w:rFonts w:hint="eastAsia" w:ascii="宋体" w:hAnsi="宋体" w:cs="宋体"/>
          <w:color w:val="auto"/>
          <w:sz w:val="24"/>
          <w:szCs w:val="24"/>
          <w:lang w:val="en-US" w:eastAsia="zh-CN"/>
        </w:rPr>
        <w:t xml:space="preserve">1</w:t>
      </w:r>
      <w:r>
        <w:rPr>
          <w:rFonts w:hint="eastAsia" w:ascii="宋体" w:hAnsi="宋体" w:eastAsia="宋体" w:cs="宋体"/>
          <w:color w:val="auto"/>
        </w:rPr>
        <w:t xml:space="preserve">.</w:t>
      </w:r>
      <w:r>
        <w:rPr>
          <w:rFonts w:ascii="Times New Roman" w:hAnsi="Times New Roman"/>
          <w:color w:val="auto"/>
          <w:sz w:val="21"/>
          <w:szCs w:val="21"/>
        </w:rPr>
        <w:t xml:space="preserve"> “</w:t>
      </w:r>
      <w:r>
        <w:rPr>
          <w:rFonts w:hint="eastAsia" w:ascii="宋体" w:hAnsi="宋体" w:eastAsia="宋体" w:cs="宋体"/>
          <w:color w:val="auto"/>
        </w:rPr>
        <w:t xml:space="preserve">投标分项报价表</w:t>
      </w:r>
      <w:r>
        <w:rPr>
          <w:rFonts w:ascii="Times New Roman" w:hAnsi="Times New Roman"/>
          <w:color w:val="auto"/>
          <w:sz w:val="21"/>
          <w:szCs w:val="21"/>
        </w:rPr>
        <w:t xml:space="preserve">”</w:t>
      </w:r>
      <w:r>
        <w:rPr>
          <w:rFonts w:hint="eastAsia" w:ascii="宋体" w:hAnsi="宋体" w:eastAsia="宋体" w:cs="宋体"/>
          <w:color w:val="auto"/>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shd w:val="clear" w:color="auto" w:fill="auto"/>
        </w:rPr>
      </w:pPr>
      <w:r>
        <w:rPr>
          <w:rFonts w:hint="eastAsia" w:ascii="Arial" w:hAnsi="Arial" w:eastAsia="宋体" w:cs="Arial"/>
          <w:color w:val="auto"/>
          <w:sz w:val="24"/>
          <w:szCs w:val="24"/>
          <w:lang w:val="en-US" w:eastAsia="zh-CN"/>
        </w:rPr>
        <w:t xml:space="preserve">2</w:t>
      </w:r>
      <w:r>
        <w:rPr>
          <w:rFonts w:hint="eastAsia" w:ascii="Arial" w:hAnsi="Arial" w:eastAsia="Arial" w:cs="Arial"/>
          <w:color w:val="auto"/>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right"/>
        <w:spacing w:line="520" w:lineRule="exact"/>
        <w:rPr>
          <w:rFonts w:ascii="宋体" w:hAnsi="宋体" w:eastAsia="宋体" w:cs="宋体"/>
          <w:color w:val="auto"/>
          <w:szCs w:val="21"/>
        </w:rPr>
      </w:pPr>
      <w:r>
        <w:rPr>
          <w:rFonts w:ascii="宋体" w:hAnsi="宋体" w:eastAsia="宋体" w:cs="宋体"/>
          <w:color w:val="auto"/>
          <w:szCs w:val="21"/>
        </w:rPr>
      </w:r>
      <w:r/>
    </w:p>
    <w:p>
      <w:pPr>
        <w:jc w:val="right"/>
        <w:spacing w:line="520" w:lineRule="exact"/>
        <w:rPr>
          <w:rFonts w:ascii="宋体" w:hAnsi="宋体" w:eastAsia="宋体" w:cs="宋体"/>
          <w:color w:val="auto"/>
          <w:szCs w:val="21"/>
        </w:rPr>
      </w:pPr>
      <w:r>
        <w:rPr>
          <w:rFonts w:ascii="宋体" w:hAnsi="宋体" w:eastAsia="宋体" w:cs="宋体"/>
          <w:color w:val="auto"/>
          <w:szCs w:val="21"/>
        </w:rPr>
      </w:r>
      <w:r/>
    </w:p>
    <w:p>
      <w:pPr>
        <w:jc w:val="right"/>
        <w:spacing w:line="520" w:lineRule="exact"/>
        <w:rPr>
          <w:rFonts w:ascii="宋体" w:hAnsi="宋体" w:eastAsia="宋体" w:cs="宋体"/>
          <w:color w:val="auto"/>
          <w:szCs w:val="21"/>
          <w:u w:val="single"/>
        </w:rPr>
      </w:pPr>
      <w:r>
        <w:rPr>
          <w:rFonts w:hint="eastAsia" w:ascii="宋体" w:hAnsi="宋体" w:eastAsia="宋体" w:cs="宋体"/>
          <w:color w:val="auto"/>
          <w:szCs w:val="21"/>
        </w:rPr>
        <w:t xml:space="preserve">供应商名称：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（盖章或电子签章）</w:t>
      </w:r>
      <w:r/>
    </w:p>
    <w:p>
      <w:pPr>
        <w:jc w:val="right"/>
        <w:spacing w:line="520" w:lineRule="exact"/>
        <w:rPr>
          <w:rFonts w:ascii="宋体" w:hAnsi="宋体" w:eastAsia="宋体" w:cs="宋体"/>
          <w:color w:val="auto"/>
          <w:szCs w:val="21"/>
        </w:rPr>
      </w:pPr>
      <w:r>
        <w:rPr>
          <w:rFonts w:hint="eastAsia" w:ascii="宋体" w:hAnsi="宋体" w:eastAsia="宋体" w:cs="宋体"/>
          <w:color w:val="auto"/>
          <w:szCs w:val="21"/>
        </w:rPr>
        <w:t xml:space="preserve">法定代表人或授权委托人：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（签字或电子签章）</w:t>
      </w:r>
      <w:r/>
    </w:p>
    <w:p>
      <w:pPr>
        <w:ind w:firstLine="5250"/>
        <w:spacing w:line="520" w:lineRule="exact"/>
        <w:rPr>
          <w:rFonts w:ascii="宋体" w:hAnsi="宋体" w:eastAsia="宋体" w:cs="宋体"/>
          <w:b/>
          <w:color w:val="auto"/>
          <w:sz w:val="32"/>
          <w:szCs w:val="32"/>
        </w:rPr>
        <w:sectPr>
          <w:headerReference w:type="default" r:id="rId10"/>
          <w:headerReference w:type="even" r:id="rId11"/>
          <w:headerReference w:type="firs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Cs w:val="21"/>
        </w:rPr>
        <w:t xml:space="preserve">年   月   日</w:t>
      </w:r>
      <w:r/>
    </w:p>
    <w:p>
      <w:pPr>
        <w:pStyle w:val="1401"/>
        <w:jc w:val="center"/>
        <w:spacing w:beforeAutospacing="0" w:afterAutospacing="0"/>
        <w:rPr>
          <w:rFonts w:ascii="宋体" w:hAnsi="宋体" w:eastAsia="宋体" w:cs="宋体"/>
          <w:color w:val="auto"/>
        </w:rPr>
      </w:pPr>
      <w:r>
        <w:rPr>
          <w:rFonts w:hint="eastAsia" w:ascii="宋体" w:hAnsi="宋体" w:eastAsia="宋体" w:cs="宋体"/>
          <w:b/>
          <w:color w:val="auto"/>
          <w:sz w:val="32"/>
          <w:szCs w:val="32"/>
        </w:rPr>
        <w:t xml:space="preserve">十三、技术要求响应及偏离表（分包号：**）</w:t>
      </w:r>
      <w:r/>
    </w:p>
    <w:tbl>
      <w:tblPr>
        <w:tblStyle w:val="138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证明</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bl>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注： 行数不够，可自行添加。</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jc w:val="left"/>
        <w:widowControl/>
        <w:rPr>
          <w:rFonts w:ascii="宋体" w:hAnsi="宋体" w:eastAsia="宋体" w:cs="宋体"/>
          <w:b/>
          <w:color w:val="auto"/>
          <w:sz w:val="32"/>
          <w:szCs w:val="32"/>
        </w:rPr>
      </w:pPr>
      <w:r/>
      <w:bookmarkStart w:id="196" w:name="_Hlt26955054"/>
      <w:r>
        <w:rPr>
          <w:rFonts w:hint="eastAsia" w:ascii="宋体" w:hAnsi="宋体" w:eastAsia="宋体" w:cs="宋体"/>
          <w:b/>
          <w:color w:val="auto"/>
          <w:sz w:val="32"/>
          <w:szCs w:val="32"/>
        </w:rPr>
        <w:br w:type="page" w:clear="all"/>
      </w:r>
      <w:r/>
    </w:p>
    <w:p>
      <w:pPr>
        <w:pStyle w:val="1401"/>
        <w:jc w:val="center"/>
        <w:spacing w:beforeAutospacing="0" w:afterAutospacing="0"/>
        <w:rPr>
          <w:rFonts w:ascii="宋体" w:hAnsi="宋体" w:eastAsia="宋体" w:cs="宋体"/>
          <w:color w:val="auto"/>
        </w:rPr>
      </w:pPr>
      <w:r>
        <w:rPr>
          <w:rFonts w:hint="eastAsia" w:ascii="宋体" w:hAnsi="宋体" w:eastAsia="宋体" w:cs="宋体"/>
          <w:b/>
          <w:color w:val="auto"/>
          <w:sz w:val="32"/>
          <w:szCs w:val="32"/>
        </w:rPr>
        <w:t xml:space="preserve">十四、商务要求响应及偏离表（分包号：**）</w:t>
      </w:r>
      <w:r/>
    </w:p>
    <w:tbl>
      <w:tblPr>
        <w:tblStyle w:val="138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bookmarkStart w:id="197" w:name="_Hlt26782999"/>
            <w:r/>
            <w:bookmarkStart w:id="198" w:name="_Hlt26671372"/>
            <w:r/>
            <w:bookmarkStart w:id="199" w:name="_Hlt24879081"/>
            <w:r/>
            <w:bookmarkStart w:id="200" w:name="_Hlt26609391"/>
            <w:r/>
            <w:bookmarkStart w:id="201" w:name="_Hlt26955064"/>
            <w:r/>
            <w:bookmarkStart w:id="202" w:name="_Hlt26580838"/>
            <w:r/>
            <w:bookmarkStart w:id="203" w:name="_Hlt26671343"/>
            <w:r/>
            <w:bookmarkStart w:id="204" w:name="_Hlt26955056"/>
            <w:r>
              <w:rPr>
                <w:rFonts w:hint="eastAsia" w:ascii="宋体" w:hAnsi="宋体" w:eastAsia="宋体" w:cs="宋体"/>
                <w:color w:val="auto"/>
              </w:rPr>
              <w:t xml:space="preserve">序号</w:t>
            </w:r>
            <w:bookmarkEnd w:id="197"/>
            <w:r/>
            <w:bookmarkEnd w:id="198"/>
            <w:r/>
            <w:bookmarkEnd w:id="199"/>
            <w:r/>
            <w:bookmarkEnd w:id="200"/>
            <w:r/>
            <w:bookmarkEnd w:id="201"/>
            <w:r/>
            <w:bookmarkEnd w:id="202"/>
            <w:r/>
            <w:bookmarkEnd w:id="203"/>
            <w:r/>
            <w:bookmarkEnd w:id="204"/>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证明</w:t>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tc>
      </w:tr>
    </w:tbl>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注： 行数不够，可自行添加。</w:t>
      </w:r>
      <w:r/>
    </w:p>
    <w:p>
      <w:pPr>
        <w:pStyle w:val="1401"/>
        <w:jc w:val="both"/>
        <w:spacing w:beforeAutospacing="0" w:afterAutospacing="0" w:line="480" w:lineRule="auto"/>
        <w:rPr>
          <w:rFonts w:ascii="宋体" w:hAnsi="宋体" w:eastAsia="宋体" w:cs="宋体"/>
          <w:color w:val="auto"/>
        </w:rPr>
      </w:pPr>
      <w:r>
        <w:rPr>
          <w:rFonts w:hint="eastAsia" w:ascii="宋体" w:hAnsi="宋体" w:eastAsia="宋体" w:cs="宋体"/>
          <w:color w:val="auto"/>
        </w:rPr>
        <w:t xml:space="preserve"> </w:t>
      </w:r>
      <w:bookmarkStart w:id="205" w:name="_格式2__法定代表人授权书"/>
      <w:r/>
      <w:bookmarkStart w:id="206" w:name="_Hlt26609389"/>
      <w:r/>
      <w:bookmarkStart w:id="207" w:name="_Hlt26955066"/>
      <w:r/>
      <w:bookmarkStart w:id="208" w:name="_Hlt26671374"/>
      <w:r/>
      <w:bookmarkStart w:id="209" w:name="_Toc462564146"/>
      <w:r/>
      <w:r/>
    </w:p>
    <w:p>
      <w:pPr>
        <w:pStyle w:val="1401"/>
        <w:jc w:val="center"/>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jc w:val="left"/>
        <w:widowControl/>
        <w:rPr>
          <w:rFonts w:ascii="宋体" w:hAnsi="宋体" w:eastAsia="宋体" w:cs="宋体"/>
          <w:b/>
          <w:i/>
          <w:color w:val="auto"/>
          <w:sz w:val="32"/>
          <w:szCs w:val="32"/>
          <w:u w:val="single"/>
        </w:rPr>
      </w:pPr>
      <w:r>
        <w:rPr>
          <w:rFonts w:hint="eastAsia" w:ascii="宋体" w:hAnsi="宋体" w:eastAsia="宋体" w:cs="宋体"/>
          <w:b/>
          <w:i/>
          <w:color w:val="auto"/>
          <w:sz w:val="32"/>
          <w:szCs w:val="32"/>
          <w:u w:val="single"/>
        </w:rPr>
        <w:br w:type="page" w:clear="all"/>
      </w:r>
      <w:r/>
    </w:p>
    <w:p>
      <w:pPr>
        <w:pStyle w:val="1370"/>
        <w:jc w:val="center"/>
        <w:spacing w:before="322" w:after="322"/>
        <w:rPr>
          <w:rFonts w:ascii="宋体" w:hAnsi="宋体" w:eastAsia="宋体" w:cs="宋体"/>
          <w:bCs w:val="0"/>
          <w:i/>
          <w:color w:val="auto"/>
          <w:sz w:val="32"/>
          <w:szCs w:val="32"/>
          <w:u w:val="single"/>
        </w:rPr>
        <w:pBdr>
          <w:top w:val="none" w:color="auto" w:sz="0" w:space="0"/>
          <w:left w:val="none" w:color="auto" w:sz="0" w:space="0"/>
          <w:bottom w:val="none" w:color="auto" w:sz="0" w:space="0"/>
          <w:right w:val="none" w:color="auto" w:sz="0" w:space="0"/>
        </w:pBdr>
      </w:pPr>
      <w:r>
        <w:rPr>
          <w:rFonts w:hint="eastAsia" w:ascii="宋体" w:hAnsi="宋体" w:eastAsia="宋体" w:cs="宋体"/>
          <w:bCs w:val="0"/>
          <w:i/>
          <w:color w:val="auto"/>
          <w:sz w:val="32"/>
          <w:szCs w:val="32"/>
          <w:u w:val="single"/>
        </w:rPr>
        <w:t xml:space="preserve">十五、开标一览表</w:t>
      </w:r>
      <w:r/>
    </w:p>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项目编号：</w:t>
      </w:r>
      <w:r>
        <w:rPr>
          <w:rFonts w:hint="eastAsia" w:ascii="宋体" w:hAnsi="宋体" w:eastAsia="宋体" w:cs="宋体"/>
          <w:color w:val="auto"/>
          <w:sz w:val="24"/>
          <w:lang w:eastAsia="zh-CN"/>
        </w:rPr>
        <w:t xml:space="preserve">JSZC-320900-JCJS-G2026-0010</w:t>
      </w:r>
      <w:r>
        <w:rPr>
          <w:rFonts w:hint="eastAsia" w:ascii="宋体" w:hAnsi="宋体" w:eastAsia="宋体" w:cs="宋体"/>
          <w:color w:val="auto"/>
          <w:sz w:val="24"/>
        </w:rPr>
        <w:t xml:space="preserve"> </w:t>
      </w:r>
      <w:r/>
    </w:p>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货币单位：人民币元</w:t>
      </w:r>
      <w:r/>
    </w:p>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 </w:t>
      </w:r>
      <w:r/>
    </w:p>
    <w:tbl>
      <w:tblPr>
        <w:tblStyle w:val="140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704"/>
        <w:gridCol w:w="2466"/>
        <w:gridCol w:w="3136"/>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4"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4"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40"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4"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盐城市公安局辅警服装采购项目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4"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40"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4"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344" w:type="dxa"/>
            <w:vAlign w:val="center"/>
            <w:textDirection w:val="lrTb"/>
            <w:noWrap w:val="false"/>
          </w:tcPr>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金额大写  </w:t>
            </w:r>
            <w:r/>
          </w:p>
        </w:tc>
      </w:tr>
    </w:tbl>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 </w:t>
      </w:r>
      <w:r/>
    </w:p>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投标人公章：（电子签章）</w:t>
      </w:r>
      <w:r/>
    </w:p>
    <w:p>
      <w:pPr>
        <w:jc w:val="right"/>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 </w:t>
      </w:r>
      <w:r/>
    </w:p>
    <w:p>
      <w:pPr>
        <w:jc w:val="right"/>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 </w:t>
      </w:r>
      <w:r/>
    </w:p>
    <w:p>
      <w:pPr>
        <w:jc w:val="right"/>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日期： 年 月 日</w:t>
      </w:r>
      <w:r/>
    </w:p>
    <w:p>
      <w:pPr>
        <w:spacing w:before="240" w:after="240"/>
        <w:rPr>
          <w:rFonts w:ascii="宋体" w:hAnsi="宋体" w:eastAsia="宋体" w:cs="宋体"/>
          <w:color w:val="auto"/>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rPr>
        <w:t xml:space="preserve"> </w:t>
      </w:r>
      <w:r/>
    </w:p>
    <w:p>
      <w:pPr>
        <w:pStyle w:val="1401"/>
        <w:jc w:val="right"/>
        <w:rPr>
          <w:rFonts w:ascii="宋体" w:hAnsi="宋体" w:eastAsia="宋体" w:cs="宋体"/>
          <w:color w:val="auto"/>
        </w:rPr>
      </w:pPr>
      <w:r>
        <w:rPr>
          <w:rFonts w:ascii="宋体" w:hAnsi="宋体" w:eastAsia="宋体" w:cs="宋体"/>
          <w:color w:val="auto"/>
        </w:rPr>
      </w:r>
      <w:r/>
    </w:p>
    <w:p>
      <w:pPr>
        <w:pStyle w:val="1401"/>
        <w:ind w:firstLine="480"/>
        <w:jc w:val="both"/>
        <w:spacing w:beforeAutospacing="0" w:afterAutospacing="0"/>
        <w:rPr>
          <w:rFonts w:ascii="宋体" w:hAnsi="宋体" w:eastAsia="宋体" w:cs="宋体"/>
          <w:color w:val="auto"/>
        </w:rPr>
      </w:pPr>
      <w:r>
        <w:rPr>
          <w:rFonts w:ascii="宋体" w:hAnsi="宋体" w:eastAsia="宋体" w:cs="宋体"/>
          <w:color w:val="auto"/>
        </w:rPr>
      </w:r>
      <w:r/>
    </w:p>
    <w:p>
      <w:pPr>
        <w:pStyle w:val="1401"/>
        <w:ind w:firstLine="480"/>
        <w:jc w:val="both"/>
        <w:spacing w:beforeAutospacing="0" w:afterAutospacing="0"/>
        <w:rPr>
          <w:rFonts w:ascii="宋体" w:hAnsi="宋体" w:eastAsia="宋体" w:cs="宋体"/>
          <w:b/>
          <w:i/>
          <w:color w:val="auto"/>
          <w:sz w:val="32"/>
          <w:szCs w:val="32"/>
          <w:u w:val="single"/>
        </w:rPr>
      </w:pPr>
      <w:r>
        <w:rPr>
          <w:rFonts w:hint="eastAsia" w:ascii="宋体" w:hAnsi="宋体" w:eastAsia="宋体" w:cs="宋体"/>
          <w:color w:val="auto"/>
        </w:rPr>
        <w:t xml:space="preserve"> </w:t>
      </w:r>
      <w:r/>
    </w:p>
    <w:p>
      <w:pPr>
        <w:jc w:val="left"/>
        <w:widowControl/>
        <w:rPr>
          <w:rFonts w:ascii="宋体" w:hAnsi="宋体" w:eastAsia="宋体" w:cs="宋体"/>
          <w:b/>
          <w:i/>
          <w:color w:val="auto"/>
          <w:sz w:val="32"/>
          <w:szCs w:val="32"/>
          <w:u w:val="single"/>
        </w:rPr>
      </w:pPr>
      <w:r>
        <w:rPr>
          <w:rFonts w:hint="eastAsia" w:ascii="宋体" w:hAnsi="宋体" w:eastAsia="宋体" w:cs="宋体"/>
          <w:b/>
          <w:i/>
          <w:color w:val="auto"/>
          <w:sz w:val="32"/>
          <w:szCs w:val="32"/>
          <w:u w:val="single"/>
        </w:rPr>
        <w:br w:type="page" w:clear="all"/>
      </w:r>
      <w:r/>
    </w:p>
    <w:p>
      <w:pPr>
        <w:jc w:val="center"/>
        <w:spacing w:before="50" w:after="50"/>
        <w:widowControl/>
        <w:rPr>
          <w:rFonts w:ascii="宋体" w:hAnsi="宋体" w:eastAsia="宋体" w:cs="宋体"/>
          <w:color w:val="auto"/>
          <w:sz w:val="24"/>
        </w:rPr>
      </w:pPr>
      <w:r>
        <w:rPr>
          <w:rFonts w:hint="eastAsia" w:ascii="宋体" w:hAnsi="宋体" w:eastAsia="宋体" w:cs="宋体"/>
          <w:color w:val="auto"/>
          <w:sz w:val="32"/>
          <w:szCs w:val="32"/>
        </w:rPr>
        <w:t xml:space="preserve">十六、技术方案、服务承诺、培训承诺等</w:t>
      </w:r>
      <w:r/>
    </w:p>
    <w:p>
      <w:pPr>
        <w:pStyle w:val="14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4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4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jc w:val="left"/>
        <w:widowControl/>
        <w:rPr>
          <w:rFonts w:ascii="宋体" w:hAnsi="宋体" w:eastAsia="宋体" w:cs="宋体"/>
          <w:color w:val="auto"/>
          <w:sz w:val="32"/>
          <w:szCs w:val="32"/>
        </w:rPr>
      </w:pPr>
      <w:r>
        <w:rPr>
          <w:rFonts w:hint="eastAsia" w:ascii="宋体" w:hAnsi="宋体" w:eastAsia="宋体" w:cs="宋体"/>
          <w:color w:val="auto"/>
          <w:sz w:val="32"/>
          <w:szCs w:val="32"/>
        </w:rPr>
        <w:br w:type="page" w:clear="all"/>
      </w:r>
      <w:r/>
    </w:p>
    <w:p>
      <w:pPr>
        <w:ind w:firstLine="1600"/>
        <w:spacing w:line="499" w:lineRule="atLeast"/>
        <w:widowControl/>
        <w:rPr>
          <w:rFonts w:ascii="宋体" w:hAnsi="宋体" w:eastAsia="宋体" w:cs="宋体"/>
          <w:color w:val="auto"/>
          <w:sz w:val="24"/>
        </w:rPr>
      </w:pPr>
      <w:r/>
      <w:bookmarkStart w:id="210" w:name="OLE_LINK2"/>
      <w:r/>
      <w:bookmarkStart w:id="211" w:name="OLE_LINK3"/>
      <w:r>
        <w:rPr>
          <w:rFonts w:hint="eastAsia" w:ascii="宋体" w:hAnsi="宋体" w:eastAsia="宋体" w:cs="宋体"/>
          <w:color w:val="auto"/>
          <w:sz w:val="32"/>
          <w:szCs w:val="32"/>
        </w:rPr>
        <w:t xml:space="preserve">十七、盐城市政府采购事前信用承诺书</w:t>
      </w:r>
      <w:r/>
    </w:p>
    <w:p>
      <w:pPr>
        <w:ind w:firstLine="640"/>
        <w:jc w:val="left"/>
        <w:spacing w:line="499" w:lineRule="atLeast"/>
        <w:widowControl/>
        <w:rPr>
          <w:rFonts w:ascii="宋体" w:hAnsi="宋体" w:eastAsia="宋体" w:cs="宋体"/>
          <w:color w:val="auto"/>
          <w:sz w:val="24"/>
        </w:rPr>
      </w:pPr>
      <w:r>
        <w:rPr>
          <w:rFonts w:hint="eastAsia" w:ascii="宋体" w:hAnsi="宋体" w:eastAsia="宋体" w:cs="宋体"/>
          <w:color w:val="auto"/>
          <w:sz w:val="32"/>
          <w:szCs w:val="32"/>
        </w:rPr>
        <w:t xml:space="preserve"> </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（八）本人已认真阅读了上述承诺，并向本单位员工作了宣传教育。</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法定代表人签名：</w:t>
      </w:r>
      <w:r/>
    </w:p>
    <w:p>
      <w:pPr>
        <w:jc w:val="center"/>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单位名称（盖章）：</w:t>
      </w:r>
      <w:r/>
    </w:p>
    <w:p>
      <w:pPr>
        <w:jc w:val="center"/>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年月日</w:t>
      </w:r>
      <w:bookmarkEnd w:id="6"/>
      <w:r/>
      <w:bookmarkEnd w:id="46"/>
      <w:r/>
      <w:bookmarkEnd w:id="93"/>
      <w:r/>
      <w:bookmarkEnd w:id="94"/>
      <w:r/>
      <w:bookmarkEnd w:id="95"/>
      <w:r/>
      <w:bookmarkEnd w:id="96"/>
      <w:r/>
      <w:bookmarkEnd w:id="97"/>
      <w:r/>
      <w:bookmarkEnd w:id="98"/>
      <w:r/>
      <w:bookmarkEnd w:id="99"/>
      <w:r/>
      <w:bookmarkEnd w:id="100"/>
      <w:r/>
      <w:bookmarkEnd w:id="109"/>
      <w:r/>
      <w:bookmarkEnd w:id="110"/>
      <w:r/>
      <w:bookmarkEnd w:id="117"/>
      <w:r/>
      <w:bookmarkEnd w:id="164"/>
      <w:r/>
      <w:bookmarkEnd w:id="168"/>
      <w:r/>
      <w:bookmarkEnd w:id="189"/>
      <w:r/>
      <w:bookmarkEnd w:id="190"/>
      <w:r/>
      <w:bookmarkEnd w:id="191"/>
      <w:r/>
      <w:bookmarkEnd w:id="192"/>
      <w:r/>
      <w:bookmarkEnd w:id="193"/>
      <w:r/>
      <w:bookmarkEnd w:id="194"/>
      <w:r/>
      <w:bookmarkEnd w:id="195"/>
      <w:r/>
      <w:bookmarkEnd w:id="196"/>
      <w:r/>
      <w:bookmarkEnd w:id="205"/>
      <w:r/>
      <w:bookmarkEnd w:id="206"/>
      <w:r/>
      <w:bookmarkEnd w:id="207"/>
      <w:r/>
      <w:bookmarkEnd w:id="208"/>
      <w:r/>
      <w:bookmarkEnd w:id="209"/>
      <w:r/>
      <w:bookmarkEnd w:id="210"/>
      <w:r/>
      <w:bookmarkEnd w:id="211"/>
      <w:r/>
      <w:r/>
    </w:p>
    <w:p>
      <w:pPr>
        <w:pStyle w:val="1401"/>
        <w:jc w:val="center"/>
        <w:spacing w:beforeAutospacing="0" w:afterAutospacing="0"/>
        <w:rPr>
          <w:rFonts w:ascii="宋体" w:hAnsi="宋体" w:eastAsia="宋体" w:cs="宋体"/>
          <w:color w:val="auto"/>
        </w:rPr>
      </w:pPr>
      <w:r>
        <w:rPr>
          <w:rFonts w:ascii="宋体" w:hAnsi="宋体" w:eastAsia="宋体" w:cs="宋体"/>
          <w:color w:val="auto"/>
        </w:rPr>
      </w:r>
      <w:r/>
    </w:p>
    <w:p>
      <w:pPr>
        <w:pStyle w:val="14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401"/>
        <w:jc w:val="center"/>
        <w:spacing w:beforeAutospacing="0" w:afterAutospacing="0"/>
        <w:rPr>
          <w:rFonts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1401"/>
        <w:jc w:val="both"/>
        <w:spacing w:before="290" w:beforeAutospacing="0" w:afterAutospacing="0" w:line="360" w:lineRule="auto"/>
        <w:rPr>
          <w:rFonts w:ascii="宋体" w:hAnsi="宋体" w:eastAsia="宋体" w:cs="宋体"/>
          <w:color w:val="auto"/>
        </w:rPr>
      </w:pPr>
      <w:r>
        <w:rPr>
          <w:rFonts w:hint="eastAsia" w:ascii="宋体" w:hAnsi="宋体" w:eastAsia="宋体" w:cs="宋体"/>
          <w:color w:val="auto"/>
        </w:rPr>
        <w:t xml:space="preserve">一、质疑供应商基本信息</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二、质疑项目基本情况</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三、质疑事项具体内容</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1401"/>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质疑事项2</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四、与质疑事项相关的质疑请求</w:t>
      </w:r>
      <w:r/>
    </w:p>
    <w:p>
      <w:pPr>
        <w:pStyle w:val="14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1401"/>
        <w:jc w:val="both"/>
        <w:spacing w:beforeAutospacing="0" w:afterAutospacing="0"/>
        <w:rPr>
          <w:rFonts w:ascii="宋体" w:hAnsi="宋体" w:eastAsia="宋体" w:cs="宋体"/>
          <w:color w:val="auto"/>
        </w:rPr>
      </w:pPr>
      <w:r>
        <w:rPr>
          <w:rFonts w:hint="eastAsia" w:ascii="宋体" w:hAnsi="宋体" w:eastAsia="宋体" w:cs="宋体"/>
          <w:color w:val="auto"/>
        </w:rPr>
        <w:t xml:space="preserve">签字(签章)：                 公章：               日期：    </w:t>
      </w:r>
      <w:r/>
    </w:p>
    <w:p>
      <w:pPr>
        <w:pStyle w:val="1401"/>
        <w:jc w:val="both"/>
        <w:spacing w:beforeAutospacing="0" w:afterAutospacing="0" w:line="0" w:lineRule="atLeast"/>
        <w:rPr>
          <w:rFonts w:ascii="宋体" w:hAnsi="宋体" w:eastAsia="宋体" w:cs="宋体"/>
          <w:color w:val="auto"/>
        </w:rPr>
      </w:pPr>
      <w:r>
        <w:rPr>
          <w:rFonts w:hint="eastAsia" w:ascii="宋体" w:hAnsi="宋体" w:eastAsia="宋体" w:cs="宋体"/>
          <w:b/>
          <w:color w:val="auto"/>
        </w:rPr>
        <w:t xml:space="preserve">质疑函制作说明：</w:t>
      </w:r>
      <w:r/>
    </w:p>
    <w:p>
      <w:pPr>
        <w:pStyle w:val="1401"/>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1401"/>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401"/>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3.质疑供应商若对项目的某一分包进行质疑，质疑函中应列明具体分包号。</w:t>
      </w:r>
      <w:r/>
    </w:p>
    <w:p>
      <w:pPr>
        <w:pStyle w:val="1401"/>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1401"/>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1401"/>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6.质疑供应商为自然人的，质疑函应由本人签字；质疑供应商为法人或者其他组织的，质疑函应由法定代表人、主要负责人，或者其授权代表签字或者盖章，并加盖公章。</w:t>
      </w:r>
      <w:r/>
    </w:p>
    <w:p>
      <w:pPr>
        <w:pStyle w:val="1401"/>
        <w:spacing w:beforeAutospacing="0" w:afterAutospacing="0"/>
        <w:rPr>
          <w:rFonts w:ascii="宋体" w:hAnsi="宋体" w:eastAsia="宋体" w:cs="宋体"/>
          <w:color w:val="auto"/>
        </w:rPr>
      </w:pPr>
      <w:r>
        <w:rPr>
          <w:rFonts w:ascii="宋体" w:hAnsi="宋体" w:eastAsia="宋体" w:cs="宋体"/>
          <w:color w:val="auto"/>
        </w:rPr>
      </w:r>
      <w:bookmarkEnd w:id="212"/>
      <w:r/>
      <w:r/>
    </w:p>
    <w:sectPr>
      <w:headerReference w:type="default" r:id="rId13"/>
      <w:headerReference w:type="even" r:id="rId14"/>
      <w:head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等线">
    <w:panose1 w:val="02010600030101010101"/>
  </w:font>
  <w:font w:name="华文楷体">
    <w:panose1 w:val="02010600040101010101"/>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1"/>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8" o:spid="_x0000_s1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1"/>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0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131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233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950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7052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715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643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6745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6848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7564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7667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7769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7257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7360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7462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盐城市公安局辅警服装更新配发采购项目</w:t>
                    </w:r>
                    <w:r/>
                  </w:p>
                </w:txbxContent>
              </v:textbox>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37">
    <w:name w:val="Heading 3 Char"/>
    <w:basedOn w:val="1379"/>
    <w:link w:val="1372"/>
    <w:uiPriority w:val="9"/>
    <w:rPr>
      <w:rFonts w:ascii="Arial" w:hAnsi="Arial" w:eastAsia="Arial" w:cs="Arial"/>
      <w:sz w:val="30"/>
      <w:szCs w:val="30"/>
    </w:rPr>
  </w:style>
  <w:style w:type="character" w:styleId="1338">
    <w:name w:val="Heading 5 Char"/>
    <w:basedOn w:val="1379"/>
    <w:link w:val="1374"/>
    <w:uiPriority w:val="9"/>
    <w:rPr>
      <w:rFonts w:ascii="Arial" w:hAnsi="Arial" w:eastAsia="Arial" w:cs="Arial"/>
      <w:b/>
      <w:bCs/>
      <w:sz w:val="24"/>
      <w:szCs w:val="24"/>
    </w:rPr>
  </w:style>
  <w:style w:type="character" w:styleId="1339">
    <w:name w:val="Heading 6 Char"/>
    <w:basedOn w:val="1379"/>
    <w:link w:val="1375"/>
    <w:uiPriority w:val="9"/>
    <w:rPr>
      <w:rFonts w:ascii="Arial" w:hAnsi="Arial" w:eastAsia="Arial" w:cs="Arial"/>
      <w:b/>
      <w:bCs/>
      <w:sz w:val="22"/>
      <w:szCs w:val="22"/>
    </w:rPr>
  </w:style>
  <w:style w:type="character" w:styleId="1340">
    <w:name w:val="Heading 7 Char"/>
    <w:basedOn w:val="1379"/>
    <w:link w:val="1376"/>
    <w:uiPriority w:val="9"/>
    <w:rPr>
      <w:rFonts w:ascii="Arial" w:hAnsi="Arial" w:eastAsia="Arial" w:cs="Arial"/>
      <w:b/>
      <w:bCs/>
      <w:i/>
      <w:iCs/>
      <w:sz w:val="22"/>
      <w:szCs w:val="22"/>
    </w:rPr>
  </w:style>
  <w:style w:type="character" w:styleId="1341">
    <w:name w:val="Heading 8 Char"/>
    <w:basedOn w:val="1379"/>
    <w:link w:val="1377"/>
    <w:uiPriority w:val="9"/>
    <w:rPr>
      <w:rFonts w:ascii="Arial" w:hAnsi="Arial" w:eastAsia="Arial" w:cs="Arial"/>
      <w:i/>
      <w:iCs/>
      <w:sz w:val="22"/>
      <w:szCs w:val="22"/>
    </w:rPr>
  </w:style>
  <w:style w:type="character" w:styleId="1342">
    <w:name w:val="Heading 9 Char"/>
    <w:basedOn w:val="1379"/>
    <w:link w:val="1378"/>
    <w:uiPriority w:val="9"/>
    <w:rPr>
      <w:rFonts w:ascii="Arial" w:hAnsi="Arial" w:eastAsia="Arial" w:cs="Arial"/>
      <w:i/>
      <w:iCs/>
      <w:sz w:val="21"/>
      <w:szCs w:val="21"/>
    </w:rPr>
  </w:style>
  <w:style w:type="character" w:styleId="1343">
    <w:name w:val="Title Char"/>
    <w:basedOn w:val="1379"/>
    <w:link w:val="1402"/>
    <w:uiPriority w:val="10"/>
    <w:rPr>
      <w:sz w:val="48"/>
      <w:szCs w:val="48"/>
    </w:rPr>
  </w:style>
  <w:style w:type="character" w:styleId="1344">
    <w:name w:val="Subtitle Char"/>
    <w:basedOn w:val="1379"/>
    <w:link w:val="1395"/>
    <w:uiPriority w:val="11"/>
    <w:rPr>
      <w:sz w:val="24"/>
      <w:szCs w:val="24"/>
    </w:rPr>
  </w:style>
  <w:style w:type="character" w:styleId="1345">
    <w:name w:val="Quote Char"/>
    <w:link w:val="1424"/>
    <w:uiPriority w:val="29"/>
    <w:rPr>
      <w:i/>
    </w:rPr>
  </w:style>
  <w:style w:type="character" w:styleId="1346">
    <w:name w:val="Intense Quote Char"/>
    <w:link w:val="1426"/>
    <w:uiPriority w:val="30"/>
    <w:rPr>
      <w:i/>
    </w:rPr>
  </w:style>
  <w:style w:type="table" w:styleId="1347">
    <w:name w:val="Plain Table 1"/>
    <w:basedOn w:val="13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48">
    <w:name w:val="Plain Table 2"/>
    <w:basedOn w:val="13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49">
    <w:name w:val="Plain Table 3"/>
    <w:basedOn w:val="13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50">
    <w:name w:val="Plain Table 4"/>
    <w:basedOn w:val="13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51">
    <w:name w:val="Plain Table 5"/>
    <w:basedOn w:val="13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52">
    <w:name w:val="Grid Table 1 Light"/>
    <w:basedOn w:val="13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53">
    <w:name w:val="Grid Table 2"/>
    <w:basedOn w:val="13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54">
    <w:name w:val="Grid Table 3"/>
    <w:basedOn w:val="13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5">
    <w:name w:val="Grid Table 4"/>
    <w:basedOn w:val="13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56">
    <w:name w:val="Grid Table 5 Dark"/>
    <w:basedOn w:val="13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57">
    <w:name w:val="Grid Table 6 Colorful"/>
    <w:basedOn w:val="13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58">
    <w:name w:val="Grid Table 7 Colorful"/>
    <w:basedOn w:val="13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59">
    <w:name w:val="List Table 1 Light"/>
    <w:basedOn w:val="13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60">
    <w:name w:val="List Table 2"/>
    <w:basedOn w:val="13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61">
    <w:name w:val="List Table 3"/>
    <w:basedOn w:val="13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2">
    <w:name w:val="List Table 4"/>
    <w:basedOn w:val="13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3">
    <w:name w:val="List Table 5 Dark"/>
    <w:basedOn w:val="13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4">
    <w:name w:val="List Table 6 Colorful"/>
    <w:basedOn w:val="13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65">
    <w:name w:val="List Table 7 Colorful"/>
    <w:basedOn w:val="13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366">
    <w:name w:val="Footnote Text Char"/>
    <w:link w:val="1396"/>
    <w:uiPriority w:val="99"/>
    <w:rPr>
      <w:sz w:val="18"/>
    </w:rPr>
  </w:style>
  <w:style w:type="character" w:styleId="1367">
    <w:name w:val="Endnote Text Char"/>
    <w:link w:val="1390"/>
    <w:uiPriority w:val="99"/>
    <w:rPr>
      <w:sz w:val="20"/>
    </w:rPr>
  </w:style>
  <w:style w:type="paragraph" w:styleId="1368">
    <w:name w:val="TOC Heading"/>
    <w:uiPriority w:val="39"/>
    <w:unhideWhenUsed/>
  </w:style>
  <w:style w:type="paragraph" w:styleId="136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370">
    <w:name w:val="Heading 1"/>
    <w:basedOn w:val="1369"/>
    <w:next w:val="1369"/>
    <w:link w:val="1575"/>
    <w:uiPriority w:val="0"/>
    <w:qFormat/>
    <w:pPr>
      <w:keepLines/>
      <w:keepNext/>
      <w:spacing w:before="340" w:after="330" w:line="578" w:lineRule="auto"/>
      <w:outlineLvl w:val="0"/>
    </w:pPr>
    <w:rPr>
      <w:b/>
      <w:bCs/>
      <w:sz w:val="44"/>
      <w:szCs w:val="44"/>
    </w:rPr>
  </w:style>
  <w:style w:type="paragraph" w:styleId="1371">
    <w:name w:val="Heading 2"/>
    <w:basedOn w:val="1369"/>
    <w:next w:val="1369"/>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1372">
    <w:name w:val="Heading 3"/>
    <w:basedOn w:val="1369"/>
    <w:next w:val="1369"/>
    <w:link w:val="1414"/>
    <w:uiPriority w:val="9"/>
    <w:unhideWhenUsed/>
    <w:qFormat/>
    <w:pPr>
      <w:keepLines/>
      <w:keepNext/>
      <w:spacing w:before="320" w:after="200"/>
      <w:outlineLvl w:val="2"/>
    </w:pPr>
    <w:rPr>
      <w:rFonts w:ascii="Arial" w:hAnsi="Arial" w:eastAsia="Arial" w:cs="Arial"/>
      <w:sz w:val="30"/>
      <w:szCs w:val="30"/>
    </w:rPr>
  </w:style>
  <w:style w:type="paragraph" w:styleId="1373">
    <w:name w:val="Heading 4"/>
    <w:basedOn w:val="1369"/>
    <w:next w:val="1369"/>
    <w:uiPriority w:val="0"/>
    <w:semiHidden/>
    <w:unhideWhenUsed/>
    <w:qFormat/>
    <w:pPr>
      <w:jc w:val="left"/>
      <w:spacing w:beforeAutospacing="1" w:afterAutospacing="1"/>
      <w:outlineLvl w:val="3"/>
    </w:pPr>
    <w:rPr>
      <w:rFonts w:hint="eastAsia" w:ascii="宋体" w:hAnsi="宋体" w:eastAsia="宋体" w:cs="Times New Roman"/>
      <w:b/>
      <w:bCs/>
      <w:sz w:val="24"/>
    </w:rPr>
  </w:style>
  <w:style w:type="paragraph" w:styleId="1374">
    <w:name w:val="Heading 5"/>
    <w:basedOn w:val="1369"/>
    <w:next w:val="1369"/>
    <w:link w:val="1416"/>
    <w:uiPriority w:val="9"/>
    <w:unhideWhenUsed/>
    <w:qFormat/>
    <w:pPr>
      <w:keepLines/>
      <w:keepNext/>
      <w:spacing w:before="320" w:after="200"/>
      <w:outlineLvl w:val="4"/>
    </w:pPr>
    <w:rPr>
      <w:rFonts w:ascii="Arial" w:hAnsi="Arial" w:eastAsia="Arial" w:cs="Arial"/>
      <w:b/>
      <w:bCs/>
      <w:sz w:val="24"/>
    </w:rPr>
  </w:style>
  <w:style w:type="paragraph" w:styleId="1375">
    <w:name w:val="Heading 6"/>
    <w:basedOn w:val="1369"/>
    <w:next w:val="1369"/>
    <w:link w:val="1417"/>
    <w:uiPriority w:val="9"/>
    <w:unhideWhenUsed/>
    <w:qFormat/>
    <w:pPr>
      <w:keepLines/>
      <w:keepNext/>
      <w:spacing w:before="320" w:after="200"/>
      <w:outlineLvl w:val="5"/>
    </w:pPr>
    <w:rPr>
      <w:rFonts w:ascii="Arial" w:hAnsi="Arial" w:eastAsia="Arial" w:cs="Arial"/>
      <w:b/>
      <w:bCs/>
      <w:sz w:val="22"/>
      <w:szCs w:val="22"/>
    </w:rPr>
  </w:style>
  <w:style w:type="paragraph" w:styleId="1376">
    <w:name w:val="Heading 7"/>
    <w:basedOn w:val="1369"/>
    <w:next w:val="1369"/>
    <w:link w:val="1418"/>
    <w:uiPriority w:val="9"/>
    <w:unhideWhenUsed/>
    <w:qFormat/>
    <w:pPr>
      <w:keepLines/>
      <w:keepNext/>
      <w:spacing w:before="320" w:after="200"/>
      <w:outlineLvl w:val="6"/>
    </w:pPr>
    <w:rPr>
      <w:rFonts w:ascii="Arial" w:hAnsi="Arial" w:eastAsia="Arial" w:cs="Arial"/>
      <w:b/>
      <w:bCs/>
      <w:i/>
      <w:iCs/>
      <w:sz w:val="22"/>
      <w:szCs w:val="22"/>
    </w:rPr>
  </w:style>
  <w:style w:type="paragraph" w:styleId="1377">
    <w:name w:val="Heading 8"/>
    <w:basedOn w:val="1369"/>
    <w:next w:val="1369"/>
    <w:link w:val="1419"/>
    <w:uiPriority w:val="9"/>
    <w:unhideWhenUsed/>
    <w:qFormat/>
    <w:pPr>
      <w:keepLines/>
      <w:keepNext/>
      <w:spacing w:before="320" w:after="200"/>
      <w:outlineLvl w:val="7"/>
    </w:pPr>
    <w:rPr>
      <w:rFonts w:ascii="Arial" w:hAnsi="Arial" w:eastAsia="Arial" w:cs="Arial"/>
      <w:i/>
      <w:iCs/>
      <w:sz w:val="22"/>
      <w:szCs w:val="22"/>
    </w:rPr>
  </w:style>
  <w:style w:type="paragraph" w:styleId="1378">
    <w:name w:val="Heading 9"/>
    <w:basedOn w:val="1369"/>
    <w:next w:val="1369"/>
    <w:link w:val="1420"/>
    <w:uiPriority w:val="9"/>
    <w:unhideWhenUsed/>
    <w:qFormat/>
    <w:pPr>
      <w:keepLines/>
      <w:keepNext/>
      <w:spacing w:before="320" w:after="200"/>
      <w:outlineLvl w:val="8"/>
    </w:pPr>
    <w:rPr>
      <w:rFonts w:ascii="Arial" w:hAnsi="Arial" w:eastAsia="Arial" w:cs="Arial"/>
      <w:i/>
      <w:iCs/>
      <w:szCs w:val="21"/>
    </w:rPr>
  </w:style>
  <w:style w:type="character" w:styleId="1379" w:default="1">
    <w:name w:val="Default Paragraph Font"/>
    <w:uiPriority w:val="1"/>
    <w:semiHidden/>
    <w:unhideWhenUsed/>
    <w:qFormat/>
  </w:style>
  <w:style w:type="table" w:styleId="1380" w:default="1">
    <w:name w:val="Normal Table"/>
    <w:uiPriority w:val="99"/>
    <w:semiHidden/>
    <w:unhideWhenUsed/>
    <w:qFormat/>
    <w:tblPr>
      <w:tblCellMar>
        <w:left w:w="108" w:type="dxa"/>
        <w:top w:w="0" w:type="dxa"/>
        <w:right w:w="108" w:type="dxa"/>
        <w:bottom w:w="0" w:type="dxa"/>
      </w:tblCellMar>
    </w:tblPr>
  </w:style>
  <w:style w:type="paragraph" w:styleId="1381">
    <w:name w:val="toc 7"/>
    <w:basedOn w:val="1369"/>
    <w:next w:val="1369"/>
    <w:uiPriority w:val="39"/>
    <w:unhideWhenUsed/>
    <w:qFormat/>
    <w:pPr>
      <w:ind w:left="1701"/>
      <w:spacing w:after="57"/>
    </w:pPr>
  </w:style>
  <w:style w:type="paragraph" w:styleId="1382">
    <w:name w:val="Caption"/>
    <w:basedOn w:val="1369"/>
    <w:next w:val="136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383">
    <w:name w:val="annotation text"/>
    <w:basedOn w:val="1369"/>
    <w:uiPriority w:val="0"/>
    <w:qFormat/>
    <w:pPr>
      <w:jc w:val="left"/>
    </w:pPr>
  </w:style>
  <w:style w:type="paragraph" w:styleId="1384">
    <w:name w:val="Body Text"/>
    <w:basedOn w:val="1369"/>
    <w:uiPriority w:val="0"/>
    <w:unhideWhenUsed/>
    <w:qFormat/>
    <w:pPr>
      <w:spacing w:after="120"/>
    </w:pPr>
    <w:rPr>
      <w:rFonts w:ascii="Calibri" w:hAnsi="Calibri"/>
      <w:szCs w:val="22"/>
    </w:rPr>
  </w:style>
  <w:style w:type="paragraph" w:styleId="1385">
    <w:name w:val="Body Text Indent"/>
    <w:basedOn w:val="1369"/>
    <w:next w:val="1369"/>
    <w:link w:val="1569"/>
    <w:uiPriority w:val="0"/>
    <w:qFormat/>
    <w:pPr>
      <w:ind w:left="420"/>
      <w:spacing w:after="120"/>
    </w:pPr>
  </w:style>
  <w:style w:type="paragraph" w:styleId="1386">
    <w:name w:val="toc 5"/>
    <w:basedOn w:val="1369"/>
    <w:next w:val="1369"/>
    <w:uiPriority w:val="39"/>
    <w:unhideWhenUsed/>
    <w:qFormat/>
    <w:pPr>
      <w:ind w:left="1134"/>
      <w:spacing w:after="57"/>
    </w:pPr>
  </w:style>
  <w:style w:type="paragraph" w:styleId="1387">
    <w:name w:val="toc 3"/>
    <w:basedOn w:val="1369"/>
    <w:next w:val="1369"/>
    <w:uiPriority w:val="39"/>
    <w:unhideWhenUsed/>
    <w:qFormat/>
    <w:pPr>
      <w:ind w:left="567"/>
      <w:spacing w:after="57"/>
    </w:pPr>
  </w:style>
  <w:style w:type="paragraph" w:styleId="1388">
    <w:name w:val="Plain Text"/>
    <w:basedOn w:val="1369"/>
    <w:uiPriority w:val="0"/>
    <w:unhideWhenUsed/>
    <w:qFormat/>
    <w:rPr>
      <w:rFonts w:ascii="宋体" w:hAnsi="Courier New" w:cs="Courier New"/>
      <w:szCs w:val="21"/>
    </w:rPr>
  </w:style>
  <w:style w:type="paragraph" w:styleId="1389">
    <w:name w:val="toc 8"/>
    <w:basedOn w:val="1369"/>
    <w:next w:val="1369"/>
    <w:uiPriority w:val="39"/>
    <w:unhideWhenUsed/>
    <w:qFormat/>
    <w:pPr>
      <w:ind w:left="1984"/>
      <w:spacing w:after="57"/>
    </w:pPr>
  </w:style>
  <w:style w:type="paragraph" w:styleId="1390">
    <w:name w:val="endnote text"/>
    <w:basedOn w:val="1369"/>
    <w:link w:val="1557"/>
    <w:uiPriority w:val="99"/>
    <w:semiHidden/>
    <w:unhideWhenUsed/>
    <w:qFormat/>
    <w:rPr>
      <w:sz w:val="20"/>
    </w:rPr>
  </w:style>
  <w:style w:type="paragraph" w:styleId="1391">
    <w:name w:val="Footer"/>
    <w:basedOn w:val="1369"/>
    <w:link w:val="1562"/>
    <w:uiPriority w:val="0"/>
    <w:qFormat/>
    <w:pPr>
      <w:jc w:val="left"/>
      <w:tabs>
        <w:tab w:val="center" w:pos="4153" w:leader="none"/>
        <w:tab w:val="right" w:pos="8306" w:leader="none"/>
      </w:tabs>
    </w:pPr>
    <w:rPr>
      <w:sz w:val="18"/>
      <w:szCs w:val="18"/>
    </w:rPr>
  </w:style>
  <w:style w:type="paragraph" w:styleId="1392">
    <w:name w:val="Header"/>
    <w:basedOn w:val="1369"/>
    <w:link w:val="1561"/>
    <w:uiPriority w:val="0"/>
    <w:qFormat/>
    <w:pPr>
      <w:jc w:val="center"/>
      <w:tabs>
        <w:tab w:val="center" w:pos="4153" w:leader="none"/>
        <w:tab w:val="right" w:pos="8306" w:leader="none"/>
      </w:tabs>
      <w:pBdr>
        <w:bottom w:val="single" w:color="auto" w:sz="6" w:space="1"/>
      </w:pBdr>
    </w:pPr>
    <w:rPr>
      <w:sz w:val="18"/>
      <w:szCs w:val="18"/>
    </w:rPr>
  </w:style>
  <w:style w:type="paragraph" w:styleId="1393">
    <w:name w:val="toc 1"/>
    <w:basedOn w:val="1369"/>
    <w:next w:val="1369"/>
    <w:uiPriority w:val="39"/>
    <w:unhideWhenUsed/>
    <w:qFormat/>
    <w:pPr>
      <w:spacing w:after="57"/>
    </w:pPr>
  </w:style>
  <w:style w:type="paragraph" w:styleId="1394">
    <w:name w:val="toc 4"/>
    <w:basedOn w:val="1369"/>
    <w:next w:val="1369"/>
    <w:uiPriority w:val="39"/>
    <w:unhideWhenUsed/>
    <w:qFormat/>
    <w:pPr>
      <w:ind w:left="850"/>
      <w:spacing w:after="57"/>
    </w:pPr>
  </w:style>
  <w:style w:type="paragraph" w:styleId="1395">
    <w:name w:val="Subtitle"/>
    <w:basedOn w:val="1369"/>
    <w:next w:val="1369"/>
    <w:link w:val="1423"/>
    <w:uiPriority w:val="11"/>
    <w:qFormat/>
    <w:pPr>
      <w:spacing w:before="200" w:after="200"/>
    </w:pPr>
    <w:rPr>
      <w:sz w:val="24"/>
    </w:rPr>
  </w:style>
  <w:style w:type="paragraph" w:styleId="1396">
    <w:name w:val="footnote text"/>
    <w:basedOn w:val="1369"/>
    <w:link w:val="1556"/>
    <w:uiPriority w:val="99"/>
    <w:semiHidden/>
    <w:unhideWhenUsed/>
    <w:qFormat/>
    <w:pPr>
      <w:spacing w:after="40"/>
    </w:pPr>
    <w:rPr>
      <w:sz w:val="18"/>
    </w:rPr>
  </w:style>
  <w:style w:type="paragraph" w:styleId="1397">
    <w:name w:val="toc 6"/>
    <w:basedOn w:val="1369"/>
    <w:next w:val="1369"/>
    <w:uiPriority w:val="39"/>
    <w:unhideWhenUsed/>
    <w:qFormat/>
    <w:pPr>
      <w:ind w:left="1417"/>
      <w:spacing w:after="57"/>
    </w:pPr>
  </w:style>
  <w:style w:type="paragraph" w:styleId="1398">
    <w:name w:val="table of figures"/>
    <w:basedOn w:val="1369"/>
    <w:next w:val="1369"/>
    <w:uiPriority w:val="99"/>
    <w:unhideWhenUsed/>
    <w:qFormat/>
  </w:style>
  <w:style w:type="paragraph" w:styleId="1399">
    <w:name w:val="toc 2"/>
    <w:basedOn w:val="1369"/>
    <w:next w:val="1369"/>
    <w:uiPriority w:val="39"/>
    <w:unhideWhenUsed/>
    <w:qFormat/>
    <w:pPr>
      <w:ind w:left="283"/>
      <w:spacing w:after="57"/>
    </w:pPr>
  </w:style>
  <w:style w:type="paragraph" w:styleId="1400">
    <w:name w:val="toc 9"/>
    <w:basedOn w:val="1369"/>
    <w:next w:val="1369"/>
    <w:uiPriority w:val="39"/>
    <w:unhideWhenUsed/>
    <w:qFormat/>
    <w:pPr>
      <w:ind w:left="2268"/>
      <w:spacing w:after="57"/>
    </w:pPr>
  </w:style>
  <w:style w:type="paragraph" w:styleId="1401">
    <w:name w:val="Normal (Web)"/>
    <w:basedOn w:val="1369"/>
    <w:link w:val="1568"/>
    <w:uiPriority w:val="0"/>
    <w:qFormat/>
    <w:pPr>
      <w:jc w:val="left"/>
      <w:spacing w:beforeAutospacing="1" w:afterAutospacing="1"/>
    </w:pPr>
    <w:rPr>
      <w:rFonts w:cs="Times New Roman"/>
      <w:sz w:val="24"/>
    </w:rPr>
  </w:style>
  <w:style w:type="paragraph" w:styleId="1402">
    <w:name w:val="Title"/>
    <w:basedOn w:val="1369"/>
    <w:next w:val="1369"/>
    <w:link w:val="1422"/>
    <w:uiPriority w:val="10"/>
    <w:qFormat/>
    <w:pPr>
      <w:contextualSpacing/>
      <w:spacing w:before="300" w:after="200"/>
    </w:pPr>
    <w:rPr>
      <w:sz w:val="48"/>
      <w:szCs w:val="48"/>
    </w:rPr>
  </w:style>
  <w:style w:type="paragraph" w:styleId="1403">
    <w:name w:val="Body Text First Indent 2"/>
    <w:basedOn w:val="1385"/>
    <w:link w:val="1570"/>
    <w:uiPriority w:val="99"/>
    <w:qFormat/>
    <w:pPr>
      <w:ind w:firstLine="420"/>
    </w:pPr>
  </w:style>
  <w:style w:type="table" w:styleId="1404">
    <w:name w:val="Table Grid"/>
    <w:basedOn w:val="13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05">
    <w:name w:val="Strong"/>
    <w:basedOn w:val="1379"/>
    <w:uiPriority w:val="22"/>
    <w:qFormat/>
    <w:rPr>
      <w:b/>
      <w:bCs/>
    </w:rPr>
  </w:style>
  <w:style w:type="character" w:styleId="1406">
    <w:name w:val="endnote reference"/>
    <w:basedOn w:val="1379"/>
    <w:uiPriority w:val="99"/>
    <w:semiHidden/>
    <w:unhideWhenUsed/>
    <w:qFormat/>
    <w:rPr>
      <w:vertAlign w:val="superscript"/>
    </w:rPr>
  </w:style>
  <w:style w:type="character" w:styleId="1407">
    <w:name w:val="Emphasis"/>
    <w:uiPriority w:val="0"/>
    <w:qFormat/>
    <w:rPr>
      <w:i/>
    </w:rPr>
  </w:style>
  <w:style w:type="character" w:styleId="1408">
    <w:name w:val="Hyperlink"/>
    <w:uiPriority w:val="99"/>
    <w:unhideWhenUsed/>
    <w:qFormat/>
    <w:rPr>
      <w:color w:val="0563c1" w:themeColor="hyperlink"/>
      <w:u w:val="single"/>
      <w14:textFill>
        <w14:solidFill>
          <w14:schemeClr w14:val="hlink"/>
        </w14:solidFill>
      </w14:textFill>
    </w:rPr>
  </w:style>
  <w:style w:type="character" w:styleId="1409">
    <w:name w:val="footnote reference"/>
    <w:basedOn w:val="1379"/>
    <w:uiPriority w:val="99"/>
    <w:unhideWhenUsed/>
    <w:qFormat/>
    <w:rPr>
      <w:vertAlign w:val="superscript"/>
    </w:rPr>
  </w:style>
  <w:style w:type="paragraph" w:styleId="1410" w:customStyle="1">
    <w:name w:val="正文首行缩进11"/>
    <w:basedOn w:val="1411"/>
    <w:next w:val="1369"/>
    <w:uiPriority w:val="99"/>
    <w:unhideWhenUsed/>
    <w:qFormat/>
    <w:pPr>
      <w:ind w:firstLine="420"/>
    </w:pPr>
    <w:rPr>
      <w:rFonts w:ascii="Times New Roman" w:hAnsi="Times New Roman"/>
    </w:rPr>
  </w:style>
  <w:style w:type="paragraph" w:styleId="1411" w:customStyle="1">
    <w:name w:val="正文文本11"/>
    <w:basedOn w:val="1369"/>
    <w:next w:val="1369"/>
    <w:uiPriority w:val="0"/>
    <w:qFormat/>
    <w:rPr>
      <w:rFonts w:ascii="楷体_GB2312" w:hAnsi="Arial" w:eastAsia="楷体_GB2312"/>
      <w:sz w:val="28"/>
      <w:szCs w:val="28"/>
      <w:lang w:eastAsia="en-US"/>
    </w:rPr>
  </w:style>
  <w:style w:type="character" w:styleId="1412" w:customStyle="1">
    <w:name w:val="Heading 1 Char"/>
    <w:basedOn w:val="1379"/>
    <w:uiPriority w:val="9"/>
    <w:qFormat/>
    <w:rPr>
      <w:rFonts w:ascii="Arial" w:hAnsi="Arial" w:eastAsia="Arial" w:cs="Arial"/>
      <w:sz w:val="40"/>
      <w:szCs w:val="40"/>
    </w:rPr>
  </w:style>
  <w:style w:type="character" w:styleId="1413" w:customStyle="1">
    <w:name w:val="Heading 2 Char"/>
    <w:basedOn w:val="1379"/>
    <w:uiPriority w:val="9"/>
    <w:qFormat/>
    <w:rPr>
      <w:rFonts w:ascii="Arial" w:hAnsi="Arial" w:eastAsia="Arial" w:cs="Arial"/>
      <w:sz w:val="34"/>
    </w:rPr>
  </w:style>
  <w:style w:type="character" w:styleId="1414" w:customStyle="1">
    <w:name w:val="标题 3 Char"/>
    <w:basedOn w:val="1379"/>
    <w:link w:val="1372"/>
    <w:uiPriority w:val="9"/>
    <w:qFormat/>
    <w:rPr>
      <w:rFonts w:ascii="Arial" w:hAnsi="Arial" w:eastAsia="Arial" w:cs="Arial"/>
      <w:sz w:val="30"/>
      <w:szCs w:val="30"/>
    </w:rPr>
  </w:style>
  <w:style w:type="character" w:styleId="1415" w:customStyle="1">
    <w:name w:val="Heading 4 Char"/>
    <w:basedOn w:val="1379"/>
    <w:uiPriority w:val="9"/>
    <w:qFormat/>
    <w:rPr>
      <w:rFonts w:ascii="Arial" w:hAnsi="Arial" w:eastAsia="Arial" w:cs="Arial"/>
      <w:b/>
      <w:bCs/>
      <w:sz w:val="26"/>
      <w:szCs w:val="26"/>
    </w:rPr>
  </w:style>
  <w:style w:type="character" w:styleId="1416" w:customStyle="1">
    <w:name w:val="标题 5 Char"/>
    <w:basedOn w:val="1379"/>
    <w:link w:val="1374"/>
    <w:uiPriority w:val="9"/>
    <w:qFormat/>
    <w:rPr>
      <w:rFonts w:ascii="Arial" w:hAnsi="Arial" w:eastAsia="Arial" w:cs="Arial"/>
      <w:b/>
      <w:bCs/>
      <w:sz w:val="24"/>
      <w:szCs w:val="24"/>
    </w:rPr>
  </w:style>
  <w:style w:type="character" w:styleId="1417" w:customStyle="1">
    <w:name w:val="标题 6 Char"/>
    <w:basedOn w:val="1379"/>
    <w:link w:val="1375"/>
    <w:uiPriority w:val="9"/>
    <w:qFormat/>
    <w:rPr>
      <w:rFonts w:ascii="Arial" w:hAnsi="Arial" w:eastAsia="Arial" w:cs="Arial"/>
      <w:b/>
      <w:bCs/>
      <w:sz w:val="22"/>
      <w:szCs w:val="22"/>
    </w:rPr>
  </w:style>
  <w:style w:type="character" w:styleId="1418" w:customStyle="1">
    <w:name w:val="标题 7 Char"/>
    <w:basedOn w:val="1379"/>
    <w:link w:val="1376"/>
    <w:uiPriority w:val="9"/>
    <w:qFormat/>
    <w:rPr>
      <w:rFonts w:ascii="Arial" w:hAnsi="Arial" w:eastAsia="Arial" w:cs="Arial"/>
      <w:b/>
      <w:bCs/>
      <w:i/>
      <w:iCs/>
      <w:sz w:val="22"/>
      <w:szCs w:val="22"/>
    </w:rPr>
  </w:style>
  <w:style w:type="character" w:styleId="1419" w:customStyle="1">
    <w:name w:val="标题 8 Char"/>
    <w:basedOn w:val="1379"/>
    <w:link w:val="1377"/>
    <w:uiPriority w:val="9"/>
    <w:qFormat/>
    <w:rPr>
      <w:rFonts w:ascii="Arial" w:hAnsi="Arial" w:eastAsia="Arial" w:cs="Arial"/>
      <w:i/>
      <w:iCs/>
      <w:sz w:val="22"/>
      <w:szCs w:val="22"/>
    </w:rPr>
  </w:style>
  <w:style w:type="character" w:styleId="1420" w:customStyle="1">
    <w:name w:val="标题 9 Char"/>
    <w:basedOn w:val="1379"/>
    <w:link w:val="1378"/>
    <w:uiPriority w:val="9"/>
    <w:qFormat/>
    <w:rPr>
      <w:rFonts w:ascii="Arial" w:hAnsi="Arial" w:eastAsia="Arial" w:cs="Arial"/>
      <w:i/>
      <w:iCs/>
      <w:sz w:val="21"/>
      <w:szCs w:val="21"/>
    </w:rPr>
  </w:style>
  <w:style w:type="paragraph" w:styleId="1421">
    <w:name w:val="No Spacing"/>
    <w:uiPriority w:val="1"/>
    <w:qFormat/>
    <w:rPr>
      <w:rFonts w:ascii="Times New Roman" w:hAnsi="Times New Roman" w:eastAsia="宋体" w:cs="Times New Roman"/>
      <w:lang w:val="en-US" w:eastAsia="zh-CN" w:bidi="ar-SA"/>
    </w:rPr>
  </w:style>
  <w:style w:type="character" w:styleId="1422" w:customStyle="1">
    <w:name w:val="标题 Char"/>
    <w:basedOn w:val="1379"/>
    <w:link w:val="1402"/>
    <w:uiPriority w:val="10"/>
    <w:qFormat/>
    <w:rPr>
      <w:sz w:val="48"/>
      <w:szCs w:val="48"/>
    </w:rPr>
  </w:style>
  <w:style w:type="character" w:styleId="1423" w:customStyle="1">
    <w:name w:val="副标题 Char"/>
    <w:basedOn w:val="1379"/>
    <w:link w:val="1395"/>
    <w:uiPriority w:val="11"/>
    <w:qFormat/>
    <w:rPr>
      <w:sz w:val="24"/>
      <w:szCs w:val="24"/>
    </w:rPr>
  </w:style>
  <w:style w:type="paragraph" w:styleId="1424">
    <w:name w:val="Quote"/>
    <w:basedOn w:val="1369"/>
    <w:next w:val="1369"/>
    <w:link w:val="1425"/>
    <w:uiPriority w:val="29"/>
    <w:qFormat/>
    <w:pPr>
      <w:ind w:left="720" w:right="720"/>
    </w:pPr>
    <w:rPr>
      <w:i/>
    </w:rPr>
  </w:style>
  <w:style w:type="character" w:styleId="1425" w:customStyle="1">
    <w:name w:val="引用 Char"/>
    <w:link w:val="1424"/>
    <w:uiPriority w:val="29"/>
    <w:qFormat/>
    <w:rPr>
      <w:i/>
    </w:rPr>
  </w:style>
  <w:style w:type="paragraph" w:styleId="1426">
    <w:name w:val="Intense Quote"/>
    <w:basedOn w:val="1369"/>
    <w:next w:val="1369"/>
    <w:link w:val="14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27" w:customStyle="1">
    <w:name w:val="明显引用 Char"/>
    <w:link w:val="1426"/>
    <w:uiPriority w:val="30"/>
    <w:qFormat/>
    <w:rPr>
      <w:i/>
    </w:rPr>
  </w:style>
  <w:style w:type="character" w:styleId="1428" w:customStyle="1">
    <w:name w:val="Header Char"/>
    <w:basedOn w:val="1379"/>
    <w:uiPriority w:val="99"/>
    <w:qFormat/>
  </w:style>
  <w:style w:type="character" w:styleId="1429" w:customStyle="1">
    <w:name w:val="Footer Char"/>
    <w:basedOn w:val="1379"/>
    <w:uiPriority w:val="99"/>
    <w:qFormat/>
  </w:style>
  <w:style w:type="character" w:styleId="1430" w:customStyle="1">
    <w:name w:val="Caption Char"/>
    <w:uiPriority w:val="99"/>
    <w:qFormat/>
  </w:style>
  <w:style w:type="table" w:styleId="1431" w:customStyle="1">
    <w:name w:val="Table Grid Light"/>
    <w:basedOn w:val="13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32" w:customStyle="1">
    <w:name w:val="无格式表格 11"/>
    <w:basedOn w:val="13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33" w:customStyle="1">
    <w:name w:val="无格式表格 21"/>
    <w:basedOn w:val="1380"/>
    <w:uiPriority w:val="59"/>
    <w:qFormat/>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34" w:customStyle="1">
    <w:name w:val="无格式表格 31"/>
    <w:basedOn w:val="13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35" w:customStyle="1">
    <w:name w:val="无格式表格 41"/>
    <w:basedOn w:val="13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36" w:customStyle="1">
    <w:name w:val="无格式表格 51"/>
    <w:basedOn w:val="13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37" w:customStyle="1">
    <w:name w:val="网格表 1 浅色1"/>
    <w:basedOn w:val="13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38" w:customStyle="1">
    <w:name w:val="Grid Table 1 Light - Accent 1"/>
    <w:basedOn w:val="13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439" w:customStyle="1">
    <w:name w:val="Grid Table 1 Light - Accent 2"/>
    <w:basedOn w:val="13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440" w:customStyle="1">
    <w:name w:val="Grid Table 1 Light - Accent 3"/>
    <w:basedOn w:val="13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441" w:customStyle="1">
    <w:name w:val="Grid Table 1 Light - Accent 4"/>
    <w:basedOn w:val="13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442" w:customStyle="1">
    <w:name w:val="Grid Table 1 Light - Accent 5"/>
    <w:basedOn w:val="13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443" w:customStyle="1">
    <w:name w:val="Grid Table 1 Light - Accent 6"/>
    <w:basedOn w:val="13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444" w:customStyle="1">
    <w:name w:val="网格表 21"/>
    <w:basedOn w:val="13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45" w:customStyle="1">
    <w:name w:val="Grid Table 2 - Accent 1"/>
    <w:basedOn w:val="13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446" w:customStyle="1">
    <w:name w:val="Grid Table 2 - Accent 2"/>
    <w:basedOn w:val="13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447" w:customStyle="1">
    <w:name w:val="Grid Table 2 - Accent 3"/>
    <w:basedOn w:val="13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448" w:customStyle="1">
    <w:name w:val="Grid Table 2 - Accent 4"/>
    <w:basedOn w:val="13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449" w:customStyle="1">
    <w:name w:val="Grid Table 2 - Accent 5"/>
    <w:basedOn w:val="138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450" w:customStyle="1">
    <w:name w:val="Grid Table 2 - Accent 6"/>
    <w:basedOn w:val="138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451" w:customStyle="1">
    <w:name w:val="网格表 31"/>
    <w:basedOn w:val="13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2" w:customStyle="1">
    <w:name w:val="Grid Table 3 - Accent 1"/>
    <w:basedOn w:val="13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3" w:customStyle="1">
    <w:name w:val="Grid Table 3 - Accent 2"/>
    <w:basedOn w:val="13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4" w:customStyle="1">
    <w:name w:val="Grid Table 3 - Accent 3"/>
    <w:basedOn w:val="13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5" w:customStyle="1">
    <w:name w:val="Grid Table 3 - Accent 4"/>
    <w:basedOn w:val="13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6" w:customStyle="1">
    <w:name w:val="Grid Table 3 - Accent 5"/>
    <w:basedOn w:val="138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7" w:customStyle="1">
    <w:name w:val="Grid Table 3 - Accent 6"/>
    <w:basedOn w:val="138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8" w:customStyle="1">
    <w:name w:val="网格表 41"/>
    <w:basedOn w:val="13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59" w:customStyle="1">
    <w:name w:val="Grid Table 4 - Accent 1"/>
    <w:basedOn w:val="138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460" w:customStyle="1">
    <w:name w:val="Grid Table 4 - Accent 2"/>
    <w:basedOn w:val="138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461" w:customStyle="1">
    <w:name w:val="Grid Table 4 - Accent 3"/>
    <w:basedOn w:val="138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462" w:customStyle="1">
    <w:name w:val="Grid Table 4 - Accent 4"/>
    <w:basedOn w:val="138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463" w:customStyle="1">
    <w:name w:val="Grid Table 4 - Accent 5"/>
    <w:basedOn w:val="138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464" w:customStyle="1">
    <w:name w:val="Grid Table 4 - Accent 6"/>
    <w:basedOn w:val="138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465" w:customStyle="1">
    <w:name w:val="网格表 5 深色1"/>
    <w:basedOn w:val="13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66" w:customStyle="1">
    <w:name w:val="Grid Table 5 Dark- Accent 1"/>
    <w:basedOn w:val="13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467" w:customStyle="1">
    <w:name w:val="Grid Table 5 Dark - Accent 2"/>
    <w:basedOn w:val="13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468" w:customStyle="1">
    <w:name w:val="Grid Table 5 Dark - Accent 3"/>
    <w:basedOn w:val="13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469" w:customStyle="1">
    <w:name w:val="Grid Table 5 Dark- Accent 4"/>
    <w:basedOn w:val="13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470" w:customStyle="1">
    <w:name w:val="Grid Table 5 Dark - Accent 5"/>
    <w:basedOn w:val="13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471" w:customStyle="1">
    <w:name w:val="Grid Table 5 Dark - Accent 6"/>
    <w:basedOn w:val="13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472" w:customStyle="1">
    <w:name w:val="网格表 6 彩色1"/>
    <w:basedOn w:val="13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73" w:customStyle="1">
    <w:name w:val="Grid Table 6 Colorful - Accent 1"/>
    <w:basedOn w:val="138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474" w:customStyle="1">
    <w:name w:val="Grid Table 6 Colorful - Accent 2"/>
    <w:basedOn w:val="13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475" w:customStyle="1">
    <w:name w:val="Grid Table 6 Colorful - Accent 3"/>
    <w:basedOn w:val="138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476" w:customStyle="1">
    <w:name w:val="Grid Table 6 Colorful - Accent 4"/>
    <w:basedOn w:val="13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477" w:customStyle="1">
    <w:name w:val="Grid Table 6 Colorful - Accent 5"/>
    <w:basedOn w:val="138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78" w:customStyle="1">
    <w:name w:val="Grid Table 6 Colorful - Accent 6"/>
    <w:basedOn w:val="138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79" w:customStyle="1">
    <w:name w:val="网格表 7 彩色1"/>
    <w:basedOn w:val="13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80" w:customStyle="1">
    <w:name w:val="Grid Table 7 Colorful - Accent 1"/>
    <w:basedOn w:val="138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481" w:customStyle="1">
    <w:name w:val="Grid Table 7 Colorful - Accent 2"/>
    <w:basedOn w:val="138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82" w:customStyle="1">
    <w:name w:val="Grid Table 7 Colorful - Accent 3"/>
    <w:basedOn w:val="138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483" w:customStyle="1">
    <w:name w:val="Grid Table 7 Colorful - Accent 4"/>
    <w:basedOn w:val="138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84" w:customStyle="1">
    <w:name w:val="Grid Table 7 Colorful - Accent 5"/>
    <w:basedOn w:val="138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485" w:customStyle="1">
    <w:name w:val="Grid Table 7 Colorful - Accent 6"/>
    <w:basedOn w:val="138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486" w:customStyle="1">
    <w:name w:val="清单表 1 浅色1"/>
    <w:basedOn w:val="138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87" w:customStyle="1">
    <w:name w:val="List Table 1 Light - Accent 1"/>
    <w:basedOn w:val="1380"/>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488" w:customStyle="1">
    <w:name w:val="List Table 1 Light - Accent 2"/>
    <w:basedOn w:val="1380"/>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489" w:customStyle="1">
    <w:name w:val="List Table 1 Light - Accent 3"/>
    <w:basedOn w:val="1380"/>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490" w:customStyle="1">
    <w:name w:val="List Table 1 Light - Accent 4"/>
    <w:basedOn w:val="1380"/>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491" w:customStyle="1">
    <w:name w:val="List Table 1 Light - Accent 5"/>
    <w:basedOn w:val="1380"/>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492" w:customStyle="1">
    <w:name w:val="List Table 1 Light - Accent 6"/>
    <w:basedOn w:val="1380"/>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493" w:customStyle="1">
    <w:name w:val="清单表 21"/>
    <w:basedOn w:val="13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94" w:customStyle="1">
    <w:name w:val="List Table 2 - Accent 1"/>
    <w:basedOn w:val="138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495" w:customStyle="1">
    <w:name w:val="List Table 2 - Accent 2"/>
    <w:basedOn w:val="138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496" w:customStyle="1">
    <w:name w:val="List Table 2 - Accent 3"/>
    <w:basedOn w:val="138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497" w:customStyle="1">
    <w:name w:val="List Table 2 - Accent 4"/>
    <w:basedOn w:val="138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498" w:customStyle="1">
    <w:name w:val="List Table 2 - Accent 5"/>
    <w:basedOn w:val="138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499" w:customStyle="1">
    <w:name w:val="List Table 2 - Accent 6"/>
    <w:basedOn w:val="138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500" w:customStyle="1">
    <w:name w:val="清单表 31"/>
    <w:basedOn w:val="13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1" w:customStyle="1">
    <w:name w:val="List Table 3 - Accent 1"/>
    <w:basedOn w:val="138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02" w:customStyle="1">
    <w:name w:val="List Table 3 - Accent 2"/>
    <w:basedOn w:val="13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503" w:customStyle="1">
    <w:name w:val="List Table 3 - Accent 3"/>
    <w:basedOn w:val="138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504" w:customStyle="1">
    <w:name w:val="List Table 3 - Accent 4"/>
    <w:basedOn w:val="13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505" w:customStyle="1">
    <w:name w:val="List Table 3 - Accent 5"/>
    <w:basedOn w:val="138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506" w:customStyle="1">
    <w:name w:val="List Table 3 - Accent 6"/>
    <w:basedOn w:val="138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507" w:customStyle="1">
    <w:name w:val="清单表 41"/>
    <w:basedOn w:val="13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8" w:customStyle="1">
    <w:name w:val="List Table 4 - Accent 1"/>
    <w:basedOn w:val="138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09" w:customStyle="1">
    <w:name w:val="List Table 4 - Accent 2"/>
    <w:basedOn w:val="138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510" w:customStyle="1">
    <w:name w:val="List Table 4 - Accent 3"/>
    <w:basedOn w:val="138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511" w:customStyle="1">
    <w:name w:val="List Table 4 - Accent 4"/>
    <w:basedOn w:val="138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512" w:customStyle="1">
    <w:name w:val="List Table 4 - Accent 5"/>
    <w:basedOn w:val="138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513" w:customStyle="1">
    <w:name w:val="List Table 4 - Accent 6"/>
    <w:basedOn w:val="138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514" w:customStyle="1">
    <w:name w:val="清单表 5 深色1"/>
    <w:basedOn w:val="13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5" w:customStyle="1">
    <w:name w:val="List Table 5 Dark - Accent 1"/>
    <w:basedOn w:val="138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6" w:customStyle="1">
    <w:name w:val="List Table 5 Dark - Accent 2"/>
    <w:basedOn w:val="138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7" w:customStyle="1">
    <w:name w:val="List Table 5 Dark - Accent 3"/>
    <w:basedOn w:val="138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8" w:customStyle="1">
    <w:name w:val="List Table 5 Dark - Accent 4"/>
    <w:basedOn w:val="138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9" w:customStyle="1">
    <w:name w:val="List Table 5 Dark - Accent 5"/>
    <w:basedOn w:val="138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0" w:customStyle="1">
    <w:name w:val="List Table 5 Dark - Accent 6"/>
    <w:basedOn w:val="138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1" w:customStyle="1">
    <w:name w:val="清单表 6 彩色1"/>
    <w:basedOn w:val="138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22" w:customStyle="1">
    <w:name w:val="List Table 6 Colorful - Accent 1"/>
    <w:basedOn w:val="1380"/>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523" w:customStyle="1">
    <w:name w:val="List Table 6 Colorful - Accent 2"/>
    <w:basedOn w:val="1380"/>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524" w:customStyle="1">
    <w:name w:val="List Table 6 Colorful - Accent 3"/>
    <w:basedOn w:val="1380"/>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525" w:customStyle="1">
    <w:name w:val="List Table 6 Colorful - Accent 4"/>
    <w:basedOn w:val="1380"/>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526" w:customStyle="1">
    <w:name w:val="List Table 6 Colorful - Accent 5"/>
    <w:basedOn w:val="1380"/>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527" w:customStyle="1">
    <w:name w:val="List Table 6 Colorful - Accent 6"/>
    <w:basedOn w:val="1380"/>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528" w:customStyle="1">
    <w:name w:val="清单表 7 彩色1"/>
    <w:basedOn w:val="138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29" w:customStyle="1">
    <w:name w:val="List Table 7 Colorful - Accent 1"/>
    <w:basedOn w:val="1380"/>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530" w:customStyle="1">
    <w:name w:val="List Table 7 Colorful - Accent 2"/>
    <w:basedOn w:val="1380"/>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31" w:customStyle="1">
    <w:name w:val="List Table 7 Colorful - Accent 3"/>
    <w:basedOn w:val="1380"/>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532" w:customStyle="1">
    <w:name w:val="List Table 7 Colorful - Accent 4"/>
    <w:basedOn w:val="1380"/>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33" w:customStyle="1">
    <w:name w:val="List Table 7 Colorful - Accent 5"/>
    <w:basedOn w:val="1380"/>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534" w:customStyle="1">
    <w:name w:val="List Table 7 Colorful - Accent 6"/>
    <w:basedOn w:val="1380"/>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535" w:customStyle="1">
    <w:name w:val="Lined - Accent"/>
    <w:basedOn w:val="13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36" w:customStyle="1">
    <w:name w:val="Lined - Accent 1"/>
    <w:basedOn w:val="13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537" w:customStyle="1">
    <w:name w:val="Lined - Accent 2"/>
    <w:basedOn w:val="13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38" w:customStyle="1">
    <w:name w:val="Lined - Accent 3"/>
    <w:basedOn w:val="13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39" w:customStyle="1">
    <w:name w:val="Lined - Accent 4"/>
    <w:basedOn w:val="13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40" w:customStyle="1">
    <w:name w:val="Lined - Accent 5"/>
    <w:basedOn w:val="13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41" w:customStyle="1">
    <w:name w:val="Lined - Accent 6"/>
    <w:basedOn w:val="13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42" w:customStyle="1">
    <w:name w:val="Bordered &amp; Lined - Accent"/>
    <w:basedOn w:val="138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43" w:customStyle="1">
    <w:name w:val="Bordered &amp; Lined - Accent 1"/>
    <w:basedOn w:val="138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544" w:customStyle="1">
    <w:name w:val="Bordered &amp; Lined - Accent 2"/>
    <w:basedOn w:val="138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45" w:customStyle="1">
    <w:name w:val="Bordered &amp; Lined - Accent 3"/>
    <w:basedOn w:val="138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46" w:customStyle="1">
    <w:name w:val="Bordered &amp; Lined - Accent 4"/>
    <w:basedOn w:val="138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47" w:customStyle="1">
    <w:name w:val="Bordered &amp; Lined - Accent 5"/>
    <w:basedOn w:val="138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48" w:customStyle="1">
    <w:name w:val="Bordered &amp; Lined - Accent 6"/>
    <w:basedOn w:val="138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49" w:customStyle="1">
    <w:name w:val="Bordered"/>
    <w:basedOn w:val="138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50" w:customStyle="1">
    <w:name w:val="Bordered - Accent 1"/>
    <w:basedOn w:val="13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551" w:customStyle="1">
    <w:name w:val="Bordered - Accent 2"/>
    <w:basedOn w:val="13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552" w:customStyle="1">
    <w:name w:val="Bordered - Accent 3"/>
    <w:basedOn w:val="13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553" w:customStyle="1">
    <w:name w:val="Bordered - Accent 4"/>
    <w:basedOn w:val="13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554" w:customStyle="1">
    <w:name w:val="Bordered - Accent 5"/>
    <w:basedOn w:val="13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555" w:customStyle="1">
    <w:name w:val="Bordered - Accent 6"/>
    <w:basedOn w:val="13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556" w:customStyle="1">
    <w:name w:val="脚注文本 Char"/>
    <w:link w:val="1396"/>
    <w:uiPriority w:val="99"/>
    <w:qFormat/>
    <w:rPr>
      <w:sz w:val="18"/>
    </w:rPr>
  </w:style>
  <w:style w:type="character" w:styleId="1557" w:customStyle="1">
    <w:name w:val="尾注文本 Char"/>
    <w:link w:val="1390"/>
    <w:uiPriority w:val="99"/>
    <w:qFormat/>
    <w:rPr>
      <w:sz w:val="20"/>
    </w:rPr>
  </w:style>
  <w:style w:type="paragraph" w:styleId="1558" w:customStyle="1">
    <w:name w:val="TOC 标题1"/>
    <w:uiPriority w:val="39"/>
    <w:unhideWhenUsed/>
    <w:qFormat/>
    <w:rPr>
      <w:rFonts w:ascii="Times New Roman" w:hAnsi="Times New Roman" w:eastAsia="宋体" w:cs="Times New Roman"/>
      <w:lang w:val="en-US" w:eastAsia="zh-CN" w:bidi="ar-SA"/>
    </w:rPr>
  </w:style>
  <w:style w:type="paragraph" w:styleId="1559" w:customStyle="1">
    <w:name w:val="正文缩进1"/>
    <w:basedOn w:val="1369"/>
    <w:uiPriority w:val="0"/>
    <w:qFormat/>
    <w:pPr>
      <w:ind w:firstLine="420"/>
    </w:pPr>
  </w:style>
  <w:style w:type="paragraph" w:styleId="1560" w:customStyle="1">
    <w:name w:val="Default"/>
    <w:basedOn w:val="1369"/>
    <w:uiPriority w:val="0"/>
    <w:semiHidden/>
    <w:qFormat/>
    <w:pPr>
      <w:jc w:val="left"/>
    </w:pPr>
    <w:rPr>
      <w:rFonts w:ascii="宋体" w:hAnsi="Calibri" w:cs="宋体"/>
      <w:color w:val="000000"/>
      <w:sz w:val="24"/>
    </w:rPr>
  </w:style>
  <w:style w:type="character" w:styleId="1561" w:customStyle="1">
    <w:name w:val="页眉 Char"/>
    <w:basedOn w:val="1379"/>
    <w:link w:val="1392"/>
    <w:uiPriority w:val="0"/>
    <w:qFormat/>
    <w:rPr>
      <w:rFonts w:asciiTheme="minorHAnsi" w:hAnsiTheme="minorHAnsi" w:eastAsiaTheme="minorEastAsia" w:cstheme="minorBidi"/>
      <w:sz w:val="18"/>
      <w:szCs w:val="18"/>
    </w:rPr>
  </w:style>
  <w:style w:type="character" w:styleId="1562" w:customStyle="1">
    <w:name w:val="页脚 Char"/>
    <w:basedOn w:val="1379"/>
    <w:link w:val="1391"/>
    <w:uiPriority w:val="0"/>
    <w:qFormat/>
    <w:rPr>
      <w:rFonts w:asciiTheme="minorHAnsi" w:hAnsiTheme="minorHAnsi" w:eastAsiaTheme="minorEastAsia" w:cstheme="minorBidi"/>
      <w:sz w:val="18"/>
      <w:szCs w:val="18"/>
    </w:rPr>
  </w:style>
  <w:style w:type="paragraph" w:styleId="156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564" w:customStyle="1">
    <w:name w:val="页脚1"/>
    <w:basedOn w:val="1369"/>
    <w:uiPriority w:val="99"/>
    <w:unhideWhenUsed/>
    <w:qFormat/>
    <w:pPr>
      <w:jc w:val="left"/>
      <w:tabs>
        <w:tab w:val="center" w:pos="4153" w:leader="none"/>
        <w:tab w:val="right" w:pos="8306" w:leader="none"/>
      </w:tabs>
    </w:pPr>
    <w:rPr>
      <w:sz w:val="18"/>
      <w:szCs w:val="18"/>
    </w:rPr>
  </w:style>
  <w:style w:type="paragraph" w:styleId="1565" w:customStyle="1">
    <w:name w:val="普通正文"/>
    <w:basedOn w:val="1369"/>
    <w:uiPriority w:val="0"/>
    <w:qFormat/>
    <w:pPr>
      <w:ind w:firstLine="480"/>
      <w:jc w:val="left"/>
      <w:spacing w:before="120" w:after="120" w:line="360" w:lineRule="auto"/>
    </w:pPr>
    <w:rPr>
      <w:rFonts w:ascii="Arial" w:hAnsi="Arial" w:eastAsia="等线" w:cs="Arial"/>
      <w:sz w:val="24"/>
    </w:rPr>
  </w:style>
  <w:style w:type="paragraph" w:styleId="1566" w:customStyle="1">
    <w:name w:val="正文首行缩进 21"/>
    <w:basedOn w:val="1567"/>
    <w:uiPriority w:val="0"/>
    <w:qFormat/>
    <w:pPr>
      <w:ind w:firstLine="420"/>
    </w:pPr>
  </w:style>
  <w:style w:type="paragraph" w:styleId="1567" w:customStyle="1">
    <w:name w:val="正文文本缩进1"/>
    <w:basedOn w:val="1369"/>
    <w:uiPriority w:val="0"/>
    <w:qFormat/>
    <w:pPr>
      <w:ind w:left="420"/>
      <w:spacing w:after="120"/>
    </w:pPr>
  </w:style>
  <w:style w:type="character" w:styleId="1568" w:customStyle="1">
    <w:name w:val="普通(网站) Char"/>
    <w:link w:val="1401"/>
    <w:uiPriority w:val="0"/>
    <w:qFormat/>
    <w:rPr>
      <w:rFonts w:asciiTheme="minorHAnsi" w:hAnsiTheme="minorHAnsi" w:eastAsiaTheme="minorEastAsia"/>
      <w:sz w:val="24"/>
      <w:szCs w:val="24"/>
    </w:rPr>
  </w:style>
  <w:style w:type="character" w:styleId="1569" w:customStyle="1">
    <w:name w:val="正文文本缩进 Char"/>
    <w:basedOn w:val="1379"/>
    <w:link w:val="1385"/>
    <w:uiPriority w:val="0"/>
    <w:qFormat/>
    <w:rPr>
      <w:rFonts w:asciiTheme="minorHAnsi" w:hAnsiTheme="minorHAnsi" w:eastAsiaTheme="minorEastAsia" w:cstheme="minorBidi"/>
      <w:sz w:val="21"/>
      <w:szCs w:val="24"/>
    </w:rPr>
  </w:style>
  <w:style w:type="character" w:styleId="1570" w:customStyle="1">
    <w:name w:val="正文首行缩进 2 Char"/>
    <w:basedOn w:val="1569"/>
    <w:link w:val="1403"/>
    <w:uiPriority w:val="99"/>
    <w:qFormat/>
    <w:rPr>
      <w:rFonts w:asciiTheme="minorHAnsi" w:hAnsiTheme="minorHAnsi" w:eastAsiaTheme="minorEastAsia" w:cstheme="minorBidi"/>
      <w:sz w:val="21"/>
      <w:szCs w:val="24"/>
    </w:rPr>
  </w:style>
  <w:style w:type="paragraph" w:styleId="1571">
    <w:name w:val="List Paragraph"/>
    <w:basedOn w:val="1369"/>
    <w:uiPriority w:val="34"/>
    <w:qFormat/>
    <w:pPr>
      <w:contextualSpacing/>
      <w:ind w:left="720"/>
    </w:pPr>
    <w:rPr>
      <w:rFonts w:ascii="Times New Roman" w:hAnsi="Times New Roman" w:eastAsia="宋体" w:cs="Times New Roman"/>
    </w:rPr>
  </w:style>
  <w:style w:type="paragraph" w:styleId="1572" w:customStyle="1">
    <w:name w:val="09正文_wh"/>
    <w:uiPriority w:val="0"/>
    <w:qFormat/>
    <w:pPr>
      <w:ind w:firstLine="200"/>
      <w:jc w:val="both"/>
      <w:spacing w:line="300" w:lineRule="auto"/>
    </w:pPr>
    <w:rPr>
      <w:rFonts w:ascii="Calibri" w:hAnsi="Calibri" w:eastAsia="宋体" w:cs="Times New Roman"/>
      <w:sz w:val="28"/>
      <w:szCs w:val="22"/>
      <w:lang w:val="en-US" w:eastAsia="zh-CN" w:bidi="ar-SA"/>
    </w:rPr>
  </w:style>
  <w:style w:type="paragraph" w:styleId="1573" w:customStyle="1">
    <w:name w:val="Table Text"/>
    <w:basedOn w:val="1369"/>
    <w:uiPriority w:val="0"/>
    <w:qFormat/>
    <w:pPr>
      <w:jc w:val="left"/>
      <w:widowControl/>
    </w:pPr>
    <w:rPr>
      <w:rFonts w:ascii="仿宋" w:hAnsi="仿宋" w:eastAsia="仿宋" w:cs="仿宋"/>
      <w:color w:val="000000"/>
      <w:sz w:val="24"/>
      <w:lang w:eastAsia="en-US"/>
    </w:rPr>
  </w:style>
  <w:style w:type="paragraph" w:styleId="1574" w:customStyle="1">
    <w:name w:val="正文文本1"/>
    <w:basedOn w:val="1369"/>
    <w:uiPriority w:val="0"/>
    <w:qFormat/>
    <w:pPr>
      <w:spacing w:after="120"/>
    </w:pPr>
    <w:rPr>
      <w:rFonts w:ascii="Times New Roman" w:hAnsi="Times New Roman" w:eastAsia="宋体" w:cs="Times New Roman"/>
      <w:szCs w:val="21"/>
    </w:rPr>
  </w:style>
  <w:style w:type="character" w:styleId="1575" w:customStyle="1">
    <w:name w:val="标题 1 Char"/>
    <w:basedOn w:val="1379"/>
    <w:link w:val="1370"/>
    <w:uiPriority w:val="0"/>
    <w:qFormat/>
    <w:rPr>
      <w:rFonts w:asciiTheme="minorHAnsi" w:hAnsiTheme="minorHAnsi" w:eastAsiaTheme="minorEastAsia" w:cstheme="minorBidi"/>
      <w:b/>
      <w:bCs/>
      <w:sz w:val="44"/>
      <w:szCs w:val="44"/>
    </w:rPr>
  </w:style>
  <w:style w:type="character" w:styleId="1576" w:customStyle="1">
    <w:name w:val="custom-tag-placeholder-class"/>
    <w:basedOn w:val="1379"/>
    <w:uiPriority w:val="0"/>
    <w:qFormat/>
  </w:style>
  <w:style w:type="character" w:styleId="1577" w:customStyle="1">
    <w:name w:val="NormalCharacter12"/>
    <w:uiPriority w:val="0"/>
    <w:semiHidden/>
    <w:qFormat/>
    <w:rPr>
      <w:rFonts w:asciiTheme="minorHAnsi" w:hAnsiTheme="minorHAnsi" w:eastAsiaTheme="minorEastAsia" w:cstheme="minorBidi"/>
      <w:sz w:val="21"/>
      <w:szCs w:val="24"/>
      <w:lang w:val="en-US" w:eastAsia="zh-CN" w:bidi="ar-SA"/>
    </w:rPr>
  </w:style>
  <w:style w:type="paragraph" w:styleId="1578" w:customStyle="1">
    <w:name w:val="纯文本1"/>
    <w:basedOn w:val="1369"/>
    <w:uiPriority w:val="0"/>
    <w:unhideWhenUsed/>
    <w:qFormat/>
    <w:rPr>
      <w:rFonts w:hint="eastAsia" w:ascii="宋体" w:hAnsi="Courier New" w:cs="Times New Roman"/>
      <w:szCs w:val="21"/>
    </w:rPr>
  </w:style>
  <w:style w:type="paragraph" w:styleId="1579" w:customStyle="1">
    <w:name w:val="列出段落1"/>
    <w:basedOn w:val="1369"/>
    <w:uiPriority w:val="34"/>
    <w:qFormat/>
    <w:pPr>
      <w:ind w:firstLine="420"/>
    </w:pPr>
    <w:rPr>
      <w:rFonts w:ascii="Calibri" w:hAnsi="Calibri" w:eastAsia="宋体" w:cs="Times New Roman"/>
      <w:szCs w:val="20"/>
    </w:rPr>
  </w:style>
  <w:style w:type="paragraph" w:styleId="1580" w:customStyle="1">
    <w:name w:val="批注文字1"/>
    <w:basedOn w:val="1369"/>
    <w:uiPriority w:val="0"/>
    <w:qFormat/>
    <w:pPr>
      <w:jc w:val="left"/>
    </w:pPr>
    <w:rPr>
      <w:rFonts w:ascii="Times New Roman" w:hAnsi="Times New Roman" w:eastAsia="宋体" w:cs="Times New Roman"/>
    </w:rPr>
  </w:style>
  <w:style w:type="paragraph" w:styleId="1581" w:customStyle="1">
    <w:name w:val="普通(网站)1"/>
    <w:basedOn w:val="1369"/>
    <w:uiPriority w:val="0"/>
    <w:qFormat/>
    <w:pPr>
      <w:jc w:val="left"/>
      <w:spacing w:beforeAutospacing="1" w:afterAutospacing="1"/>
    </w:pPr>
    <w:rPr>
      <w:rFonts w:ascii="Times New Roman" w:hAnsi="Times New Roman" w:eastAsia="宋体" w:cs="Times New Roman"/>
      <w:sz w:val="24"/>
    </w:rPr>
  </w:style>
  <w:style w:type="paragraph" w:styleId="1582" w:customStyle="1">
    <w:name w:val="普通(网站)11"/>
    <w:basedOn w:val="1369"/>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numbering" w:styleId="15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footer" Target="footer1.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jpg"/><Relationship Id="rId27" Type="http://schemas.openxmlformats.org/officeDocument/2006/relationships/image" Target="media/image10.png"/><Relationship Id="rId28" Type="http://schemas.openxmlformats.org/officeDocument/2006/relationships/image" Target="media/image11.jp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103"/>
    <customShpInfo spid="_x0000_s4104"/>
    <customShpInfo spid="_x0000_s4105"/>
    <customShpInfo spid="_x0000_s4097"/>
    <customShpInfo spid="_x0000_s4098"/>
    <customShpInfo spid="_x0000_s4099"/>
    <customShpInfo spid="_x0000_s1026" textRotate="1"/>
    <customShpInfo spid="_x0000_s4112"/>
    <customShpInfo spid="_x0000_s4113"/>
    <customShpInfo spid="_x0000_s4114"/>
    <customShpInfo spid="_x0000_s4106"/>
    <customShpInfo spid="_x0000_s4107"/>
    <customShpInfo spid="_x0000_s4108"/>
    <customShpInfo spid="_x0000_s4121"/>
    <customShpInfo spid="_x0000_s4122"/>
    <customShpInfo spid="_x0000_s4123"/>
    <customShpInfo spid="_x0000_s4115"/>
    <customShpInfo spid="_x0000_s4116"/>
    <customShpInfo spid="_x0000_s411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吉胜</cp:lastModifiedBy>
  <cp:revision>210</cp:revision>
  <dcterms:created xsi:type="dcterms:W3CDTF">2014-10-29T12:08:00Z</dcterms:created>
  <dcterms:modified xsi:type="dcterms:W3CDTF">2026-07-14T11:11:53Z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F4C9DA45960D4F89B9B761AEFB2533FB_13</vt:lpwstr>
  </property>
  <property fmtid="{D5CDD505-2E9C-101B-9397-08002B2CF9AE}" pid="3" name="KSOProductBuildVer">
    <vt:lpwstr>2052-12.1.0.26375</vt:lpwstr>
  </property>
  <property fmtid="{D5CDD505-2E9C-101B-9397-08002B2CF9AE}" pid="4" name="KSOTemplateDocerSaveRecord">
    <vt:lpwstr>eyJoZGlkIjoiZDExZWQzYzZjNWM3OWE2OWM5ZDI4ZmVjYzA3NTA2NzQiLCJ1c2VySWQiOiIyNjY5ODk2MiJ9</vt:lpwstr>
  </property>
</Properties>
</file>