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pPr>
      <w:r>
        <w:t xml:space="preserve"> </w:t>
      </w:r>
      <w:r/>
    </w:p>
    <w:p>
      <w:pPr>
        <w:pStyle w:val="690"/>
        <w:ind w:firstLine="422"/>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90"/>
        <w:ind w:firstLine="16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161"/>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bookmarkStart w:id="0" w:name="OLE_LINK6"/>
      <w:r/>
      <w:bookmarkStart w:id="1" w:name="OLE_LINK34"/>
      <w:r>
        <w:rPr>
          <w:rFonts w:hint="eastAsia" w:ascii="Arial" w:hAnsi="Arial" w:cs="Arial"/>
          <w:b/>
          <w:color w:val="000000"/>
          <w:sz w:val="32"/>
          <w:szCs w:val="32"/>
        </w:rPr>
        <w:t xml:space="preserve">江苏省盐城中学实验室仪器采购项目</w:t>
      </w:r>
      <w:bookmarkEnd w:id="0"/>
      <w:bookmarkEnd w:id="1"/>
      <w:r/>
    </w:p>
    <w:p>
      <w:pPr>
        <w:pStyle w:val="690"/>
        <w:ind w:firstLine="643"/>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643"/>
        <w:spacing w:before="120" w:beforeAutospacing="0" w:after="120" w:afterAutospacing="0" w:line="360" w:lineRule="auto"/>
      </w:pPr>
      <w:r>
        <w:rPr>
          <w:rFonts w:ascii="Arial" w:hAnsi="Arial" w:cs="Arial"/>
          <w:b/>
          <w:color w:val="000000"/>
          <w:sz w:val="32"/>
          <w:szCs w:val="32"/>
        </w:rPr>
        <w:t xml:space="preserve">  </w:t>
      </w:r>
      <w:r>
        <w:rPr>
          <w:rFonts w:ascii="Arial" w:hAnsi="Arial" w:cs="Arial"/>
          <w:b/>
          <w:color w:val="000000"/>
          <w:sz w:val="32"/>
          <w:szCs w:val="32"/>
        </w:rPr>
        <w:t xml:space="preserve">项目编号：</w:t>
      </w:r>
      <w:r>
        <w:rPr>
          <w:rFonts w:ascii="Arial" w:hAnsi="Arial" w:cs="Arial"/>
          <w:b/>
          <w:color w:val="000000"/>
          <w:sz w:val="32"/>
          <w:szCs w:val="32"/>
        </w:rPr>
        <w:t xml:space="preserve">JSZC-320900-SSJT-G2026-0058</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pStyle w:val="690"/>
        <w:spacing w:beforeAutospacing="0" w:afterAutospacing="0" w:line="360" w:lineRule="auto"/>
      </w:pPr>
      <w:r>
        <w:t xml:space="preserve"> </w:t>
      </w:r>
      <w:r/>
    </w:p>
    <w:p>
      <w:pPr>
        <w:rPr>
          <w:rFonts w:ascii="Arial" w:hAnsi="Arial" w:cs="Arial"/>
          <w:b/>
          <w:color w:val="000000"/>
          <w:sz w:val="32"/>
          <w:szCs w:val="32"/>
        </w:rPr>
      </w:pPr>
      <w:r>
        <w:rPr>
          <w:rFonts w:hint="eastAsia" w:ascii="Arial" w:hAnsi="Arial" w:cs="Arial"/>
          <w:b/>
          <w:color w:val="000000"/>
          <w:sz w:val="32"/>
          <w:szCs w:val="32"/>
        </w:rPr>
        <w:t xml:space="preserve">      </w:t>
      </w:r>
      <w:r>
        <w:rPr>
          <w:rFonts w:hint="eastAsia" w:ascii="Arial" w:hAnsi="Arial" w:cs="Arial"/>
          <w:b/>
          <w:color w:val="000000"/>
          <w:sz w:val="32"/>
          <w:szCs w:val="32"/>
        </w:rPr>
        <w:t xml:space="preserve">采购单位：</w:t>
      </w:r>
      <w:r>
        <w:rPr>
          <w:rFonts w:hint="eastAsia" w:ascii="Arial" w:hAnsi="Arial" w:cs="Arial"/>
          <w:b/>
          <w:color w:val="000000"/>
          <w:sz w:val="32"/>
          <w:szCs w:val="32"/>
        </w:rPr>
        <w:t xml:space="preserve">江苏省盐城中学</w:t>
      </w:r>
      <w:r/>
    </w:p>
    <w:p>
      <w:pPr>
        <w:pStyle w:val="690"/>
        <w:ind w:firstLine="161"/>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90"/>
        <w:ind w:firstLine="1767"/>
        <w:spacing w:before="120" w:beforeAutospacing="0" w:after="120" w:afterAutospacing="0" w:line="360" w:lineRule="auto"/>
      </w:pPr>
      <w:r>
        <w:rPr>
          <w:rFonts w:hint="eastAsia" w:ascii="Arial" w:hAnsi="Arial" w:cs="Arial"/>
          <w:b/>
          <w:color w:val="000000"/>
          <w:sz w:val="32"/>
          <w:szCs w:val="32"/>
        </w:rPr>
        <w:t xml:space="preserve">        2026</w:t>
      </w:r>
      <w:r>
        <w:rPr>
          <w:rFonts w:ascii="Arial" w:hAnsi="Arial" w:cs="Arial"/>
          <w:b/>
          <w:color w:val="000000"/>
          <w:sz w:val="32"/>
          <w:szCs w:val="32"/>
        </w:rPr>
        <w:t xml:space="preserve">年</w:t>
      </w:r>
      <w:r>
        <w:rPr>
          <w:rFonts w:hint="eastAsia" w:ascii="Arial" w:hAnsi="Arial" w:cs="Arial"/>
          <w:b/>
          <w:color w:val="000000"/>
          <w:sz w:val="32"/>
          <w:szCs w:val="32"/>
        </w:rPr>
        <w:t xml:space="preserve">9</w:t>
      </w:r>
      <w:r>
        <w:rPr>
          <w:rFonts w:ascii="Arial" w:hAnsi="Arial" w:cs="Arial"/>
          <w:b/>
          <w:color w:val="000000"/>
          <w:sz w:val="32"/>
          <w:szCs w:val="32"/>
        </w:rPr>
        <w:t xml:space="preserve">月</w:t>
      </w:r>
      <w:r/>
    </w:p>
    <w:p>
      <w:pPr>
        <w:pStyle w:val="690"/>
        <w:spacing w:before="120" w:beforeAutospacing="0" w:after="120" w:afterAutospacing="0" w:line="360" w:lineRule="auto"/>
      </w:pPr>
      <w:r>
        <w:rPr>
          <w:rFonts w:ascii="Arial" w:hAnsi="Arial" w:cs="Arial"/>
          <w:color w:val="000000"/>
        </w:rPr>
        <w:t xml:space="preserve">                        </w:t>
      </w:r>
      <w:r/>
    </w:p>
    <w:p>
      <w:pPr>
        <w:pStyle w:val="690"/>
        <w:jc w:val="center"/>
        <w:spacing w:before="120" w:beforeAutospacing="0" w:after="120" w:afterAutospacing="0" w:line="360" w:lineRule="auto"/>
      </w:pPr>
      <w:r>
        <w:t xml:space="preserve"> </w:t>
      </w:r>
      <w:r/>
    </w:p>
    <w:p>
      <w:pPr>
        <w:pStyle w:val="690"/>
        <w:ind w:firstLine="105"/>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690"/>
        <w:jc w:val="center"/>
        <w:spacing w:beforeAutospacing="0" w:afterAutospacing="0" w:line="480" w:lineRule="auto"/>
      </w:pPr>
      <w:r/>
      <w:r/>
    </w:p>
    <w:p>
      <w:pPr>
        <w:pStyle w:val="690"/>
        <w:jc w:val="center"/>
        <w:spacing w:beforeAutospacing="0" w:afterAutospacing="0" w:line="480" w:lineRule="auto"/>
      </w:pPr>
      <w:r>
        <w:br w:type="page" w:clear="all"/>
      </w:r>
      <w:r>
        <w:rPr>
          <w:rFonts w:ascii="Times New Roman" w:hAnsi="Times New Roman"/>
          <w:color w:val="000000"/>
          <w:sz w:val="21"/>
          <w:szCs w:val="21"/>
        </w:rPr>
        <w:t xml:space="preserve"> </w:t>
      </w:r>
      <w:bookmarkStart w:id="2" w:name="_Toc20823272"/>
      <w:r/>
      <w:bookmarkStart w:id="3" w:name="_Toc16938516"/>
      <w:r/>
      <w:bookmarkStart w:id="4" w:name="_Toc479757206"/>
      <w:r/>
      <w:bookmarkStart w:id="5" w:name="_Toc523127445"/>
      <w:r/>
      <w:bookmarkStart w:id="6" w:name="_Toc120614210"/>
      <w:r/>
      <w:bookmarkStart w:id="7"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2"/>
      <w:r/>
      <w:bookmarkEnd w:id="3"/>
      <w:r/>
      <w:bookmarkEnd w:id="4"/>
      <w:r/>
      <w:bookmarkEnd w:id="5"/>
      <w:r/>
      <w:bookmarkEnd w:id="6"/>
      <w:r/>
      <w:bookmarkEnd w:id="7"/>
      <w:r/>
      <w:r/>
    </w:p>
    <w:p>
      <w:pPr>
        <w:pStyle w:val="690"/>
        <w:jc w:val="both"/>
        <w:spacing w:beforeAutospacing="0" w:afterAutospacing="0" w:line="480" w:lineRule="auto"/>
      </w:pPr>
      <w:r>
        <w:t xml:space="preserve"> </w:t>
      </w:r>
      <w:r/>
    </w:p>
    <w:p>
      <w:pPr>
        <w:pStyle w:val="69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招标公告……………………………………3</w:t>
      </w:r>
      <w:r/>
    </w:p>
    <w:p>
      <w:pPr>
        <w:pStyle w:val="69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投标人须知…………………………………8</w:t>
      </w:r>
      <w:r/>
    </w:p>
    <w:p>
      <w:pPr>
        <w:pStyle w:val="69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合同条款……………………………………19</w:t>
      </w:r>
      <w:r/>
    </w:p>
    <w:p>
      <w:pPr>
        <w:pStyle w:val="69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采购需求……………………………………48</w:t>
      </w:r>
      <w:r/>
    </w:p>
    <w:p>
      <w:pPr>
        <w:pStyle w:val="69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评标方法与评标标准………………………63</w:t>
      </w:r>
      <w:r/>
    </w:p>
    <w:p>
      <w:pPr>
        <w:pStyle w:val="69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投标文件格式………………………………68</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ind w:firstLine="221"/>
        <w:jc w:val="center"/>
        <w:keepNext/>
        <w:spacing w:beforeAutospacing="0" w:afterAutospacing="0"/>
        <w:rPr>
          <w:rFonts w:eastAsia="黑体"/>
          <w:sz w:val="22"/>
          <w:szCs w:val="22"/>
        </w:rPr>
        <w:outlineLvl w:val="0"/>
      </w:pPr>
      <w:r/>
      <w:bookmarkStart w:id="8" w:name="_Toc28359086"/>
      <w:r>
        <w:rPr>
          <w:rFonts w:hint="eastAsia" w:ascii="黑体" w:hAnsi="宋体" w:eastAsia="黑体" w:cs="黑体"/>
          <w:color w:val="000000"/>
          <w:sz w:val="40"/>
          <w:szCs w:val="40"/>
        </w:rPr>
        <w:t xml:space="preserve">第一章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招标公告</w:t>
      </w:r>
      <w:r/>
    </w:p>
    <w:p>
      <w:pPr>
        <w:pStyle w:val="690"/>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690"/>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color w:val="000000"/>
          <w:sz w:val="28"/>
          <w:szCs w:val="28"/>
        </w:rPr>
        <w:t xml:space="preserve">江苏省盐城中学实验室仪器采购项目</w:t>
      </w:r>
      <w:r>
        <w:rPr>
          <w:rFonts w:hint="eastAsia" w:ascii="仿宋" w:hAnsi="仿宋" w:eastAsia="仿宋" w:cs="仿宋"/>
          <w:color w:val="000000"/>
          <w:sz w:val="28"/>
          <w:szCs w:val="28"/>
        </w:rPr>
        <w:t xml:space="preserve">的潜在投标人</w:t>
      </w:r>
      <w:r>
        <w:rPr>
          <w:rFonts w:hint="eastAsia" w:ascii="宋体" w:hAnsi="宋体" w:eastAsia="宋体" w:cs="宋体"/>
          <w:color w:val="000000" w:themeColor="text1"/>
          <w:szCs w:val="20"/>
          <w:highlight w:val="white"/>
        </w:rPr>
        <w:t xml:space="preserve">可在“苏采云”系统内免费下载（投标人必须在苏采云系统中获取采购文件，方能参与政府采购项目）</w:t>
      </w:r>
      <w:r>
        <w:rPr>
          <w:rFonts w:hint="eastAsia" w:ascii="仿宋" w:hAnsi="仿宋" w:eastAsia="仿宋" w:cs="仿宋"/>
          <w:color w:val="000000"/>
          <w:sz w:val="28"/>
          <w:szCs w:val="28"/>
        </w:rPr>
        <w:t xml:space="preserve">，并于</w:t>
      </w:r>
      <w:r>
        <w:rPr>
          <w:rFonts w:hint="eastAsia" w:ascii="仿宋" w:hAnsi="仿宋" w:eastAsia="仿宋" w:cs="仿宋"/>
          <w:color w:val="000000"/>
          <w:sz w:val="28"/>
          <w:szCs w:val="28"/>
          <w:u w:val="single"/>
        </w:rPr>
        <w:t xml:space="preserve">202</w:t>
      </w:r>
      <w:r>
        <w:rPr>
          <w:rFonts w:hint="eastAsia" w:ascii="仿宋" w:hAnsi="仿宋" w:eastAsia="仿宋" w:cs="仿宋"/>
          <w:color w:val="000000"/>
          <w:sz w:val="28"/>
          <w:szCs w:val="28"/>
          <w:u w:val="single"/>
        </w:rPr>
        <w:t xml:space="preserve">6</w:t>
      </w:r>
      <w:r>
        <w:rPr>
          <w:rFonts w:hint="eastAsia" w:ascii="仿宋" w:hAnsi="仿宋" w:eastAsia="仿宋" w:cs="仿宋"/>
          <w:color w:val="000000"/>
          <w:sz w:val="28"/>
          <w:szCs w:val="28"/>
          <w:u w:val="single"/>
        </w:rPr>
        <w:t xml:space="preserve">年</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rPr>
        <w:t xml:space="preserve">27</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rPr>
        <w:t xml:space="preserve">9</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rPr>
        <w:t xml:space="preserve">00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bookmarkStart w:id="9" w:name="_Hlk24379207"/>
      <w:r/>
      <w:bookmarkStart w:id="10" w:name="_Toc28359002"/>
      <w:r/>
      <w:bookmarkStart w:id="11" w:name="_Toc38985263"/>
      <w:r/>
      <w:bookmarkStart w:id="12" w:name="_Toc35393621"/>
      <w:r/>
      <w:bookmarkStart w:id="13" w:name="_Toc28359079"/>
      <w:r/>
      <w:bookmarkStart w:id="14" w:name="_Toc35393790"/>
      <w:r/>
      <w:r/>
    </w:p>
    <w:p>
      <w:pPr>
        <w:pStyle w:val="690"/>
        <w:ind w:firstLine="562"/>
        <w:jc w:val="both"/>
        <w:keepLines/>
        <w:keepNext/>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一、项目基本情况</w:t>
      </w:r>
      <w:bookmarkEnd w:id="9"/>
      <w:r/>
      <w:bookmarkEnd w:id="10"/>
      <w:r/>
      <w:bookmarkEnd w:id="11"/>
      <w:r/>
      <w:bookmarkEnd w:id="12"/>
      <w:r/>
      <w:bookmarkEnd w:id="13"/>
      <w:r/>
      <w:bookmarkEnd w:id="14"/>
      <w:r/>
      <w:r/>
    </w:p>
    <w:p>
      <w:pPr>
        <w:pStyle w:val="69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宋体"/>
          <w:color w:val="000000"/>
          <w:sz w:val="28"/>
          <w:szCs w:val="28"/>
        </w:rPr>
        <w:t xml:space="preserve">1.项目编号</w:t>
      </w:r>
      <w:r>
        <w:rPr>
          <w:rFonts w:hint="eastAsia" w:ascii="仿宋" w:hAnsi="仿宋" w:eastAsia="仿宋" w:cs="仿宋"/>
          <w:color w:val="333333"/>
          <w:sz w:val="28"/>
          <w:szCs w:val="28"/>
          <w:shd w:val="clear" w:color="auto" w:fill="ffffff"/>
        </w:rPr>
        <w:t xml:space="preserve">：</w:t>
      </w:r>
      <w:r>
        <w:rPr>
          <w:rFonts w:ascii="仿宋" w:hAnsi="仿宋" w:eastAsia="仿宋" w:cs="仿宋"/>
          <w:color w:val="333333"/>
          <w:sz w:val="28"/>
          <w:szCs w:val="28"/>
          <w:shd w:val="clear" w:color="auto" w:fill="ffffff"/>
        </w:rPr>
        <w:t xml:space="preserve">JSZC-320900-SSJT-G2026-0058</w:t>
      </w:r>
      <w:r/>
    </w:p>
    <w:p>
      <w:pPr>
        <w:pStyle w:val="69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2.项目名称：</w:t>
      </w:r>
      <w:bookmarkStart w:id="15" w:name="OLE_LINK26"/>
      <w:r/>
      <w:bookmarkStart w:id="16" w:name="OLE_LINK25"/>
      <w:r>
        <w:rPr>
          <w:rFonts w:hint="eastAsia" w:ascii="仿宋" w:hAnsi="仿宋" w:eastAsia="仿宋" w:cs="仿宋"/>
          <w:color w:val="333333"/>
          <w:sz w:val="28"/>
          <w:szCs w:val="28"/>
          <w:shd w:val="clear" w:color="auto" w:fill="ffffff"/>
        </w:rPr>
        <w:t xml:space="preserve">江苏省盐城中学实验室仪器采购项目</w:t>
      </w:r>
      <w:bookmarkEnd w:id="15"/>
      <w:bookmarkEnd w:id="16"/>
      <w:r/>
    </w:p>
    <w:p>
      <w:pPr>
        <w:pStyle w:val="69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3.采购方式：公开招标</w:t>
      </w:r>
      <w:r/>
    </w:p>
    <w:p>
      <w:pPr>
        <w:pStyle w:val="690"/>
        <w:ind w:firstLine="560"/>
        <w:jc w:val="both"/>
        <w:spacing w:beforeAutospacing="0" w:afterAutospacing="0" w:line="500" w:lineRule="exac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4.预算金额：</w:t>
      </w:r>
      <w:r>
        <w:rPr>
          <w:rFonts w:hint="eastAsia" w:ascii="仿宋" w:hAnsi="仿宋" w:eastAsia="仿宋" w:cs="仿宋"/>
          <w:color w:val="333333"/>
          <w:sz w:val="28"/>
          <w:szCs w:val="28"/>
          <w:shd w:val="clear" w:color="auto" w:fill="ffffff"/>
        </w:rPr>
        <w:t xml:space="preserve">140</w:t>
      </w:r>
      <w:r>
        <w:rPr>
          <w:rFonts w:hint="eastAsia" w:ascii="仿宋" w:hAnsi="仿宋" w:eastAsia="仿宋" w:cs="仿宋"/>
          <w:color w:val="333333"/>
          <w:sz w:val="28"/>
          <w:szCs w:val="28"/>
          <w:shd w:val="clear" w:color="auto" w:fill="ffffff"/>
        </w:rPr>
        <w:t xml:space="preserve">万元</w:t>
      </w:r>
      <w:r/>
    </w:p>
    <w:p>
      <w:pPr>
        <w:pStyle w:val="690"/>
        <w:ind w:firstLine="560"/>
        <w:jc w:val="both"/>
        <w:spacing w:beforeAutospacing="0" w:afterAutospacing="0" w:line="500" w:lineRule="exact"/>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5.最高限价（如有）：</w:t>
      </w:r>
      <w:r>
        <w:rPr>
          <w:rFonts w:hint="eastAsia" w:ascii="仿宋" w:hAnsi="仿宋" w:eastAsia="仿宋" w:cs="仿宋"/>
          <w:color w:val="333333"/>
          <w:sz w:val="28"/>
          <w:szCs w:val="28"/>
          <w:shd w:val="clear" w:color="auto" w:fill="ffffff"/>
        </w:rPr>
        <w:t xml:space="preserve">140</w:t>
      </w:r>
      <w:r>
        <w:rPr>
          <w:rFonts w:hint="eastAsia" w:ascii="仿宋" w:hAnsi="仿宋" w:eastAsia="仿宋" w:cs="仿宋"/>
          <w:color w:val="333333"/>
          <w:sz w:val="28"/>
          <w:szCs w:val="28"/>
          <w:shd w:val="clear" w:color="auto" w:fill="ffffff"/>
        </w:rPr>
        <w:t xml:space="preserve">万</w:t>
      </w:r>
      <w:r>
        <w:rPr>
          <w:rFonts w:hint="eastAsia" w:ascii="仿宋" w:hAnsi="仿宋" w:eastAsia="仿宋" w:cs="仿宋"/>
          <w:color w:val="000000"/>
          <w:sz w:val="28"/>
          <w:szCs w:val="28"/>
        </w:rPr>
        <w:t xml:space="preserve">元</w:t>
      </w:r>
      <w:r/>
    </w:p>
    <w:p>
      <w:pPr>
        <w:pStyle w:val="690"/>
        <w:ind w:firstLine="560"/>
        <w:jc w:val="both"/>
        <w:spacing w:beforeAutospacing="0" w:afterAutospacing="0" w:line="5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6.采购需求（简介）：</w:t>
      </w:r>
      <w:r>
        <w:rPr>
          <w:rFonts w:hint="eastAsia" w:ascii="仿宋" w:hAnsi="仿宋" w:eastAsia="仿宋" w:cs="仿宋"/>
          <w:color w:val="333333"/>
          <w:sz w:val="28"/>
          <w:szCs w:val="28"/>
          <w:shd w:val="clear" w:color="auto" w:fill="ffffff"/>
        </w:rPr>
        <w:t xml:space="preserve">江苏省盐城中学实验室仪器采购项目</w:t>
      </w:r>
      <w:r>
        <w:rPr>
          <w:rFonts w:ascii="仿宋" w:hAnsi="仿宋" w:eastAsia="仿宋" w:cs="仿宋"/>
          <w:bCs/>
          <w:color w:val="000000"/>
          <w:sz w:val="28"/>
          <w:szCs w:val="28"/>
        </w:rPr>
        <w:t xml:space="preserve">，采购、供应、运输、安装、调试、售后等相关伴随服务，具体参数详见项目采购需求，采购人保留对上述采购需求进行适当调整的权利。</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7.合同履行期限：</w:t>
      </w:r>
      <w:r>
        <w:rPr>
          <w:rFonts w:ascii="仿宋" w:hAnsi="仿宋" w:eastAsia="仿宋" w:cs="宋体"/>
          <w:sz w:val="28"/>
          <w:szCs w:val="28"/>
        </w:rPr>
        <w:t xml:space="preserve">合同签订后20日历天内完成设备的安装、调试</w:t>
      </w:r>
      <w:r>
        <w:rPr>
          <w:rFonts w:hint="eastAsia" w:ascii="仿宋" w:hAnsi="仿宋" w:eastAsia="仿宋" w:cs="宋体"/>
          <w:sz w:val="28"/>
          <w:szCs w:val="28"/>
        </w:rPr>
        <w:t xml:space="preserve">。</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w:t>
      </w:r>
      <w:bookmarkStart w:id="17" w:name="_Toc35393622"/>
      <w:r/>
      <w:bookmarkStart w:id="18" w:name="_Toc28359080"/>
      <w:r/>
      <w:bookmarkStart w:id="19" w:name="_Toc35393791"/>
      <w:r/>
      <w:bookmarkStart w:id="20" w:name="_Toc28359003"/>
      <w:r/>
      <w:bookmarkStart w:id="21" w:name="_Toc38985264"/>
      <w:r>
        <w:rPr>
          <w:rFonts w:hint="eastAsia" w:ascii="仿宋" w:hAnsi="仿宋" w:eastAsia="仿宋" w:cs="仿宋"/>
          <w:color w:val="000000"/>
          <w:sz w:val="28"/>
          <w:szCs w:val="28"/>
        </w:rPr>
        <w:t xml:space="preserve"> 本项目不接受联合体投标。</w:t>
      </w:r>
      <w:r/>
    </w:p>
    <w:p>
      <w:pPr>
        <w:pStyle w:val="690"/>
        <w:ind w:firstLine="562"/>
        <w:jc w:val="both"/>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二、申请人的资格要求：</w:t>
      </w:r>
      <w:bookmarkEnd w:id="17"/>
      <w:r/>
      <w:bookmarkEnd w:id="18"/>
      <w:r/>
      <w:bookmarkEnd w:id="19"/>
      <w:r/>
      <w:bookmarkEnd w:id="20"/>
      <w:r/>
      <w:bookmarkEnd w:id="21"/>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宋体"/>
          <w:sz w:val="28"/>
          <w:szCs w:val="28"/>
        </w:rPr>
        <w:t xml:space="preserve">（</w:t>
      </w:r>
      <w:r>
        <w:rPr>
          <w:rFonts w:hint="eastAsia" w:ascii="仿宋" w:hAnsi="仿宋" w:eastAsia="仿宋" w:cs="仿宋"/>
          <w:color w:val="000000"/>
          <w:sz w:val="28"/>
          <w:szCs w:val="28"/>
        </w:rPr>
        <w:t xml:space="preserve">一）满足《中华人民共和国政府采购法》第二十二条规定：</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1.法人或者其他组织的营业执照等证明文件，自然人的身份证明；</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2.上一年度的财务状况报表（成立不满一年无需提供）；</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3.具备履行合同所必需的设备和专业技术能力的书面声明；</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5.参加政府采购活动前3年内在经营活动中没有重大违法记录的书面声明。</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6.法律、行政法规规定的其他条件。</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firstLine="560"/>
        <w:jc w:val="both"/>
        <w:spacing w:beforeAutospacing="0" w:afterAutospacing="0" w:line="500" w:lineRule="exact"/>
        <w:rPr>
          <w:rFonts w:hint="eastAsia" w:ascii="仿宋" w:hAnsi="仿宋" w:eastAsia="仿宋" w:cs="宋体"/>
          <w:color w:val="212529"/>
          <w:sz w:val="28"/>
          <w:szCs w:val="28"/>
        </w:rPr>
      </w:pPr>
      <w:r>
        <w:rPr>
          <w:rFonts w:hint="eastAsia" w:ascii="仿宋" w:hAnsi="仿宋" w:eastAsia="仿宋" w:cs="仿宋"/>
          <w:color w:val="000000"/>
          <w:sz w:val="28"/>
          <w:szCs w:val="28"/>
        </w:rPr>
        <w:t xml:space="preserve">8.单位负责人为同一人或者存在直接控股、管理关系的不同供应商，不得参加同一合同项下的</w:t>
      </w:r>
      <w:r>
        <w:rPr>
          <w:rFonts w:hint="eastAsia" w:ascii="仿宋" w:hAnsi="仿宋" w:eastAsia="仿宋" w:cs="宋体"/>
          <w:color w:val="212529"/>
          <w:sz w:val="28"/>
          <w:szCs w:val="28"/>
        </w:rPr>
        <w:t xml:space="preserve">政府采购活动。</w:t>
      </w:r>
      <w:r/>
    </w:p>
    <w:p>
      <w:pPr>
        <w:pStyle w:val="690"/>
        <w:ind w:firstLine="562"/>
        <w:jc w:val="both"/>
        <w:spacing w:beforeAutospacing="0" w:afterAutospacing="0" w:line="5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落实政府采购政策需满足的资格要求：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690"/>
        <w:ind w:firstLine="560"/>
        <w:jc w:val="both"/>
        <w:spacing w:beforeAutospacing="0" w:afterAutospacing="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rPr>
        <w:t xml:space="preserve">无</w:t>
      </w:r>
      <w:r/>
    </w:p>
    <w:p>
      <w:pPr>
        <w:pStyle w:val="690"/>
        <w:ind w:firstLine="562"/>
        <w:jc w:val="both"/>
        <w:spacing w:beforeAutospacing="0" w:afterAutospacing="0" w:line="500" w:lineRule="exact"/>
        <w:rPr>
          <w:rFonts w:hint="eastAsia" w:cs="宋体" w:asciiTheme="minorEastAsia" w:hAnsiTheme="minorEastAsia"/>
          <w:b/>
          <w:bCs/>
          <w:color w:val="212529"/>
          <w:sz w:val="28"/>
        </w:rPr>
      </w:pPr>
      <w:r>
        <w:rPr>
          <w:rFonts w:cs="宋体" w:asciiTheme="minorEastAsia" w:hAnsiTheme="minorEastAsia"/>
          <w:b/>
          <w:bCs/>
          <w:color w:val="212529"/>
          <w:sz w:val="28"/>
        </w:rPr>
        <w:t xml:space="preserve">三、获取招标文件</w:t>
      </w:r>
      <w:bookmarkStart w:id="22" w:name="_Toc28359018"/>
      <w:r/>
      <w:r/>
    </w:p>
    <w:p>
      <w:pPr>
        <w:pStyle w:val="690"/>
        <w:ind w:firstLine="560"/>
        <w:jc w:val="both"/>
        <w:keepLines/>
        <w:keepNext/>
        <w:spacing w:beforeAutospacing="0" w:afterAutospacing="0" w:line="500" w:lineRule="exact"/>
      </w:pPr>
      <w:r>
        <w:rPr>
          <w:rFonts w:hint="eastAsia" w:ascii="仿宋" w:hAnsi="仿宋" w:eastAsia="仿宋" w:cs="宋体"/>
          <w:sz w:val="28"/>
          <w:szCs w:val="28"/>
        </w:rPr>
        <w:t xml:space="preserve">时间：自招标文件公告发布之日起5个工作日</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地点：“苏采云”系统内免费下载（投标人必须在苏采云系统中获取采购文件，方能参与政府采购项目）</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方式：本项目采用网上注册登记方式。</w:t>
      </w:r>
      <w:r>
        <w:rPr>
          <w:rFonts w:hint="eastAsia" w:ascii="宋体" w:hAnsi="宋体" w:eastAsia="宋体" w:cs="宋体"/>
          <w:sz w:val="28"/>
          <w:szCs w:val="28"/>
        </w:rPr>
        <w:t xml:space="preserve"> </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售价：0.00元</w:t>
      </w:r>
      <w:r>
        <w:rPr>
          <w:rFonts w:hint="eastAsia" w:ascii="宋体" w:hAnsi="宋体" w:eastAsia="宋体" w:cs="宋体"/>
          <w:sz w:val="28"/>
          <w:szCs w:val="28"/>
        </w:rPr>
        <w:t xml:space="preserve"> </w:t>
      </w:r>
      <w:r/>
    </w:p>
    <w:p>
      <w:pPr>
        <w:pStyle w:val="690"/>
        <w:ind w:firstLine="562"/>
        <w:jc w:val="both"/>
        <w:spacing w:beforeAutospacing="0" w:afterAutospacing="0" w:line="500" w:lineRule="exact"/>
        <w:rPr>
          <w:rFonts w:hint="eastAsia" w:cs="宋体" w:asciiTheme="minorEastAsia" w:hAnsiTheme="minorEastAsia"/>
          <w:b/>
          <w:bCs/>
          <w:color w:val="212529"/>
          <w:sz w:val="28"/>
        </w:rPr>
      </w:pPr>
      <w:r>
        <w:rPr>
          <w:rFonts w:hint="eastAsia" w:cs="宋体" w:asciiTheme="minorEastAsia" w:hAnsiTheme="minorEastAsia"/>
          <w:b/>
          <w:bCs/>
          <w:color w:val="212529"/>
          <w:sz w:val="28"/>
        </w:rPr>
        <w:t xml:space="preserve">四、提交投标文件截止时间、开标时间和地点</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1.时间：2026年</w:t>
      </w:r>
      <w:r>
        <w:rPr>
          <w:rFonts w:hint="eastAsia" w:ascii="仿宋" w:hAnsi="仿宋" w:eastAsia="仿宋" w:cs="宋体"/>
          <w:sz w:val="28"/>
          <w:szCs w:val="28"/>
        </w:rPr>
        <w:t xml:space="preserve">10</w:t>
      </w:r>
      <w:r>
        <w:rPr>
          <w:rFonts w:hint="eastAsia" w:ascii="仿宋" w:hAnsi="仿宋" w:eastAsia="仿宋" w:cs="宋体"/>
          <w:sz w:val="28"/>
          <w:szCs w:val="28"/>
        </w:rPr>
        <w:t xml:space="preserve">月</w:t>
      </w:r>
      <w:r>
        <w:rPr>
          <w:rFonts w:hint="eastAsia" w:ascii="仿宋" w:hAnsi="仿宋" w:eastAsia="仿宋" w:cs="宋体"/>
          <w:sz w:val="28"/>
          <w:szCs w:val="28"/>
        </w:rPr>
        <w:t xml:space="preserve">27</w:t>
      </w:r>
      <w:r>
        <w:rPr>
          <w:rFonts w:hint="eastAsia" w:ascii="仿宋" w:hAnsi="仿宋" w:eastAsia="仿宋" w:cs="宋体"/>
          <w:sz w:val="28"/>
          <w:szCs w:val="28"/>
        </w:rPr>
        <w:t xml:space="preserve">日</w:t>
      </w:r>
      <w:r>
        <w:rPr>
          <w:rFonts w:hint="eastAsia" w:ascii="仿宋" w:hAnsi="仿宋" w:eastAsia="仿宋" w:cs="宋体"/>
          <w:sz w:val="28"/>
          <w:szCs w:val="28"/>
        </w:rPr>
        <w:t xml:space="preserve">9</w:t>
      </w:r>
      <w:r>
        <w:rPr>
          <w:rFonts w:hint="eastAsia" w:ascii="仿宋" w:hAnsi="仿宋" w:eastAsia="仿宋" w:cs="宋体"/>
          <w:sz w:val="28"/>
          <w:szCs w:val="28"/>
        </w:rPr>
        <w:t xml:space="preserve">点</w:t>
      </w:r>
      <w:r>
        <w:rPr>
          <w:rFonts w:hint="eastAsia" w:ascii="仿宋" w:hAnsi="仿宋" w:eastAsia="仿宋" w:cs="宋体"/>
          <w:sz w:val="28"/>
          <w:szCs w:val="28"/>
        </w:rPr>
        <w:t xml:space="preserve">00</w:t>
      </w:r>
      <w:r>
        <w:rPr>
          <w:rFonts w:hint="eastAsia" w:ascii="仿宋" w:hAnsi="仿宋" w:eastAsia="仿宋" w:cs="宋体"/>
          <w:sz w:val="28"/>
          <w:szCs w:val="28"/>
        </w:rPr>
        <w:t xml:space="preserve">分（北京时间）</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2.地点：苏采云“不见面”开标大厅 。</w:t>
      </w:r>
      <w:r/>
    </w:p>
    <w:p>
      <w:pPr>
        <w:pStyle w:val="690"/>
        <w:ind w:firstLine="562"/>
        <w:jc w:val="both"/>
        <w:spacing w:beforeAutospacing="0" w:afterAutospacing="0" w:line="500" w:lineRule="exact"/>
        <w:rPr>
          <w:rFonts w:cs="宋体" w:asciiTheme="minorEastAsia" w:hAnsiTheme="minorEastAsia"/>
          <w:b/>
          <w:bCs/>
          <w:color w:val="212529"/>
          <w:sz w:val="28"/>
        </w:rPr>
      </w:pPr>
      <w:r>
        <w:rPr>
          <w:rFonts w:hint="eastAsia" w:cs="宋体" w:asciiTheme="minorEastAsia" w:hAnsiTheme="minorEastAsia"/>
          <w:b/>
          <w:bCs/>
          <w:color w:val="212529"/>
          <w:sz w:val="28"/>
        </w:rPr>
        <w:t xml:space="preserve">五、公告期限</w:t>
      </w:r>
      <w:r/>
    </w:p>
    <w:p>
      <w:pPr>
        <w:ind w:firstLine="42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自本公告发布之日起5个工作日。</w:t>
      </w:r>
      <w:r/>
    </w:p>
    <w:p>
      <w:pPr>
        <w:pStyle w:val="690"/>
        <w:ind w:firstLine="562"/>
        <w:jc w:val="both"/>
        <w:spacing w:beforeAutospacing="0" w:afterAutospacing="0" w:line="500" w:lineRule="exact"/>
        <w:rPr>
          <w:rFonts w:cs="宋体" w:asciiTheme="minorEastAsia" w:hAnsiTheme="minorEastAsia"/>
          <w:b/>
          <w:bCs/>
          <w:color w:val="212529"/>
          <w:sz w:val="28"/>
        </w:rPr>
      </w:pPr>
      <w:r>
        <w:rPr>
          <w:rFonts w:hint="eastAsia" w:cs="宋体" w:asciiTheme="minorEastAsia" w:hAnsiTheme="minorEastAsia"/>
          <w:b/>
          <w:bCs/>
          <w:color w:val="212529"/>
          <w:sz w:val="28"/>
        </w:rPr>
        <w:t xml:space="preserve">六、其他补充事宜</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领取CA和办理电子签章（盐城市府西路1号盐城市公共资源交易中心四楼大厅10号，11号窗口办理，联系电话：15051556883，办理邮箱：</w:t>
      </w:r>
      <w:r>
        <w:rPr>
          <w:rFonts w:hint="eastAsia" w:ascii="仿宋" w:hAnsi="仿宋" w:eastAsia="仿宋"/>
          <w:color w:val="333333"/>
          <w:sz w:val="28"/>
          <w:szCs w:val="28"/>
          <w:shd w:val="clear" w:color="auto" w:fill="ffffff"/>
        </w:rPr>
        <w:t xml:space="preserve">yancheng@ideabank.net.cn</w:t>
      </w:r>
      <w:r>
        <w:rPr>
          <w:rFonts w:hint="eastAsia" w:ascii="仿宋" w:hAnsi="仿宋" w:eastAsia="仿宋"/>
          <w:color w:val="333333"/>
          <w:sz w:val="28"/>
          <w:szCs w:val="28"/>
          <w:shd w:val="clear" w:color="auto" w:fill="ffffff"/>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 潜在供应商访问电子招标响应交易平台的网络地址和方法：</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2.1“苏采云”系统用户注册--获取“CA 数字证书”--CA 绑定与登录--参与投 标--下载采购文件（后缀名为“.</w:t>
      </w:r>
      <w:r>
        <w:rPr>
          <w:rFonts w:hint="eastAsia" w:ascii="仿宋" w:hAnsi="仿宋" w:eastAsia="仿宋"/>
          <w:color w:val="333333"/>
          <w:sz w:val="28"/>
          <w:szCs w:val="28"/>
          <w:shd w:val="clear" w:color="auto" w:fill="ffffff"/>
        </w:rPr>
        <w:t xml:space="preserve">kedt</w:t>
      </w:r>
      <w:r>
        <w:rPr>
          <w:rFonts w:hint="eastAsia" w:ascii="仿宋" w:hAnsi="仿宋" w:eastAsia="仿宋"/>
          <w:color w:val="333333"/>
          <w:sz w:val="28"/>
          <w:szCs w:val="28"/>
          <w:shd w:val="clear" w:color="auto" w:fill="ffffff"/>
        </w:rPr>
        <w:t xml:space="preserve">”）--将后缀名为“.</w:t>
      </w:r>
      <w:r>
        <w:rPr>
          <w:rFonts w:hint="eastAsia" w:ascii="仿宋" w:hAnsi="仿宋" w:eastAsia="仿宋"/>
          <w:color w:val="333333"/>
          <w:sz w:val="28"/>
          <w:szCs w:val="28"/>
          <w:shd w:val="clear" w:color="auto" w:fill="ffffff"/>
        </w:rPr>
        <w:t xml:space="preserve">kedt</w:t>
      </w:r>
      <w:r>
        <w:rPr>
          <w:rFonts w:hint="eastAsia" w:ascii="仿宋" w:hAnsi="仿宋" w:eastAsia="仿宋"/>
          <w:color w:val="333333"/>
          <w:sz w:val="28"/>
          <w:szCs w:val="28"/>
          <w:shd w:val="clear" w:color="auto" w:fill="ffffff"/>
        </w:rPr>
        <w:t xml:space="preserve">”的采购文件导入政府采购客户端工具--制作响应文件--导出加密的响应文件（后缀名为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2.2 潜在投标人访问“苏采云”系统方法：江苏省政府采购网首页-“苏采云”链接。</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2.3 采购文件（后缀名为“.</w:t>
      </w:r>
      <w:r>
        <w:rPr>
          <w:rFonts w:hint="eastAsia" w:ascii="仿宋" w:hAnsi="仿宋" w:eastAsia="仿宋"/>
          <w:color w:val="333333"/>
          <w:sz w:val="28"/>
          <w:szCs w:val="28"/>
          <w:shd w:val="clear" w:color="auto" w:fill="ffffff"/>
        </w:rPr>
        <w:t xml:space="preserve">kedt</w:t>
      </w:r>
      <w:r>
        <w:rPr>
          <w:rFonts w:hint="eastAsia" w:ascii="仿宋" w:hAnsi="仿宋" w:eastAsia="仿宋"/>
          <w:color w:val="333333"/>
          <w:sz w:val="28"/>
          <w:szCs w:val="28"/>
          <w:shd w:val="clear" w:color="auto" w:fill="ffffff"/>
        </w:rPr>
        <w:t xml:space="preserve">”）、供应商操作手册及政府采购客户端 工具可通过“苏采云”系统相应链接进行下载。</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2.4 采购代理机构将数据电文形式的采购文件加载至“苏采云”系统，供潜在供应商下载或者查阅。</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2.5 请潜在投标单位提前安装相应的控件（详见《“苏采云”系统供应商操作手册》）并使用谷歌浏览器登录“苏采云”系统参与不见面开评标。如潜在投标人未按上述要求操作，将自行承担所产生的风险。</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rPr>
      </w:pPr>
      <w:r>
        <w:rPr>
          <w:rFonts w:hint="eastAsia" w:ascii="仿宋" w:hAnsi="仿宋" w:eastAsia="仿宋"/>
          <w:color w:val="333333"/>
          <w:sz w:val="28"/>
          <w:szCs w:val="28"/>
          <w:shd w:val="clear" w:color="auto" w:fill="ffffff"/>
        </w:rPr>
        <w:t xml:space="preserve">3.有关本次招标的事项若存在变动或修改，敬请及时关注采购代理机构在“中国政府采购网”“江苏政府采购网”“盐城市政府采购网”发布的更正公告。</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4.本次招标不收取投标保证金，不收取质量保证金。</w:t>
      </w:r>
      <w:r/>
    </w:p>
    <w:p>
      <w:pPr>
        <w:pStyle w:val="690"/>
        <w:ind w:firstLine="562"/>
        <w:jc w:val="both"/>
        <w:spacing w:beforeAutospacing="0" w:afterAutospacing="0" w:line="500" w:lineRule="exact"/>
        <w:rPr>
          <w:rFonts w:cs="宋体" w:asciiTheme="minorEastAsia" w:hAnsiTheme="minorEastAsia"/>
          <w:b/>
          <w:bCs/>
          <w:color w:val="212529"/>
          <w:sz w:val="28"/>
        </w:rPr>
      </w:pPr>
      <w:r>
        <w:rPr>
          <w:rFonts w:cs="宋体" w:asciiTheme="minorEastAsia" w:hAnsiTheme="minorEastAsia"/>
          <w:b/>
          <w:bCs/>
          <w:color w:val="212529"/>
          <w:sz w:val="28"/>
        </w:rPr>
        <w:t xml:space="preserve">七、对本次招标提出询问，请按以下方式联系。</w:t>
      </w:r>
      <w:bookmarkEnd w:id="22"/>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 </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单位名称：江苏省盐城中学</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单位地址：江苏省盐城中学鹿鸣路校区</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联系人：黄老师</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联系电话：18961995058</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2.采购代理机构信息（如有）</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单位名称：苏世建设管理集团有限公司</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单位地址：盐城市解放南路与世纪大道交汇处凤凰文化广场4号楼1410室</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联系人：崔女士</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联系电话：13813223331</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项目联系人：黄老师</w:t>
      </w:r>
      <w:r/>
    </w:p>
    <w:p>
      <w:pPr>
        <w:pStyle w:val="690"/>
        <w:ind w:firstLine="482"/>
        <w:spacing w:beforeAutospacing="0" w:afterAutospacing="0" w:line="500" w:lineRule="exact"/>
        <w:shd w:val="clear" w:color="auto" w:fill="ffffff"/>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电话： 18961995058</w:t>
      </w:r>
      <w:r>
        <w:rPr>
          <w:rFonts w:ascii="仿宋" w:hAnsi="仿宋" w:eastAsia="仿宋"/>
          <w:color w:val="333333"/>
          <w:sz w:val="28"/>
          <w:szCs w:val="28"/>
          <w:shd w:val="clear" w:color="auto" w:fill="ffffff"/>
        </w:rPr>
        <w:t xml:space="preserve">  </w:t>
      </w:r>
      <w:r/>
    </w:p>
    <w:p>
      <w:pPr>
        <w:pStyle w:val="690"/>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ascii="仿宋" w:hAnsi="仿宋" w:eastAsia="仿宋" w:cs="仿宋"/>
          <w:color w:val="333333"/>
          <w:sz w:val="28"/>
          <w:szCs w:val="28"/>
          <w:shd w:val="clear" w:color="auto" w:fill="ffffff"/>
        </w:rPr>
        <w:t xml:space="preserve"> </w:t>
      </w:r>
      <w:r/>
    </w:p>
    <w:p>
      <w:pPr>
        <w:pStyle w:val="690"/>
        <w:ind w:firstLine="200"/>
        <w:jc w:val="both"/>
        <w:spacing w:beforeAutospacing="0" w:afterAutospacing="0" w:line="500" w:lineRule="exact"/>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br w:type="page" w:clear="all"/>
      </w:r>
      <w:bookmarkStart w:id="23" w:name="_Toc120614211"/>
      <w:r/>
      <w:r/>
    </w:p>
    <w:p>
      <w:pPr>
        <w:pStyle w:val="69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第二章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w:t>
      </w:r>
      <w:bookmarkStart w:id="24" w:name="_Toc513029202"/>
      <w:r/>
      <w:bookmarkStart w:id="25" w:name="_Toc120614213"/>
      <w:r/>
      <w:bookmarkStart w:id="26" w:name="_Toc16938518"/>
      <w:r/>
      <w:bookmarkStart w:id="27" w:name="_Toc20823274"/>
      <w:r/>
      <w:bookmarkEnd w:id="23"/>
      <w:r>
        <w:rPr>
          <w:rFonts w:hint="eastAsia" w:ascii="黑体" w:hAnsi="宋体" w:eastAsia="黑体" w:cs="黑体"/>
          <w:color w:val="000000"/>
          <w:sz w:val="40"/>
          <w:szCs w:val="40"/>
        </w:rPr>
        <w:t xml:space="preserve">投标人须知</w:t>
      </w:r>
      <w:bookmarkEnd w:id="24"/>
      <w:r/>
      <w:bookmarkEnd w:id="25"/>
      <w:r/>
      <w:bookmarkEnd w:id="26"/>
      <w:r/>
      <w:bookmarkEnd w:id="27"/>
      <w:r/>
      <w:r/>
    </w:p>
    <w:p>
      <w:pPr>
        <w:pStyle w:val="690"/>
        <w:ind w:firstLine="482"/>
        <w:jc w:val="both"/>
        <w:keepLines/>
        <w:keepNext/>
        <w:spacing w:beforeAutospacing="0" w:afterAutospacing="0" w:line="500" w:lineRule="exact"/>
        <w:rPr>
          <w:rFonts w:hint="eastAsia" w:ascii="宋体" w:hAnsi="宋体" w:eastAsia="宋体" w:cs="宋体"/>
        </w:rPr>
      </w:pPr>
      <w:r/>
      <w:bookmarkStart w:id="28" w:name="_Hlt26668975"/>
      <w:r/>
      <w:bookmarkStart w:id="29" w:name="_Hlt26954731"/>
      <w:r/>
      <w:bookmarkStart w:id="30" w:name="_Hlt26954852"/>
      <w:r/>
      <w:bookmarkStart w:id="31" w:name="_Hlt16619475"/>
      <w:r/>
      <w:bookmarkStart w:id="32" w:name="_Hlt26954739"/>
      <w:r/>
      <w:bookmarkStart w:id="33" w:name="_Hlt26670482"/>
      <w:r/>
      <w:bookmarkStart w:id="34" w:name="_Hlt26954838"/>
      <w:r/>
      <w:bookmarkStart w:id="35" w:name="_Hlt26670486"/>
      <w:r/>
      <w:bookmarkStart w:id="36" w:name="_Hlt26954846"/>
      <w:r/>
      <w:bookmarkStart w:id="37" w:name="_Hlt26670360"/>
      <w:r/>
      <w:bookmarkStart w:id="38" w:name="_Hlt26954848"/>
      <w:r/>
      <w:bookmarkStart w:id="39" w:name="_Toc513029226"/>
      <w:r>
        <w:rPr>
          <w:rFonts w:hint="eastAsia" w:ascii="宋体" w:hAnsi="宋体" w:eastAsia="宋体" w:cs="宋体"/>
          <w:b/>
        </w:rPr>
        <w:t xml:space="preserve">一、总则</w:t>
      </w:r>
      <w:r/>
    </w:p>
    <w:p>
      <w:pPr>
        <w:pStyle w:val="690"/>
        <w:ind w:firstLine="480"/>
        <w:jc w:val="both"/>
        <w:keepLines/>
        <w:keepNext/>
        <w:spacing w:beforeAutospacing="0" w:afterAutospacing="0" w:line="500" w:lineRule="exact"/>
        <w:rPr>
          <w:rFonts w:hint="eastAsia" w:ascii="宋体" w:hAnsi="宋体" w:eastAsia="宋体" w:cs="宋体"/>
        </w:rPr>
      </w:pPr>
      <w:r/>
      <w:bookmarkStart w:id="40" w:name="_Toc20823276"/>
      <w:r/>
      <w:bookmarkStart w:id="41" w:name="_Toc513029204"/>
      <w:r/>
      <w:bookmarkStart w:id="42" w:name="_Toc16938520"/>
      <w:r/>
      <w:bookmarkStart w:id="43" w:name="_Toc458694821"/>
      <w:r>
        <w:rPr>
          <w:rFonts w:hint="eastAsia" w:ascii="宋体" w:hAnsi="宋体" w:eastAsia="宋体" w:cs="宋体"/>
        </w:rPr>
        <w:t xml:space="preserve">1</w:t>
      </w:r>
      <w:bookmarkEnd w:id="40"/>
      <w:r>
        <w:rPr>
          <w:rFonts w:hint="eastAsia" w:ascii="宋体" w:hAnsi="宋体" w:eastAsia="宋体" w:cs="宋体"/>
        </w:rPr>
        <w:t xml:space="preserve">、招标方式</w:t>
      </w:r>
      <w:bookmarkEnd w:id="41"/>
      <w:r/>
      <w:bookmarkEnd w:id="42"/>
      <w:r/>
      <w:bookmarkEnd w:id="43"/>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90"/>
        <w:ind w:firstLine="480"/>
        <w:jc w:val="both"/>
        <w:keepLines/>
        <w:keepNext/>
        <w:spacing w:beforeAutospacing="0" w:afterAutospacing="0" w:line="500" w:lineRule="exact"/>
        <w:rPr>
          <w:rFonts w:hint="eastAsia" w:ascii="宋体" w:hAnsi="宋体" w:eastAsia="宋体" w:cs="宋体"/>
        </w:rPr>
      </w:pPr>
      <w:r/>
      <w:bookmarkStart w:id="44" w:name="_Toc513029205"/>
      <w:r/>
      <w:bookmarkStart w:id="45" w:name="_Toc16938521"/>
      <w:r/>
      <w:bookmarkStart w:id="46" w:name="_Toc20823277"/>
      <w:r>
        <w:rPr>
          <w:rFonts w:hint="eastAsia" w:ascii="宋体" w:hAnsi="宋体" w:eastAsia="宋体" w:cs="宋体"/>
        </w:rPr>
        <w:t xml:space="preserve">2、合格的投标人</w:t>
      </w:r>
      <w:bookmarkEnd w:id="44"/>
      <w:r/>
      <w:bookmarkEnd w:id="45"/>
      <w:r/>
      <w:bookmarkEnd w:id="46"/>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690"/>
        <w:ind w:firstLine="480"/>
        <w:jc w:val="both"/>
        <w:keepLines/>
        <w:keepNext/>
        <w:spacing w:beforeAutospacing="0" w:afterAutospacing="0" w:line="500" w:lineRule="exact"/>
        <w:rPr>
          <w:rFonts w:hint="eastAsia" w:ascii="宋体" w:hAnsi="宋体" w:eastAsia="宋体" w:cs="宋体"/>
        </w:rPr>
      </w:pPr>
      <w:r/>
      <w:bookmarkStart w:id="47" w:name="_Toc16938522"/>
      <w:r/>
      <w:bookmarkStart w:id="48" w:name="_Toc20823278"/>
      <w:r/>
      <w:bookmarkStart w:id="49" w:name="_Toc513029206"/>
      <w:r>
        <w:rPr>
          <w:rFonts w:hint="eastAsia" w:ascii="宋体" w:hAnsi="宋体" w:eastAsia="宋体" w:cs="宋体"/>
        </w:rPr>
        <w:t xml:space="preserve">3、适用法律</w:t>
      </w:r>
      <w:bookmarkEnd w:id="47"/>
      <w:r/>
      <w:bookmarkEnd w:id="48"/>
      <w:r/>
      <w:bookmarkEnd w:id="49"/>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690"/>
        <w:ind w:firstLine="480"/>
        <w:jc w:val="both"/>
        <w:spacing w:beforeAutospacing="0" w:afterAutospacing="0" w:line="500" w:lineRule="exact"/>
        <w:rPr>
          <w:rFonts w:hint="eastAsia" w:ascii="宋体" w:hAnsi="宋体" w:eastAsia="宋体" w:cs="宋体"/>
        </w:rPr>
      </w:pPr>
      <w:r/>
      <w:bookmarkStart w:id="50" w:name="_Toc20823279"/>
      <w:r/>
      <w:bookmarkStart w:id="51" w:name="_Toc16938523"/>
      <w:r/>
      <w:bookmarkStart w:id="52" w:name="_Toc513029207"/>
      <w:r/>
      <w:bookmarkStart w:id="53" w:name="_Toc462564067"/>
      <w:r>
        <w:rPr>
          <w:rFonts w:hint="eastAsia" w:ascii="宋体" w:hAnsi="宋体" w:eastAsia="宋体" w:cs="宋体"/>
        </w:rPr>
        <w:t xml:space="preserve">3.2 在本项目政府采购活动过程中，如果所执行的标准有更新的，按照最新标准执行。</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50"/>
      <w:r/>
      <w:bookmarkEnd w:id="51"/>
      <w:r/>
      <w:bookmarkEnd w:id="52"/>
      <w:r/>
      <w:bookmarkEnd w:id="53"/>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4.1投标人应自行承担所有与参加投标有关的费用，无论投标过程中的做法和结果如何，采购人和代理机构在任何情况下均无义务和责任承担这些费用。</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4.2本项目代理服务费由项目中标单位支付，代理服务费按照</w:t>
      </w:r>
      <w:r>
        <w:rPr>
          <w:rFonts w:hint="eastAsia" w:ascii="宋体" w:hAnsi="宋体" w:eastAsia="宋体" w:cs="宋体"/>
        </w:rPr>
        <w:t xml:space="preserve">苏政采协</w:t>
      </w:r>
      <w:r>
        <w:rPr>
          <w:rFonts w:ascii="宋体" w:hAnsi="宋体" w:eastAsia="宋体" w:cs="宋体"/>
        </w:rPr>
        <w:t xml:space="preserve">【202</w:t>
      </w: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20</w:t>
      </w:r>
      <w:r>
        <w:rPr>
          <w:rFonts w:ascii="宋体" w:hAnsi="宋体" w:eastAsia="宋体" w:cs="宋体"/>
        </w:rPr>
        <w:t xml:space="preserve">号文</w:t>
      </w:r>
      <w:r>
        <w:rPr>
          <w:rFonts w:hint="eastAsia" w:ascii="宋体" w:hAnsi="宋体" w:eastAsia="宋体" w:cs="宋体"/>
        </w:rPr>
        <w:t xml:space="preserve">收费标准的70%计取，由中标人领取中标通知书前，向代理公司支付，请投标人考虑在投标报价中。</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90"/>
        <w:ind w:firstLine="482"/>
        <w:jc w:val="both"/>
        <w:keepLines/>
        <w:keepNext/>
        <w:spacing w:beforeAutospacing="0" w:afterAutospacing="0" w:line="500" w:lineRule="exact"/>
        <w:rPr>
          <w:rFonts w:hint="eastAsia" w:ascii="宋体" w:hAnsi="宋体" w:eastAsia="宋体" w:cs="宋体"/>
        </w:rPr>
      </w:pPr>
      <w:r/>
      <w:bookmarkStart w:id="54" w:name="_Toc20823281"/>
      <w:r/>
      <w:bookmarkStart w:id="55" w:name="_Toc120614215"/>
      <w:r/>
      <w:bookmarkStart w:id="56" w:name="_Toc513029209"/>
      <w:r/>
      <w:bookmarkStart w:id="57" w:name="_Toc16938525"/>
      <w:r>
        <w:rPr>
          <w:rFonts w:hint="eastAsia" w:ascii="宋体" w:hAnsi="宋体" w:eastAsia="宋体" w:cs="宋体"/>
          <w:b/>
        </w:rPr>
        <w:t xml:space="preserve">二、招标文件</w:t>
      </w:r>
      <w:bookmarkEnd w:id="54"/>
      <w:r/>
      <w:bookmarkEnd w:id="55"/>
      <w:r/>
      <w:bookmarkEnd w:id="56"/>
      <w:r/>
      <w:bookmarkEnd w:id="57"/>
      <w:r/>
      <w:r/>
    </w:p>
    <w:p>
      <w:pPr>
        <w:pStyle w:val="690"/>
        <w:ind w:firstLine="480"/>
        <w:jc w:val="both"/>
        <w:keepLines/>
        <w:keepNext/>
        <w:spacing w:beforeAutospacing="0" w:afterAutospacing="0" w:line="500" w:lineRule="exact"/>
        <w:rPr>
          <w:rFonts w:hint="eastAsia" w:ascii="宋体" w:hAnsi="宋体" w:eastAsia="宋体" w:cs="宋体"/>
        </w:rPr>
      </w:pPr>
      <w:r/>
      <w:bookmarkStart w:id="58" w:name="_Toc20823282"/>
      <w:r/>
      <w:bookmarkStart w:id="59" w:name="_Toc513029210"/>
      <w:r/>
      <w:bookmarkStart w:id="60" w:name="_Toc16938526"/>
      <w:r>
        <w:rPr>
          <w:rFonts w:hint="eastAsia" w:ascii="宋体" w:hAnsi="宋体" w:eastAsia="宋体" w:cs="宋体"/>
        </w:rPr>
        <w:t xml:space="preserve">6、招标文件构成</w:t>
      </w:r>
      <w:bookmarkEnd w:id="58"/>
      <w:r/>
      <w:bookmarkEnd w:id="59"/>
      <w:r/>
      <w:bookmarkEnd w:id="60"/>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6.1招标文件由以下部分组成：</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（3）合同条款</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80"/>
        <w:jc w:val="both"/>
        <w:keepLines/>
        <w:keepNext/>
        <w:spacing w:beforeAutospacing="0" w:afterAutospacing="0" w:line="500" w:lineRule="exact"/>
        <w:rPr>
          <w:rFonts w:hint="eastAsia" w:ascii="宋体" w:hAnsi="宋体" w:eastAsia="宋体" w:cs="宋体"/>
        </w:rPr>
      </w:pPr>
      <w:r/>
      <w:bookmarkStart w:id="61" w:name="_Toc462564070"/>
      <w:r/>
      <w:bookmarkStart w:id="62" w:name="_Toc16938527"/>
      <w:r/>
      <w:bookmarkStart w:id="63" w:name="_Toc513029211"/>
      <w:r/>
      <w:bookmarkStart w:id="64" w:name="_Toc20823283"/>
      <w:r>
        <w:rPr>
          <w:rFonts w:hint="eastAsia" w:ascii="宋体" w:hAnsi="宋体" w:eastAsia="宋体" w:cs="宋体"/>
        </w:rPr>
        <w:t xml:space="preserve">7、招标文件的澄清</w:t>
      </w:r>
      <w:bookmarkEnd w:id="61"/>
      <w:r/>
      <w:bookmarkEnd w:id="62"/>
      <w:r/>
      <w:bookmarkEnd w:id="63"/>
      <w:r/>
      <w:bookmarkEnd w:id="64"/>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690"/>
        <w:ind w:firstLine="480"/>
        <w:jc w:val="both"/>
        <w:keepLines/>
        <w:keepNext/>
        <w:spacing w:beforeAutospacing="0" w:afterAutospacing="0" w:line="500" w:lineRule="exact"/>
        <w:rPr>
          <w:rFonts w:hint="eastAsia" w:ascii="宋体" w:hAnsi="宋体" w:eastAsia="宋体" w:cs="宋体"/>
        </w:rPr>
      </w:pPr>
      <w:r/>
      <w:bookmarkStart w:id="65" w:name="_Toc513029212"/>
      <w:r/>
      <w:bookmarkStart w:id="66" w:name="_Toc462564071"/>
      <w:r/>
      <w:bookmarkStart w:id="67" w:name="_Toc16938528"/>
      <w:r/>
      <w:bookmarkStart w:id="68" w:name="_Toc20823284"/>
      <w:r>
        <w:rPr>
          <w:rFonts w:hint="eastAsia" w:ascii="宋体" w:hAnsi="宋体" w:eastAsia="宋体" w:cs="宋体"/>
        </w:rPr>
        <w:t xml:space="preserve">8、招标文件的修改</w:t>
      </w:r>
      <w:bookmarkEnd w:id="65"/>
      <w:r/>
      <w:bookmarkEnd w:id="66"/>
      <w:r/>
      <w:bookmarkEnd w:id="67"/>
      <w:r/>
      <w:bookmarkEnd w:id="68"/>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8.1在投标截止时间前，招标代理机构可以对招标文件进行修改。</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90"/>
        <w:ind w:firstLine="482"/>
        <w:jc w:val="both"/>
        <w:keepLines/>
        <w:keepNext/>
        <w:spacing w:beforeAutospacing="0" w:afterAutospacing="0" w:line="500" w:lineRule="exact"/>
        <w:rPr>
          <w:rFonts w:hint="eastAsia" w:ascii="宋体" w:hAnsi="宋体" w:eastAsia="宋体" w:cs="宋体"/>
        </w:rPr>
      </w:pPr>
      <w:r/>
      <w:bookmarkStart w:id="69" w:name="_Toc462564072"/>
      <w:r/>
      <w:bookmarkStart w:id="70" w:name="_Toc120614216"/>
      <w:r/>
      <w:bookmarkStart w:id="71" w:name="_Toc513029213"/>
      <w:r/>
      <w:bookmarkStart w:id="72" w:name="_Toc20823285"/>
      <w:r/>
      <w:bookmarkStart w:id="73" w:name="_Toc16938529"/>
      <w:r>
        <w:rPr>
          <w:rFonts w:hint="eastAsia" w:ascii="宋体" w:hAnsi="宋体" w:eastAsia="宋体" w:cs="宋体"/>
          <w:b/>
        </w:rPr>
        <w:t xml:space="preserve">三、投标文件的编制</w:t>
      </w:r>
      <w:bookmarkEnd w:id="69"/>
      <w:r/>
      <w:bookmarkEnd w:id="70"/>
      <w:r/>
      <w:bookmarkEnd w:id="71"/>
      <w:r/>
      <w:bookmarkEnd w:id="72"/>
      <w:r/>
      <w:bookmarkEnd w:id="73"/>
      <w:r/>
      <w:r/>
    </w:p>
    <w:p>
      <w:pPr>
        <w:pStyle w:val="690"/>
        <w:ind w:firstLine="480"/>
        <w:jc w:val="both"/>
        <w:keepLines/>
        <w:keepNext/>
        <w:spacing w:beforeAutospacing="0" w:afterAutospacing="0" w:line="500" w:lineRule="exact"/>
        <w:rPr>
          <w:rFonts w:hint="eastAsia" w:ascii="宋体" w:hAnsi="宋体" w:eastAsia="宋体" w:cs="宋体"/>
        </w:rPr>
      </w:pPr>
      <w:r/>
      <w:bookmarkStart w:id="74" w:name="_Toc16938530"/>
      <w:r/>
      <w:bookmarkStart w:id="75" w:name="_Toc513029214"/>
      <w:r/>
      <w:bookmarkStart w:id="76" w:name="_Toc462564073"/>
      <w:r/>
      <w:bookmarkStart w:id="77" w:name="_Toc20823286"/>
      <w:r>
        <w:rPr>
          <w:rFonts w:hint="eastAsia" w:ascii="宋体" w:hAnsi="宋体" w:eastAsia="宋体" w:cs="宋体"/>
        </w:rPr>
        <w:t xml:space="preserve">9、投标文件的语言及度量衡单位</w:t>
      </w:r>
      <w:bookmarkEnd w:id="74"/>
      <w:r/>
      <w:bookmarkEnd w:id="75"/>
      <w:r/>
      <w:bookmarkEnd w:id="76"/>
      <w:r/>
      <w:bookmarkEnd w:id="77"/>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90"/>
        <w:ind w:firstLine="480"/>
        <w:jc w:val="both"/>
        <w:keepLines/>
        <w:keepNext/>
        <w:spacing w:beforeAutospacing="0" w:afterAutospacing="0" w:line="500" w:lineRule="exact"/>
        <w:rPr>
          <w:rFonts w:hint="eastAsia" w:ascii="宋体" w:hAnsi="宋体" w:eastAsia="宋体" w:cs="宋体"/>
        </w:rPr>
      </w:pPr>
      <w:r/>
      <w:bookmarkStart w:id="78" w:name="_Toc20823287"/>
      <w:r/>
      <w:bookmarkStart w:id="79" w:name="_Toc16938531"/>
      <w:r/>
      <w:bookmarkStart w:id="80" w:name="_Toc462564074"/>
      <w:r/>
      <w:bookmarkStart w:id="81" w:name="_Toc513029215"/>
      <w:r>
        <w:rPr>
          <w:rFonts w:hint="eastAsia" w:ascii="宋体" w:hAnsi="宋体" w:eastAsia="宋体" w:cs="宋体"/>
        </w:rPr>
        <w:t xml:space="preserve">10、投标文件构成</w:t>
      </w:r>
      <w:bookmarkEnd w:id="78"/>
      <w:r/>
      <w:bookmarkEnd w:id="79"/>
      <w:r/>
      <w:bookmarkEnd w:id="80"/>
      <w:r/>
      <w:bookmarkEnd w:id="81"/>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w:t>
      </w:r>
      <w:r>
        <w:rPr>
          <w:rFonts w:hint="eastAsia" w:ascii="宋体" w:hAnsi="宋体" w:eastAsia="宋体" w:cs="宋体"/>
        </w:rPr>
        <w:t xml:space="preserve">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690"/>
        <w:ind w:firstLine="480"/>
        <w:jc w:val="both"/>
        <w:keepLines/>
        <w:keepNext/>
        <w:spacing w:beforeAutospacing="0" w:afterAutospacing="0" w:line="500" w:lineRule="exact"/>
        <w:rPr>
          <w:rFonts w:hint="eastAsia" w:ascii="宋体" w:hAnsi="宋体" w:eastAsia="宋体" w:cs="宋体"/>
        </w:rPr>
      </w:pPr>
      <w:r/>
      <w:bookmarkStart w:id="82" w:name="_Toc49090509"/>
      <w:r/>
      <w:bookmarkStart w:id="83" w:name="_Toc513029219"/>
      <w:r/>
      <w:bookmarkStart w:id="84" w:name="_Toc14577355"/>
      <w:r/>
      <w:bookmarkStart w:id="85" w:name="_Toc14577357"/>
      <w:r/>
      <w:bookmarkStart w:id="86" w:name="_Toc49090507"/>
      <w:r/>
      <w:bookmarkStart w:id="87" w:name="_Toc14577354"/>
      <w:r/>
      <w:bookmarkStart w:id="88" w:name="_Toc513029216"/>
      <w:r/>
      <w:bookmarkStart w:id="89" w:name="_Toc49090508"/>
      <w:r>
        <w:rPr>
          <w:rFonts w:hint="eastAsia" w:ascii="宋体" w:hAnsi="宋体" w:eastAsia="宋体" w:cs="宋体"/>
        </w:rPr>
        <w:t xml:space="preserve">11、证明投标人及投标标的符合招标文件规定的文件</w:t>
      </w:r>
      <w:bookmarkEnd w:id="82"/>
      <w:r/>
      <w:bookmarkEnd w:id="83"/>
      <w:r/>
      <w:bookmarkEnd w:id="84"/>
      <w:r/>
      <w:bookmarkEnd w:id="85"/>
      <w:r/>
      <w:bookmarkEnd w:id="86"/>
      <w:r/>
      <w:bookmarkEnd w:id="87"/>
      <w:r/>
      <w:bookmarkEnd w:id="88"/>
      <w:r/>
      <w:bookmarkEnd w:id="89"/>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14、服务承诺、培训计划、人员安排及其他</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14.1投标人需根据招标文件要求提供有关售后服务的管理制度，售后服务机构的分布情况，售后服务人员的数量、素质、技术水平及售后服务的反应能力等。</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14.2投标人需根据招标文件要求提供培训计划。</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14.3投标人需根据招标文件要求提供所投标</w:t>
      </w:r>
      <w:r>
        <w:rPr>
          <w:rFonts w:hint="eastAsia" w:ascii="宋体" w:hAnsi="宋体" w:eastAsia="宋体" w:cs="宋体"/>
        </w:rPr>
        <w:t xml:space="preserve">的的</w:t>
      </w:r>
      <w:r>
        <w:rPr>
          <w:rFonts w:hint="eastAsia" w:ascii="宋体" w:hAnsi="宋体" w:eastAsia="宋体" w:cs="宋体"/>
        </w:rPr>
        <w:t xml:space="preserve">主要组成部分、功能设计、实现思路及关键技术等。</w:t>
      </w:r>
      <w:r/>
    </w:p>
    <w:p>
      <w:pPr>
        <w:pStyle w:val="690"/>
        <w:ind w:firstLine="480"/>
        <w:jc w:val="both"/>
        <w:keepLines/>
        <w:keepNext/>
        <w:spacing w:beforeAutospacing="0" w:afterAutospacing="0" w:line="500" w:lineRule="exact"/>
        <w:rPr>
          <w:rFonts w:hint="eastAsia" w:ascii="宋体" w:hAnsi="宋体" w:eastAsia="宋体" w:cs="宋体"/>
        </w:rPr>
      </w:pPr>
      <w:r/>
      <w:bookmarkStart w:id="90" w:name="_Toc49090510"/>
      <w:r/>
      <w:bookmarkStart w:id="91" w:name="_Toc14577359"/>
      <w:r>
        <w:rPr>
          <w:rFonts w:hint="eastAsia" w:ascii="宋体" w:hAnsi="宋体" w:eastAsia="宋体" w:cs="宋体"/>
        </w:rPr>
        <w:t xml:space="preserve">15、投标函和开标一览表</w:t>
      </w:r>
      <w:bookmarkEnd w:id="90"/>
      <w:r/>
      <w:bookmarkEnd w:id="91"/>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w:t>
      </w:r>
      <w:r>
        <w:rPr>
          <w:rFonts w:hint="eastAsia" w:ascii="宋体" w:hAnsi="宋体" w:eastAsia="宋体" w:cs="宋体"/>
        </w:rPr>
        <w:t xml:space="preserve">标一览表中价格为准。</w:t>
      </w:r>
      <w:r/>
    </w:p>
    <w:p>
      <w:pPr>
        <w:pStyle w:val="690"/>
        <w:ind w:firstLine="480"/>
        <w:jc w:val="both"/>
        <w:keepLines/>
        <w:keepNext/>
        <w:spacing w:beforeAutospacing="0" w:afterAutospacing="0" w:line="500" w:lineRule="exact"/>
        <w:rPr>
          <w:rFonts w:hint="eastAsia" w:ascii="宋体" w:hAnsi="宋体" w:eastAsia="宋体" w:cs="宋体"/>
        </w:rPr>
      </w:pPr>
      <w:r/>
      <w:bookmarkStart w:id="92" w:name="_Toc49090511"/>
      <w:r/>
      <w:bookmarkStart w:id="93" w:name="_Toc14577360"/>
      <w:r>
        <w:rPr>
          <w:rFonts w:hint="eastAsia" w:ascii="宋体" w:hAnsi="宋体" w:eastAsia="宋体" w:cs="宋体"/>
        </w:rPr>
        <w:t xml:space="preserve">16、投标有效期</w:t>
      </w:r>
      <w:bookmarkEnd w:id="92"/>
      <w:r/>
      <w:bookmarkEnd w:id="93"/>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17、投标有效期的延长</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690"/>
        <w:ind w:firstLine="482"/>
        <w:jc w:val="both"/>
        <w:keepLines/>
        <w:keepNext/>
        <w:spacing w:beforeAutospacing="0" w:afterAutospacing="0" w:line="500" w:lineRule="exact"/>
        <w:rPr>
          <w:rFonts w:hint="eastAsia" w:ascii="宋体" w:hAnsi="宋体" w:eastAsia="宋体" w:cs="宋体"/>
        </w:rPr>
      </w:pPr>
      <w:r/>
      <w:bookmarkStart w:id="94" w:name="_Toc513029224"/>
      <w:r/>
      <w:bookmarkStart w:id="95" w:name="_Toc120614217"/>
      <w:r/>
      <w:bookmarkStart w:id="96" w:name="_Toc16938540"/>
      <w:r/>
      <w:bookmarkStart w:id="97" w:name="_Toc20823296"/>
      <w:r>
        <w:rPr>
          <w:rFonts w:hint="eastAsia" w:ascii="宋体" w:hAnsi="宋体" w:eastAsia="宋体" w:cs="宋体"/>
          <w:b/>
        </w:rPr>
        <w:t xml:space="preserve">四、投标文件的递交</w:t>
      </w:r>
      <w:bookmarkEnd w:id="94"/>
      <w:r/>
      <w:bookmarkEnd w:id="95"/>
      <w:r/>
      <w:bookmarkEnd w:id="96"/>
      <w:r/>
      <w:bookmarkEnd w:id="97"/>
      <w:r/>
      <w:r/>
    </w:p>
    <w:p>
      <w:pPr>
        <w:pStyle w:val="690"/>
        <w:ind w:firstLine="480"/>
        <w:jc w:val="both"/>
        <w:keepLines/>
        <w:keepNext/>
        <w:spacing w:beforeAutospacing="0" w:afterAutospacing="0" w:line="500" w:lineRule="exact"/>
        <w:rPr>
          <w:rFonts w:hint="eastAsia" w:ascii="宋体" w:hAnsi="宋体" w:eastAsia="宋体" w:cs="宋体"/>
        </w:rPr>
      </w:pPr>
      <w:r/>
      <w:bookmarkStart w:id="98" w:name="_Toc462564084"/>
      <w:r/>
      <w:bookmarkStart w:id="99" w:name="_Toc513029225"/>
      <w:r/>
      <w:bookmarkStart w:id="100" w:name="_Toc16938541"/>
      <w:r/>
      <w:bookmarkStart w:id="101" w:name="_Toc20823297"/>
      <w:r>
        <w:rPr>
          <w:rFonts w:hint="eastAsia" w:ascii="宋体" w:hAnsi="宋体" w:eastAsia="宋体" w:cs="宋体"/>
        </w:rPr>
        <w:t xml:space="preserve">18、电子投标文件</w:t>
      </w:r>
      <w:bookmarkEnd w:id="98"/>
      <w:r/>
      <w:bookmarkEnd w:id="99"/>
      <w:r/>
      <w:bookmarkEnd w:id="100"/>
      <w:r/>
      <w:bookmarkEnd w:id="101"/>
      <w:r>
        <w:rPr>
          <w:rFonts w:hint="eastAsia" w:ascii="宋体" w:hAnsi="宋体" w:eastAsia="宋体" w:cs="宋体"/>
        </w:rPr>
        <w:t xml:space="preserve">的递交</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02" w:name="_Toc16938542"/>
      <w:r/>
      <w:bookmarkStart w:id="103" w:name="_Toc20823298"/>
      <w:r/>
      <w:bookmarkEnd w:id="102"/>
      <w:r/>
      <w:bookmarkEnd w:id="103"/>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19、投标截止日期</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u w:val="single"/>
        </w:rPr>
        <w:t xml:space="preserve">19.1投标人上传电子投标文件的时间不得迟于招标公告中规定的投标截止时间。</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19.2招标代理机构可以按照规定，通过修改招标文件酌情延长投标截止日期，在此情况下，投标人的所有权利和义务以及投标人受制的截止日期均应以延长后新的截止日期为准。</w:t>
      </w:r>
      <w:r/>
    </w:p>
    <w:p>
      <w:pPr>
        <w:pStyle w:val="690"/>
        <w:ind w:firstLine="480"/>
        <w:jc w:val="both"/>
        <w:keepLines/>
        <w:keepNext/>
        <w:spacing w:beforeAutospacing="0" w:afterAutospacing="0" w:line="500" w:lineRule="exact"/>
        <w:rPr>
          <w:rFonts w:hint="eastAsia" w:ascii="宋体" w:hAnsi="宋体" w:eastAsia="宋体" w:cs="宋体"/>
        </w:rPr>
      </w:pPr>
      <w:r/>
      <w:bookmarkStart w:id="104" w:name="_Toc16938543"/>
      <w:r/>
      <w:bookmarkStart w:id="105" w:name="_Toc20823299"/>
      <w:r/>
      <w:bookmarkStart w:id="106" w:name="_Toc513029227"/>
      <w:r>
        <w:rPr>
          <w:rFonts w:hint="eastAsia" w:ascii="宋体" w:hAnsi="宋体" w:eastAsia="宋体" w:cs="宋体"/>
        </w:rPr>
        <w:t xml:space="preserve">20、投标文件</w:t>
      </w:r>
      <w:bookmarkEnd w:id="104"/>
      <w:r/>
      <w:bookmarkEnd w:id="105"/>
      <w:r/>
      <w:bookmarkEnd w:id="106"/>
      <w:r>
        <w:rPr>
          <w:rFonts w:hint="eastAsia" w:ascii="宋体" w:hAnsi="宋体" w:eastAsia="宋体" w:cs="宋体"/>
        </w:rPr>
        <w:t xml:space="preserve">的拒收</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690"/>
        <w:ind w:firstLine="480"/>
        <w:jc w:val="both"/>
        <w:spacing w:beforeAutospacing="0" w:afterAutospacing="0" w:line="500" w:lineRule="exact"/>
        <w:rPr>
          <w:rFonts w:hint="eastAsia" w:ascii="宋体" w:hAnsi="宋体" w:eastAsia="宋体" w:cs="宋体"/>
        </w:rPr>
      </w:pPr>
      <w:r/>
      <w:bookmarkStart w:id="107" w:name="_Toc513029228"/>
      <w:r/>
      <w:bookmarkStart w:id="108" w:name="_Toc16938544"/>
      <w:r/>
      <w:bookmarkStart w:id="109" w:name="_Toc20823300"/>
      <w:r>
        <w:rPr>
          <w:rFonts w:hint="eastAsia" w:ascii="宋体" w:hAnsi="宋体" w:eastAsia="宋体" w:cs="宋体"/>
        </w:rPr>
        <w:t xml:space="preserve">21、投标文件的撤回和修改</w:t>
      </w:r>
      <w:bookmarkEnd w:id="107"/>
      <w:r/>
      <w:bookmarkEnd w:id="108"/>
      <w:r/>
      <w:bookmarkEnd w:id="109"/>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21.1投标文件的撤回</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21.1.1电子投标文件的撤回</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21.2投标文件的修改</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690"/>
        <w:ind w:firstLine="482"/>
        <w:jc w:val="both"/>
        <w:keepLines/>
        <w:keepNext/>
        <w:spacing w:beforeAutospacing="0" w:afterAutospacing="0" w:line="500" w:lineRule="exact"/>
        <w:rPr>
          <w:rFonts w:hint="eastAsia" w:ascii="宋体" w:hAnsi="宋体" w:eastAsia="宋体" w:cs="宋体"/>
        </w:rPr>
      </w:pPr>
      <w:r/>
      <w:bookmarkStart w:id="110" w:name="_Toc20823301"/>
      <w:r/>
      <w:bookmarkStart w:id="111" w:name="_Toc120614218"/>
      <w:r/>
      <w:bookmarkStart w:id="112" w:name="_Toc513029229"/>
      <w:r/>
      <w:bookmarkStart w:id="113" w:name="_Toc16938545"/>
      <w:r>
        <w:rPr>
          <w:rFonts w:hint="eastAsia" w:ascii="宋体" w:hAnsi="宋体" w:eastAsia="宋体" w:cs="宋体"/>
          <w:b/>
        </w:rPr>
        <w:t xml:space="preserve">五、开标与评标</w:t>
      </w:r>
      <w:bookmarkEnd w:id="110"/>
      <w:r/>
      <w:bookmarkEnd w:id="111"/>
      <w:r/>
      <w:bookmarkEnd w:id="112"/>
      <w:r/>
      <w:bookmarkEnd w:id="113"/>
      <w:r/>
      <w:r/>
    </w:p>
    <w:p>
      <w:pPr>
        <w:pStyle w:val="690"/>
        <w:ind w:firstLine="480"/>
        <w:jc w:val="both"/>
        <w:keepLines/>
        <w:keepNext/>
        <w:spacing w:beforeAutospacing="0" w:afterAutospacing="0" w:line="500" w:lineRule="exact"/>
        <w:rPr>
          <w:rFonts w:hint="eastAsia" w:ascii="宋体" w:hAnsi="宋体" w:eastAsia="宋体" w:cs="宋体"/>
        </w:rPr>
      </w:pPr>
      <w:r/>
      <w:bookmarkStart w:id="114" w:name="_Toc20823302"/>
      <w:r/>
      <w:bookmarkStart w:id="115" w:name="_Toc16938546"/>
      <w:r/>
      <w:bookmarkStart w:id="116" w:name="_Toc513029230"/>
      <w:r>
        <w:rPr>
          <w:rFonts w:hint="eastAsia" w:ascii="宋体" w:hAnsi="宋体" w:eastAsia="宋体" w:cs="宋体"/>
        </w:rPr>
        <w:t xml:space="preserve">22、开标</w:t>
      </w:r>
      <w:bookmarkEnd w:id="114"/>
      <w:r/>
      <w:bookmarkEnd w:id="115"/>
      <w:r/>
      <w:bookmarkEnd w:id="116"/>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22.1招标代理机构将在招标公告中规定的时间和地点组织公开开标。投标人应当按照《操作手册》规定，参加开标活动和在苏采云系统规定的时间内对投标文件进行解密。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22.2开标仪式由招标代理机构组织。苏采云系统将自动对项目进行开标，并宣布各投标人名称和投标价格。</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690"/>
        <w:ind w:firstLine="480"/>
        <w:jc w:val="both"/>
        <w:keepLines/>
        <w:keepNext/>
        <w:spacing w:beforeAutospacing="0" w:afterAutospacing="0" w:line="500" w:lineRule="exact"/>
        <w:rPr>
          <w:rFonts w:hint="eastAsia" w:ascii="宋体" w:hAnsi="宋体" w:eastAsia="宋体" w:cs="宋体"/>
        </w:rPr>
      </w:pPr>
      <w:r/>
      <w:bookmarkStart w:id="117" w:name="_Toc16938547"/>
      <w:r/>
      <w:bookmarkStart w:id="118" w:name="_Toc20823303"/>
      <w:r/>
      <w:bookmarkStart w:id="119" w:name="_Toc513029231"/>
      <w:r>
        <w:rPr>
          <w:rFonts w:hint="eastAsia" w:ascii="宋体" w:hAnsi="宋体" w:eastAsia="宋体" w:cs="宋体"/>
        </w:rPr>
        <w:t xml:space="preserve">23、评标委员会</w:t>
      </w:r>
      <w:bookmarkEnd w:id="117"/>
      <w:r/>
      <w:bookmarkEnd w:id="118"/>
      <w:r/>
      <w:bookmarkEnd w:id="119"/>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w:t>
      </w:r>
      <w:r>
        <w:rPr>
          <w:rFonts w:hint="eastAsia" w:ascii="宋体" w:hAnsi="宋体" w:eastAsia="宋体" w:cs="宋体"/>
        </w:rPr>
        <w:t xml:space="preserve">成符合政府采购有关规定。</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23.3评委会独立工作，负责评审所有投标文件并确定中标候选人。</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24、评标过程的保密与公正</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24.1凡是与审查、澄清、评价和比较投标的有关资料以及授标建议等，采购人、评委、招标代理机构均不得向投标人或与评标无关的其他人员透露。</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24.3招标代理机构和评标委员会不向未中标的投标人解释未中标原因，也不公布评标过程中的相关细节。</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24.4采用综合评分法的项目，未中标的投标人可于中标结果公告期限届满之日起通过苏采云系统查看自己的评审得分及排序情况。</w:t>
      </w:r>
      <w:r/>
    </w:p>
    <w:p>
      <w:pPr>
        <w:pStyle w:val="690"/>
        <w:ind w:firstLine="480"/>
        <w:jc w:val="both"/>
        <w:keepLines/>
        <w:keepNext/>
        <w:spacing w:beforeAutospacing="0" w:afterAutospacing="0" w:line="500" w:lineRule="exact"/>
        <w:rPr>
          <w:rFonts w:hint="eastAsia" w:ascii="宋体" w:hAnsi="宋体" w:eastAsia="宋体" w:cs="宋体"/>
        </w:rPr>
      </w:pPr>
      <w:r/>
      <w:bookmarkStart w:id="120" w:name="_Toc20823304"/>
      <w:r/>
      <w:bookmarkStart w:id="121" w:name="_Toc513029232"/>
      <w:r/>
      <w:bookmarkStart w:id="122" w:name="_Toc16938548"/>
      <w:r>
        <w:rPr>
          <w:rFonts w:hint="eastAsia" w:ascii="宋体" w:hAnsi="宋体" w:eastAsia="宋体" w:cs="宋体"/>
        </w:rPr>
        <w:t xml:space="preserve">25、投标文件的澄清</w:t>
      </w:r>
      <w:bookmarkEnd w:id="120"/>
      <w:r/>
      <w:bookmarkEnd w:id="121"/>
      <w:r/>
      <w:bookmarkEnd w:id="122"/>
      <w:r/>
      <w:r/>
    </w:p>
    <w:p>
      <w:pPr>
        <w:pStyle w:val="690"/>
        <w:ind w:firstLine="480"/>
        <w:jc w:val="both"/>
        <w:spacing w:beforeAutospacing="0" w:afterAutospacing="0" w:line="500" w:lineRule="exact"/>
        <w:rPr>
          <w:rFonts w:hint="eastAsia" w:ascii="宋体" w:hAnsi="宋体" w:eastAsia="宋体" w:cs="宋体"/>
        </w:rPr>
      </w:pPr>
      <w:r/>
      <w:bookmarkStart w:id="123" w:name="_Toc513029233"/>
      <w:r/>
      <w:bookmarkStart w:id="124" w:name="_Toc16938549"/>
      <w:r/>
      <w:bookmarkStart w:id="125" w:name="_Toc20823305"/>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23"/>
      <w:r/>
      <w:bookmarkEnd w:id="124"/>
      <w:r/>
      <w:bookmarkEnd w:id="125"/>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25.3接到评委会澄清、说明和补正要求的投标人如未按规定做出澄清、说明和补正，其风险由投标人自行承担。</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26、对投标文件的初审</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26.1.1资格审查：依据法律法规和招标文件的规定，由采购人对投标文件</w:t>
      </w:r>
      <w:r>
        <w:rPr>
          <w:rFonts w:hint="eastAsia" w:ascii="宋体" w:hAnsi="宋体" w:eastAsia="宋体" w:cs="宋体"/>
        </w:rPr>
        <w:t xml:space="preserve">中的资格证明文件进行审查。资格审查的结论，采购人以书面形式向评委会进行反馈。</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t>
      </w:r>
      <w:r>
        <w:rPr>
          <w:rFonts w:hint="eastAsia" w:ascii="宋体" w:hAnsi="宋体" w:eastAsia="宋体" w:cs="宋体"/>
        </w:rPr>
        <w:t xml:space="preserve">www.creditchina.gov.cn</w:t>
      </w:r>
      <w:r>
        <w:rPr>
          <w:rFonts w:hint="eastAsia" w:ascii="宋体" w:hAnsi="宋体" w:eastAsia="宋体" w:cs="宋体"/>
        </w:rPr>
        <w:t xml:space="preserve">）查询投标人的信用记录，以确定投标人是否具备投标资格,查询结果留存并归档。</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w:t>
      </w:r>
      <w:r>
        <w:rPr>
          <w:rFonts w:hint="eastAsia" w:ascii="宋体" w:hAnsi="宋体" w:eastAsia="宋体" w:cs="宋体"/>
        </w:rPr>
        <w:t xml:space="preserve">算上或累加上的算术错误，修正错误的原则如下：</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90"/>
        <w:ind w:firstLine="480"/>
        <w:jc w:val="both"/>
        <w:spacing w:beforeAutospacing="0" w:afterAutospacing="0" w:line="500" w:lineRule="exact"/>
        <w:rPr>
          <w:rFonts w:hint="eastAsia" w:ascii="宋体" w:hAnsi="宋体" w:eastAsia="宋体" w:cs="宋体"/>
        </w:rPr>
      </w:pPr>
      <w:r/>
      <w:bookmarkStart w:id="126" w:name="_Toc20823306"/>
      <w:r/>
      <w:bookmarkStart w:id="127" w:name="_Toc513029234"/>
      <w:r/>
      <w:bookmarkStart w:id="128"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6"/>
      <w:r/>
      <w:bookmarkEnd w:id="127"/>
      <w:r/>
      <w:bookmarkEnd w:id="128"/>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26.7投标人在开、评标全过程中应保持通讯畅通，及时登录苏采云系统查阅、答复相关信息，并安排专人与招标代理机构及评标委员会联系。</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27、无效投标条款和废标条款</w:t>
      </w:r>
      <w:bookmarkStart w:id="129" w:name="_Toc513029235"/>
      <w:r/>
      <w:bookmarkStart w:id="130" w:name="_Toc20823307"/>
      <w:r/>
      <w:bookmarkStart w:id="131" w:name="_Toc16938551"/>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27.1无效投标条款</w:t>
      </w:r>
      <w:bookmarkEnd w:id="129"/>
      <w:r/>
      <w:bookmarkEnd w:id="130"/>
      <w:r/>
      <w:bookmarkEnd w:id="131"/>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27.1.1投标人在苏采云系统规定的时间内未成功解密电子投标文件的。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27.1.2投标人未按照招标文件要求上传电子投标文件的。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27.1.6未通过符合性审查的。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27.1.8 投标人被 “信用中国”网站（</w:t>
      </w:r>
      <w:r>
        <w:rPr>
          <w:rFonts w:hint="eastAsia" w:ascii="宋体" w:hAnsi="宋体" w:eastAsia="宋体" w:cs="宋体"/>
        </w:rPr>
        <w:t xml:space="preserve">www.creditchina.gov.cn</w:t>
      </w:r>
      <w:r>
        <w:rPr>
          <w:rFonts w:hint="eastAsia" w:ascii="宋体" w:hAnsi="宋体" w:eastAsia="宋体" w:cs="宋体"/>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690"/>
        <w:ind w:firstLine="482"/>
        <w:jc w:val="both"/>
        <w:spacing w:beforeAutospacing="0" w:afterAutospacing="0" w:line="500" w:lineRule="exact"/>
        <w:rPr>
          <w:rFonts w:hint="eastAsia"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w:t>
      </w:r>
      <w:r>
        <w:rPr>
          <w:rFonts w:hint="eastAsia" w:ascii="宋体" w:hAnsi="宋体" w:eastAsia="宋体" w:cs="宋体"/>
          <w:b/>
          <w:bCs/>
          <w:u w:val="single"/>
        </w:rPr>
        <w:t xml:space="preserve">动异常低价投标（响应）审查的数值标准，但是最高不得超过65%。</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0"/>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27.1.12投标文件未按照招标文件要求加盖CA电子公章的。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27.2废标条款</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27.2.3因重大变故，采购任务取消的。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27.2.5因苏采云系统故障原因造成开标不成功的。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27.3投标截止时间结束后参加投标的供应商不足三家的处理：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90"/>
        <w:ind w:firstLine="482"/>
        <w:jc w:val="both"/>
        <w:keepLines/>
        <w:keepNext/>
        <w:spacing w:beforeAutospacing="0" w:afterAutospacing="0" w:line="500" w:lineRule="exact"/>
        <w:rPr>
          <w:rFonts w:hint="eastAsia" w:ascii="宋体" w:hAnsi="宋体" w:eastAsia="宋体" w:cs="宋体"/>
        </w:rPr>
      </w:pPr>
      <w:r/>
      <w:bookmarkStart w:id="132" w:name="_Toc120614219"/>
      <w:r>
        <w:rPr>
          <w:rFonts w:hint="eastAsia" w:ascii="宋体" w:hAnsi="宋体" w:eastAsia="宋体" w:cs="宋体"/>
          <w:b/>
        </w:rPr>
        <w:t xml:space="preserve">六、定标</w:t>
      </w:r>
      <w:bookmarkEnd w:id="132"/>
      <w:r/>
      <w:r/>
    </w:p>
    <w:p>
      <w:pPr>
        <w:pStyle w:val="690"/>
        <w:ind w:firstLine="480"/>
        <w:jc w:val="both"/>
        <w:keepLines/>
        <w:keepNext/>
        <w:spacing w:beforeAutospacing="0" w:afterAutospacing="0" w:line="500" w:lineRule="exact"/>
        <w:rPr>
          <w:rFonts w:hint="eastAsia" w:ascii="宋体" w:hAnsi="宋体" w:eastAsia="宋体" w:cs="宋体"/>
        </w:rPr>
      </w:pPr>
      <w:r/>
      <w:bookmarkStart w:id="133" w:name="_Toc20823310"/>
      <w:r/>
      <w:bookmarkStart w:id="134" w:name="_Toc513029238"/>
      <w:r/>
      <w:bookmarkStart w:id="135" w:name="_Toc16938554"/>
      <w:r>
        <w:rPr>
          <w:rFonts w:hint="eastAsia" w:ascii="宋体" w:hAnsi="宋体" w:eastAsia="宋体" w:cs="宋体"/>
        </w:rPr>
        <w:t xml:space="preserve">28、</w:t>
      </w:r>
      <w:bookmarkEnd w:id="133"/>
      <w:r>
        <w:rPr>
          <w:rFonts w:hint="eastAsia" w:ascii="宋体" w:hAnsi="宋体" w:eastAsia="宋体" w:cs="宋体"/>
        </w:rPr>
        <w:t xml:space="preserve">确定</w:t>
      </w:r>
      <w:bookmarkEnd w:id="134"/>
      <w:r/>
      <w:bookmarkEnd w:id="135"/>
      <w:r>
        <w:rPr>
          <w:rFonts w:hint="eastAsia" w:ascii="宋体" w:hAnsi="宋体" w:eastAsia="宋体" w:cs="宋体"/>
        </w:rPr>
        <w:t xml:space="preserve">中标单位</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28.2采购人应根据评委会推荐的中标候选人确定中标人。</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28.3招标代理机构将在</w:t>
      </w:r>
      <w:r>
        <w:rPr>
          <w:rFonts w:hint="eastAsia" w:ascii="宋体" w:hAnsi="宋体" w:eastAsia="宋体" w:cs="宋体"/>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28.4.1提供虚假材料谋取中标的。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28.4.2向采购人、招标代理机构行贿或者提供其他不正当利益的。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690"/>
        <w:ind w:firstLine="480"/>
        <w:jc w:val="both"/>
        <w:spacing w:beforeAutospacing="0" w:afterAutospacing="0" w:line="500" w:lineRule="exact"/>
        <w:rPr>
          <w:rFonts w:hint="eastAsia" w:ascii="宋体" w:hAnsi="宋体" w:eastAsia="宋体" w:cs="宋体"/>
        </w:rPr>
      </w:pPr>
      <w:r/>
      <w:bookmarkStart w:id="136" w:name="_Toc200451960"/>
      <w:r>
        <w:rPr>
          <w:rFonts w:hint="eastAsia" w:ascii="宋体" w:hAnsi="宋体" w:eastAsia="宋体" w:cs="宋体"/>
        </w:rPr>
        <w:t xml:space="preserve">28.5有下列情形之一的，视为投标人串通投标，投标无效：</w:t>
      </w:r>
      <w:bookmarkEnd w:id="136"/>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28.5.3不同投标人的投标文件载明的项目管理成员或者联系人员为同一人；</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29、质疑处理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6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采购人及招标代理机构只接收以纸质原件形式送达的质疑,采购人和招标代</w:t>
      </w:r>
      <w:r>
        <w:rPr>
          <w:rFonts w:hint="eastAsia" w:ascii="宋体" w:hAnsi="宋体" w:eastAsia="宋体" w:cs="宋体"/>
        </w:rPr>
        <w:t xml:space="preserve">理机构不接受未填写快递运单的快件。联系地址及联系方式同招标公告。</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29.5以下情形的质疑不予受理</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29.5.2超出政府采购法定期限的质疑。</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29.5.3以传真、电子邮件等方式递交的非原件形式的质疑。</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30、中标通知书</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0"/>
        <w:ind w:firstLine="482"/>
        <w:jc w:val="both"/>
        <w:keepLines/>
        <w:keepNext/>
        <w:spacing w:beforeAutospacing="0" w:afterAutospacing="0" w:line="500" w:lineRule="exact"/>
        <w:rPr>
          <w:rFonts w:hint="eastAsia" w:ascii="宋体" w:hAnsi="宋体" w:eastAsia="宋体" w:cs="宋体"/>
        </w:rPr>
      </w:pPr>
      <w:r/>
      <w:bookmarkStart w:id="137" w:name="_Toc120614220"/>
      <w:r/>
      <w:bookmarkStart w:id="138" w:name="_Toc20823308"/>
      <w:r/>
      <w:bookmarkStart w:id="139" w:name="_Toc16938552"/>
      <w:r/>
      <w:bookmarkStart w:id="140" w:name="_Toc513029236"/>
      <w:r>
        <w:rPr>
          <w:rFonts w:hint="eastAsia" w:ascii="宋体" w:hAnsi="宋体" w:eastAsia="宋体" w:cs="宋体"/>
          <w:b/>
        </w:rPr>
        <w:t xml:space="preserve">七、授予合同</w:t>
      </w:r>
      <w:bookmarkEnd w:id="137"/>
      <w:r/>
      <w:bookmarkEnd w:id="138"/>
      <w:r/>
      <w:bookmarkEnd w:id="139"/>
      <w:r/>
      <w:bookmarkEnd w:id="140"/>
      <w:r/>
      <w:r/>
    </w:p>
    <w:p>
      <w:pPr>
        <w:pStyle w:val="690"/>
        <w:ind w:firstLine="480"/>
        <w:jc w:val="both"/>
        <w:keepLines/>
        <w:keepNext/>
        <w:spacing w:beforeAutospacing="0" w:afterAutospacing="0" w:line="500" w:lineRule="exact"/>
        <w:rPr>
          <w:rFonts w:hint="eastAsia" w:ascii="宋体" w:hAnsi="宋体" w:eastAsia="宋体" w:cs="宋体"/>
        </w:rPr>
      </w:pPr>
      <w:r/>
      <w:bookmarkStart w:id="141" w:name="_Toc513029237"/>
      <w:r/>
      <w:bookmarkStart w:id="142" w:name="_Toc20823309"/>
      <w:r/>
      <w:bookmarkStart w:id="143" w:name="_Toc16938553"/>
      <w:r>
        <w:rPr>
          <w:rFonts w:hint="eastAsia" w:ascii="宋体" w:hAnsi="宋体" w:eastAsia="宋体" w:cs="宋体"/>
        </w:rPr>
        <w:t xml:space="preserve">31、签订合同</w:t>
      </w:r>
      <w:bookmarkEnd w:id="141"/>
      <w:r/>
      <w:bookmarkEnd w:id="142"/>
      <w:r/>
      <w:bookmarkEnd w:id="143"/>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w:t>
      </w:r>
      <w:r>
        <w:rPr>
          <w:rFonts w:hint="eastAsia" w:ascii="宋体" w:hAnsi="宋体" w:eastAsia="宋体" w:cs="宋体"/>
        </w:rPr>
        <w:t xml:space="preserve">作为合同附件。</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32、货物（包含与货物相关的服务）的追加</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33、政府采购政策功能落实</w:t>
      </w:r>
      <w:r/>
    </w:p>
    <w:p>
      <w:pPr>
        <w:pStyle w:val="690"/>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33.1政府采购线上合同信用融资政策</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w:t>
      </w:r>
      <w:r>
        <w:rPr>
          <w:rFonts w:hint="eastAsia" w:ascii="宋体" w:hAnsi="宋体" w:eastAsia="宋体" w:cs="宋体"/>
        </w:rPr>
        <w:t xml:space="preserve">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9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w:t>
      </w:r>
      <w:r>
        <w:rPr>
          <w:rFonts w:hint="eastAsia" w:ascii="宋体" w:hAnsi="宋体" w:eastAsia="宋体" w:cs="宋体"/>
          <w:b/>
          <w:bCs/>
          <w:sz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hint="eastAsia"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883"/>
        <w:ind w:left="0" w:firstLine="48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500" w:lineRule="exact"/>
        <w:rPr>
          <w:rFonts w:hint="eastAsia" w:ascii="宋体" w:hAnsi="宋体" w:cs="宋体"/>
          <w:sz w:val="24"/>
          <w:szCs w:val="20"/>
          <w:lang w:val="zh-CN"/>
        </w:rPr>
      </w:pPr>
      <w:r>
        <w:rPr>
          <w:rFonts w:hint="eastAsia" w:ascii="宋体" w:hAnsi="宋体" w:eastAsia="宋体" w:cs="宋体"/>
          <w:sz w:val="24"/>
        </w:rPr>
        <w:t xml:space="preserve">履约保证金金额为合同金额的10%，采购人对第三方信用服务机构依据标准规范评定为 AA 级的政府采购供应商</w:t>
      </w:r>
      <w:r>
        <w:rPr>
          <w:rFonts w:hint="eastAsia" w:ascii="宋体" w:hAnsi="宋体" w:cs="宋体"/>
          <w:sz w:val="24"/>
          <w:szCs w:val="20"/>
          <w:lang w:val="zh-CN"/>
        </w:rPr>
        <w:t xml:space="preserve">降低履约保证金缴纳比例为5%，</w:t>
      </w:r>
      <w:bookmarkStart w:id="144" w:name="OLE_LINK133"/>
      <w:r/>
      <w:bookmarkStart w:id="145" w:name="OLE_LINK134"/>
      <w:r/>
      <w:bookmarkStart w:id="146" w:name="OLE_LINK136"/>
      <w:r/>
      <w:bookmarkStart w:id="147" w:name="OLE_LINK135"/>
      <w:r>
        <w:rPr>
          <w:rFonts w:hint="eastAsia" w:ascii="宋体" w:hAnsi="宋体" w:cs="宋体"/>
          <w:sz w:val="24"/>
          <w:szCs w:val="20"/>
          <w:lang w:val="zh-CN"/>
        </w:rPr>
        <w:t xml:space="preserve">AAA级</w:t>
      </w:r>
      <w:bookmarkEnd w:id="144"/>
      <w:r/>
      <w:bookmarkEnd w:id="145"/>
      <w:r>
        <w:rPr>
          <w:rFonts w:hint="eastAsia" w:ascii="宋体" w:hAnsi="宋体" w:eastAsia="宋体" w:cs="宋体"/>
          <w:sz w:val="24"/>
          <w:szCs w:val="20"/>
        </w:rPr>
        <w:t xml:space="preserve">政府采购供应商</w:t>
      </w:r>
      <w:bookmarkEnd w:id="146"/>
      <w:r/>
      <w:bookmarkEnd w:id="147"/>
      <w:r>
        <w:rPr>
          <w:rFonts w:hint="eastAsia" w:ascii="宋体" w:hAnsi="宋体" w:cs="宋体"/>
          <w:sz w:val="24"/>
          <w:szCs w:val="20"/>
          <w:lang w:val="zh-CN"/>
        </w:rPr>
        <w:t xml:space="preserve">免收履约保证金。</w:t>
      </w:r>
      <w:r>
        <w:rPr>
          <w:rFonts w:hint="eastAsia" w:ascii="宋体" w:hAnsi="宋体" w:eastAsia="宋体" w:cs="宋体"/>
          <w:sz w:val="24"/>
        </w:rPr>
        <w:t xml:space="preserve">（需在签订采购合同前提供信用管理部门备案的第三方信用报告）</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 34. 预付款制度</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rPr>
          <w:rFonts w:ascii="黑体" w:eastAsia="黑体" w:cs="黑体"/>
          <w:color w:val="000000"/>
          <w:sz w:val="44"/>
          <w:szCs w:val="44"/>
        </w:rPr>
      </w:pPr>
      <w:r>
        <w:rPr>
          <w:rFonts w:hint="eastAsia" w:ascii="黑体" w:eastAsia="黑体" w:cs="黑体"/>
          <w:color w:val="000000"/>
          <w:sz w:val="44"/>
          <w:szCs w:val="44"/>
        </w:rPr>
        <w:br w:type="page" w:clear="all"/>
      </w:r>
      <w:r/>
    </w:p>
    <w:p>
      <w:pPr>
        <w:pStyle w:val="69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第三章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合同条款</w:t>
      </w:r>
      <w:r/>
    </w:p>
    <w:p>
      <w:pPr>
        <w:pStyle w:val="690"/>
        <w:ind w:firstLine="220"/>
        <w:jc w:val="center"/>
        <w:keepNext/>
        <w:spacing w:beforeAutospacing="0" w:afterAutospacing="0"/>
      </w:pPr>
      <w:r/>
      <w:r/>
    </w:p>
    <w:p>
      <w:pPr>
        <w:pStyle w:val="690"/>
        <w:ind w:firstLine="120"/>
        <w:jc w:val="both"/>
        <w:spacing w:beforeAutospacing="0" w:afterAutospacing="0" w:line="0" w:lineRule="atLeast"/>
      </w:pPr>
      <w:r/>
      <w:bookmarkStart w:id="148" w:name="_Toc20823315"/>
      <w:r/>
      <w:bookmarkStart w:id="149" w:name="_Toc16938559"/>
      <w:r/>
      <w:bookmarkStart w:id="150" w:name="_Toc513029243"/>
      <w:r>
        <w:rPr>
          <w:rFonts w:hint="eastAsia" w:ascii="宋体" w:hAnsi="宋体" w:eastAsia="宋体" w:cs="宋体"/>
          <w:color w:val="000000"/>
        </w:rPr>
        <w:t xml:space="preserve">以下为中标后签定本项目合同的通用条款，中标人不得提出实质性的修改。</w:t>
      </w:r>
      <w:bookmarkEnd w:id="148"/>
      <w:r/>
      <w:bookmarkEnd w:id="149"/>
      <w:r/>
      <w:bookmarkEnd w:id="150"/>
      <w:r/>
      <w:r/>
    </w:p>
    <w:p>
      <w:pPr>
        <w:pStyle w:val="690"/>
        <w:ind w:firstLine="2640"/>
        <w:jc w:val="both"/>
        <w:keepNext/>
        <w:spacing w:beforeAutospacing="0" w:afterAutospacing="0"/>
        <w:rPr>
          <w:rFonts w:ascii="黑体" w:eastAsia="黑体" w:cs="黑体"/>
          <w:color w:val="000000"/>
          <w:sz w:val="44"/>
          <w:szCs w:val="44"/>
        </w:rPr>
      </w:pPr>
      <w:r/>
      <w:bookmarkStart w:id="151" w:name="_Toc479757211"/>
      <w:r/>
      <w:bookmarkStart w:id="152" w:name="_Toc462564139"/>
      <w:r/>
      <w:bookmarkStart w:id="153" w:name="_Hlt16619350"/>
      <w:r/>
      <w:bookmarkStart w:id="154" w:name="_Toc16938590"/>
      <w:r/>
      <w:bookmarkStart w:id="155" w:name="_Toc120614244"/>
      <w:r/>
      <w:bookmarkStart w:id="156" w:name="_Toc20823346"/>
      <w:r/>
      <w:bookmarkStart w:id="157" w:name="_Hlt16619369"/>
      <w:r/>
      <w:r/>
    </w:p>
    <w:p>
      <w:pPr>
        <w:rPr>
          <w:rFonts w:hint="eastAsia" w:ascii="宋体" w:hAnsi="宋体" w:cs="宋体"/>
          <w:highlight w:val="red"/>
        </w:rPr>
      </w:pPr>
      <w:r/>
      <w:bookmarkStart w:id="158" w:name="EB6d2006462e294de090c16e672cecc3bd"/>
      <w:r/>
      <w:bookmarkEnd w:id="158"/>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rPr>
          <w:rFonts w:hint="eastAsia"/>
          <w:sz w:val="32"/>
          <w:szCs w:val="32"/>
          <w:u w:val="single"/>
        </w:rPr>
        <w:t xml:space="preserve"> </w:t>
      </w:r>
      <w:r>
        <w:rPr>
          <w:rFonts w:hint="eastAsia"/>
          <w:sz w:val="32"/>
          <w:szCs w:val="32"/>
          <w:u w:val="single"/>
        </w:rPr>
        <w:t xml:space="preserve">江苏省盐城中学实验室仪器采购项目</w:t>
      </w:r>
      <w:r>
        <w:rPr>
          <w:rFonts w:hint="eastAsia"/>
          <w:sz w:val="32"/>
          <w:szCs w:val="32"/>
          <w:u w:val="single"/>
        </w:rPr>
        <w:t xml:space="preserve">  </w:t>
      </w:r>
      <w:r/>
    </w:p>
    <w:p>
      <w:pPr>
        <w:ind w:left="420"/>
        <w:spacing w:line="360" w:lineRule="auto"/>
        <w:rPr>
          <w:rFonts w:hint="eastAsia" w:ascii="宋体" w:hAnsi="宋体" w:cs="宋体"/>
          <w:sz w:val="30"/>
        </w:rPr>
      </w:pPr>
      <w:r>
        <w:rPr>
          <w:rFonts w:hint="eastAsia" w:ascii="宋体" w:hAnsi="宋体" w:cs="宋体"/>
          <w:sz w:val="30"/>
        </w:rPr>
        <w:t xml:space="preserve">合同编号：</w:t>
      </w:r>
      <w:r>
        <w:rPr>
          <w:rFonts w:hint="eastAsia"/>
          <w:sz w:val="32"/>
          <w:szCs w:val="32"/>
          <w:u w:val="single"/>
        </w:rPr>
        <w:t xml:space="preserve">                 </w:t>
      </w:r>
      <w:r/>
    </w:p>
    <w:p>
      <w:pPr>
        <w:spacing w:before="120" w:after="120"/>
        <w:rPr>
          <w:rFonts w:hint="eastAsia" w:ascii="黑体" w:hAnsi="黑体" w:eastAsia="黑体" w:cs="黑体"/>
          <w:bCs/>
          <w:sz w:val="32"/>
          <w:szCs w:val="32"/>
        </w:rPr>
      </w:pPr>
      <w:r>
        <w:rPr>
          <w:rFonts w:hint="eastAsia" w:ascii="宋体" w:hAnsi="宋体" w:cs="宋体"/>
          <w:sz w:val="30"/>
        </w:rPr>
        <w:t xml:space="preserve">   甲    方：</w:t>
      </w:r>
      <w:r>
        <w:rPr>
          <w:rFonts w:hint="eastAsia"/>
          <w:sz w:val="32"/>
          <w:szCs w:val="32"/>
          <w:u w:val="single"/>
        </w:rPr>
        <w:t xml:space="preserve">  </w:t>
      </w:r>
      <w:r>
        <w:rPr>
          <w:rFonts w:hint="eastAsia"/>
          <w:sz w:val="32"/>
          <w:szCs w:val="32"/>
          <w:u w:val="single"/>
        </w:rPr>
        <w:t xml:space="preserve">江苏省盐城中学</w:t>
      </w:r>
      <w:r/>
    </w:p>
    <w:p>
      <w:pPr>
        <w:ind w:left="420"/>
        <w:spacing w:line="360" w:lineRule="auto"/>
        <w:rPr>
          <w:rFonts w:hint="eastAsia" w:ascii="宋体" w:hAnsi="宋体" w:cs="宋体"/>
          <w:sz w:val="30"/>
        </w:rPr>
      </w:pPr>
      <w:r>
        <w:rPr>
          <w:rFonts w:hint="eastAsia" w:ascii="宋体" w:hAnsi="宋体" w:cs="宋体"/>
          <w:sz w:val="30"/>
        </w:rPr>
        <w:t xml:space="preserve">乙    方：</w:t>
      </w:r>
      <w:r>
        <w:rPr>
          <w:rFonts w:hint="eastAsia"/>
          <w:sz w:val="32"/>
          <w:szCs w:val="32"/>
          <w:u w:val="single"/>
        </w:rPr>
        <w:t xml:space="preserve">                             </w:t>
      </w:r>
      <w:r/>
    </w:p>
    <w:p>
      <w:pPr>
        <w:ind w:left="420"/>
        <w:spacing w:line="360" w:lineRule="auto"/>
        <w:rPr>
          <w:rFonts w:hint="eastAsia" w:ascii="宋体" w:hAnsi="宋体" w:cs="宋体"/>
          <w:sz w:val="30"/>
        </w:rPr>
      </w:pPr>
      <w:r>
        <w:rPr>
          <w:rFonts w:hint="eastAsia" w:ascii="宋体" w:hAnsi="宋体" w:cs="宋体"/>
          <w:sz w:val="30"/>
        </w:rPr>
        <w:t xml:space="preserve">签订时间：</w:t>
      </w:r>
      <w:r>
        <w:rPr>
          <w:rFonts w:hint="eastAsia"/>
          <w:sz w:val="32"/>
          <w:szCs w:val="32"/>
          <w:u w:val="single"/>
        </w:rPr>
        <w:t xml:space="preserve">                             </w:t>
      </w:r>
      <w:r/>
    </w:p>
    <w:p>
      <w:pPr>
        <w:ind w:firstLine="480"/>
        <w:spacing w:line="520" w:lineRule="exact"/>
        <w:rPr>
          <w:rFonts w:hint="eastAsia" w:ascii="宋体" w:hAnsi="宋体"/>
          <w:sz w:val="24"/>
        </w:rPr>
      </w:pPr>
      <w:r>
        <w:rPr>
          <w:rFonts w:hint="eastAsia" w:ascii="宋体" w:hAnsi="宋体"/>
          <w:sz w:val="24"/>
        </w:rPr>
      </w:r>
      <w:r/>
    </w:p>
    <w:p>
      <w:pPr>
        <w:jc w:val="center"/>
        <w:spacing w:line="360" w:lineRule="auto"/>
        <w:rPr>
          <w:rFonts w:eastAsia="黑体"/>
          <w:sz w:val="44"/>
          <w:szCs w:val="44"/>
        </w:rPr>
      </w:pPr>
      <w:r>
        <w:rPr>
          <w:rFonts w:hint="eastAsia"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1.本合同标准文本适用于购买现成货物的采购项目，不包括需要供应商定制开发、创新研发的货物采购项目。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jc w:val="center"/>
        <w:keepLines/>
        <w:keepNext/>
        <w:spacing w:line="400" w:lineRule="exact"/>
        <w:rPr>
          <w:rFonts w:hint="eastAsia" w:ascii="黑体" w:hAnsi="华文中宋" w:eastAsia="黑体"/>
          <w:sz w:val="28"/>
          <w:szCs w:val="28"/>
        </w:rPr>
        <w:outlineLvl w:val="1"/>
      </w:pPr>
      <w:r>
        <w:rPr>
          <w:rFonts w:hint="eastAsia" w:ascii="宋体" w:hAnsi="宋体"/>
          <w:sz w:val="24"/>
        </w:rPr>
        <w:br w:type="page" w:clear="all"/>
      </w:r>
      <w:bookmarkStart w:id="159" w:name="_Toc27624"/>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r>
      <w:r/>
    </w:p>
    <w:p>
      <w:pPr>
        <w:ind w:firstLine="480"/>
        <w:spacing w:before="120" w:after="120"/>
        <w:rPr>
          <w:rFonts w:hint="eastAsia" w:ascii="黑体" w:hAnsi="黑体" w:eastAsia="黑体" w:cs="黑体"/>
          <w:bCs/>
          <w:sz w:val="32"/>
          <w:szCs w:val="32"/>
        </w:rPr>
      </w:pPr>
      <w:r>
        <w:rPr>
          <w:rFonts w:hint="eastAsia" w:ascii="宋体" w:hAnsi="宋体" w:cs="宋体"/>
          <w:sz w:val="24"/>
          <w:szCs w:val="20"/>
          <w:lang w:val="zh-CN"/>
        </w:rPr>
        <w:t xml:space="preserve">甲方（全称）：</w:t>
      </w:r>
      <w:r>
        <w:rPr>
          <w:rFonts w:hint="eastAsia" w:ascii="宋体" w:hAnsi="宋体" w:cs="宋体"/>
          <w:sz w:val="24"/>
          <w:szCs w:val="20"/>
          <w:u w:val="single"/>
        </w:rPr>
        <w:t xml:space="preserve">  </w:t>
      </w:r>
      <w:r>
        <w:rPr>
          <w:rFonts w:hint="eastAsia" w:ascii="宋体" w:hAnsi="宋体" w:cs="宋体"/>
          <w:sz w:val="24"/>
          <w:szCs w:val="20"/>
          <w:u w:val="single"/>
        </w:rPr>
        <w:t xml:space="preserve">江苏省盐城中学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乙方（全称）：</w:t>
      </w:r>
      <w:r>
        <w:rPr>
          <w:rFonts w:hint="eastAsia" w:ascii="宋体" w:hAnsi="宋体" w:cs="宋体"/>
          <w:sz w:val="24"/>
          <w:szCs w:val="20"/>
          <w:u w:val="single"/>
        </w:rPr>
        <w:t xml:space="preserve">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项目信息</w:t>
      </w:r>
      <w:r/>
    </w:p>
    <w:p>
      <w:pPr>
        <w:ind w:firstLine="480"/>
        <w:spacing w:line="520" w:lineRule="exact"/>
        <w:widowControl/>
        <w:rPr>
          <w:rFonts w:hint="eastAsia" w:ascii="宋体" w:hAnsi="宋体" w:cs="宋体"/>
          <w:bCs/>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）采购项目名称：</w:t>
      </w:r>
      <w:r>
        <w:rPr>
          <w:rFonts w:hint="eastAsia" w:ascii="宋体" w:hAnsi="宋体" w:cs="宋体"/>
          <w:bCs/>
          <w:sz w:val="24"/>
          <w:szCs w:val="20"/>
          <w:u w:val="single"/>
        </w:rPr>
        <w:t xml:space="preserve">江苏省盐城中学实验室仪器采购项目</w:t>
      </w:r>
      <w:r>
        <w:rPr>
          <w:rFonts w:hint="eastAsia" w:ascii="宋体" w:hAnsi="宋体" w:cs="宋体"/>
          <w:bCs/>
          <w:sz w:val="24"/>
          <w:szCs w:val="20"/>
          <w:u w:val="single"/>
        </w:rPr>
        <w:t xml:space="preserve">   </w:t>
      </w:r>
      <w:r/>
    </w:p>
    <w:p>
      <w:pPr>
        <w:ind w:firstLine="480"/>
        <w:spacing w:line="520" w:lineRule="exact"/>
        <w:widowControl/>
        <w:rPr>
          <w:rFonts w:hint="eastAsia" w:ascii="宋体" w:hAnsi="宋体" w:cs="宋体"/>
          <w:bCs/>
          <w:sz w:val="24"/>
          <w:szCs w:val="20"/>
          <w:u w:val="single"/>
        </w:rPr>
      </w:pPr>
      <w:r>
        <w:rPr>
          <w:rFonts w:hint="eastAsia" w:ascii="宋体" w:hAnsi="宋体" w:cs="宋体"/>
          <w:bCs/>
          <w:sz w:val="24"/>
          <w:szCs w:val="20"/>
          <w:lang w:val="zh-CN"/>
        </w:rPr>
        <w:t xml:space="preserve">     采购项目编号：</w:t>
      </w:r>
      <w:r>
        <w:rPr>
          <w:rFonts w:hint="eastAsia" w:ascii="宋体" w:hAnsi="宋体" w:cs="宋体"/>
          <w:bCs/>
          <w:sz w:val="24"/>
          <w:szCs w:val="20"/>
          <w:u w:val="single"/>
        </w:rPr>
        <w:t xml:space="preserve"> </w:t>
      </w:r>
      <w:r>
        <w:rPr>
          <w:rFonts w:hint="eastAsia" w:ascii="宋体" w:hAnsi="宋体" w:cs="宋体"/>
          <w:bCs/>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（2）采购计划编号：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（3）项目内容：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bookmarkStart w:id="160" w:name="OLE_LINK139"/>
      <w:r>
        <w:rPr>
          <w:rFonts w:ascii="Wingdings" w:hAnsi="Wingdings" w:eastAsia="Wingdings" w:cs="Wingdings"/>
          <w:sz w:val="24"/>
          <w:szCs w:val="20"/>
          <w:lang w:val="zh-CN"/>
        </w:rPr>
        <w:t xml:space="preserve"></w:t>
      </w:r>
      <w:bookmarkEnd w:id="160"/>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w:t>
      </w:r>
      <w:r>
        <w:rPr>
          <w:rFonts w:hint="eastAsia" w:ascii="宋体" w:hAnsi="宋体" w:cs="宋体"/>
          <w:sz w:val="24"/>
          <w:szCs w:val="20"/>
          <w:lang w:val="zh-CN"/>
        </w:rPr>
        <w:t xml:space="preserve">其他：</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（注：在框架协议采购的第二阶段，可选择使用该合同文本）</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w:t>
      </w:r>
      <w:r>
        <w:rPr>
          <w:rFonts w:hint="eastAsia" w:ascii="宋体" w:hAnsi="宋体" w:cs="宋体"/>
          <w:sz w:val="24"/>
          <w:szCs w:val="20"/>
          <w:highlight w:val="yellow"/>
          <w:lang w:val="zh-CN"/>
        </w:rPr>
        <w:t xml:space="preserve">本合同是否为专门面向中小企业的采购合同（中小企业预留合同）：</w:t>
      </w:r>
      <w:r>
        <w:rPr>
          <w:rFonts w:ascii="Wingdings" w:hAnsi="Wingdings" w:eastAsia="Wingdings" w:cs="Wingdings"/>
          <w:sz w:val="24"/>
          <w:szCs w:val="20"/>
          <w:highlight w:val="yellow"/>
          <w:lang w:val="zh-CN"/>
        </w:rPr>
        <w:t xml:space="preserve"></w:t>
      </w:r>
      <w:r>
        <w:rPr>
          <w:rFonts w:hint="eastAsia" w:ascii="宋体" w:hAnsi="宋体" w:cs="宋体"/>
          <w:sz w:val="24"/>
          <w:szCs w:val="20"/>
          <w:highlight w:val="yellow"/>
          <w:lang w:val="zh-CN"/>
        </w:rPr>
        <w:t xml:space="preserve">是</w:t>
      </w:r>
      <w:r>
        <w:rPr>
          <w:rFonts w:hint="eastAsia" w:ascii="宋体" w:hAnsi="宋体" w:cs="宋体"/>
          <w:sz w:val="24"/>
          <w:szCs w:val="20"/>
          <w:highlight w:val="yellow"/>
        </w:rPr>
        <w:t xml:space="preserve"> </w:t>
      </w:r>
      <w:r>
        <w:rPr>
          <w:rFonts w:ascii="Wingdings" w:hAnsi="Wingdings" w:eastAsia="Wingdings" w:cs="Wingdings"/>
          <w:sz w:val="24"/>
          <w:szCs w:val="20"/>
          <w:highlight w:val="yellow"/>
          <w:lang w:val="zh-CN"/>
        </w:rPr>
        <w:t xml:space="preserve"></w:t>
      </w:r>
      <w:r>
        <w:rPr>
          <w:rFonts w:hint="eastAsia" w:ascii="宋体" w:hAnsi="宋体" w:cs="宋体"/>
          <w:sz w:val="24"/>
          <w:szCs w:val="20"/>
          <w:highlight w:val="yellow"/>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96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（10）是否涉及节能产品：</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8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hint="eastAsia" w:ascii="宋体" w:hAnsi="宋体"/>
          <w:b/>
          <w:bCs/>
          <w:color w:val="000000" w:themeColor="text1"/>
          <w:sz w:val="24"/>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2"/>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p>
    <w:p>
      <w:pPr>
        <w:ind w:firstLine="1982"/>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p>
    <w:p>
      <w:pPr>
        <w:ind w:firstLine="240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hint="eastAsia"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20" w:lineRule="exact"/>
        <w:widowControl/>
        <w:rPr>
          <w:rFonts w:hint="eastAsia"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520" w:lineRule="exact"/>
        <w:widowControl/>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520" w:lineRule="exact"/>
        <w:widowControl/>
        <w:rPr>
          <w:rFonts w:hint="eastAsia" w:ascii="宋体" w:hAnsi="宋体" w:cs="宋体"/>
          <w:sz w:val="24"/>
          <w:szCs w:val="20"/>
          <w:highlight w:val="white"/>
        </w:rPr>
      </w:pPr>
      <w:r>
        <w:rPr>
          <w:rFonts w:hint="eastAsia" w:ascii="宋体" w:hAnsi="宋体" w:cs="宋体"/>
          <w:sz w:val="24"/>
        </w:rPr>
        <w:t xml:space="preserve">    </w:t>
      </w:r>
      <w:r>
        <w:rPr>
          <w:rFonts w:hint="eastAsia" w:ascii="宋体" w:hAnsi="宋体" w:cs="宋体"/>
          <w:sz w:val="24"/>
          <w:szCs w:val="20"/>
        </w:rPr>
        <w:t xml:space="preserve"> 收取履约保证金形式：</w:t>
      </w:r>
      <w:r>
        <w:rPr>
          <w:rFonts w:hint="eastAsia" w:ascii="宋体" w:hAnsi="宋体" w:cs="宋体"/>
          <w:sz w:val="24"/>
          <w:szCs w:val="20"/>
          <w:u w:val="single"/>
        </w:rPr>
        <w:t xml:space="preserve">       </w:t>
      </w:r>
      <w:r>
        <w:rPr>
          <w:rFonts w:hint="eastAsia" w:ascii="宋体" w:hAnsi="宋体" w:cs="宋体"/>
          <w:sz w:val="24"/>
          <w:szCs w:val="20"/>
          <w:highlight w:val="white"/>
          <w:u w:val="single"/>
        </w:rPr>
        <w:t xml:space="preserve">见3.（4）                </w:t>
      </w:r>
      <w:r>
        <w:rPr>
          <w:rFonts w:hint="eastAsia" w:ascii="宋体" w:hAnsi="宋体" w:cs="宋体"/>
          <w:sz w:val="24"/>
          <w:szCs w:val="20"/>
          <w:highlight w:val="white"/>
        </w:rPr>
        <w:t xml:space="preserve">                                                            </w:t>
      </w:r>
      <w:r/>
    </w:p>
    <w:p>
      <w:pPr>
        <w:ind w:firstLine="1025"/>
        <w:spacing w:line="520" w:lineRule="exact"/>
        <w:widowControl/>
        <w:rPr>
          <w:rFonts w:hint="eastAsia" w:ascii="宋体" w:hAnsi="宋体" w:cs="宋体"/>
          <w:sz w:val="24"/>
          <w:szCs w:val="20"/>
        </w:rPr>
      </w:pPr>
      <w:r>
        <w:rPr>
          <w:rFonts w:hint="eastAsia" w:ascii="宋体" w:hAnsi="宋体" w:cs="宋体"/>
          <w:sz w:val="24"/>
          <w:szCs w:val="20"/>
          <w:highlight w:val="white"/>
        </w:rPr>
        <w:t xml:space="preserve">收取履约保证金金额：</w:t>
      </w:r>
      <w:r>
        <w:rPr>
          <w:rFonts w:hint="eastAsia" w:ascii="宋体" w:hAnsi="宋体" w:cs="宋体"/>
          <w:sz w:val="24"/>
          <w:szCs w:val="20"/>
          <w:highlight w:val="white"/>
          <w:u w:val="single"/>
        </w:rPr>
        <w:t xml:space="preserve">       </w:t>
      </w:r>
      <w:bookmarkStart w:id="161" w:name="OLE_LINK80"/>
      <w:r/>
      <w:bookmarkStart w:id="162" w:name="OLE_LINK79"/>
      <w:r>
        <w:rPr>
          <w:rFonts w:hint="eastAsia" w:ascii="宋体" w:hAnsi="宋体" w:eastAsia="宋体" w:cs="宋体"/>
          <w:color w:val="000000"/>
          <w:sz w:val="24"/>
          <w:u w:val="single"/>
        </w:rPr>
        <w:t xml:space="preserve">合同价的10%</w:t>
      </w:r>
      <w:bookmarkEnd w:id="161"/>
      <w:r/>
      <w:bookmarkEnd w:id="162"/>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1025"/>
        <w:spacing w:line="520" w:lineRule="exact"/>
        <w:widowControl/>
        <w:rPr>
          <w:rFonts w:hint="eastAsia" w:ascii="宋体" w:hAnsi="宋体" w:cs="宋体"/>
          <w:bCs/>
          <w:sz w:val="24"/>
          <w:u w:val="single"/>
        </w:rPr>
      </w:pPr>
      <w:r>
        <w:rPr>
          <w:rFonts w:hint="eastAsia" w:ascii="宋体" w:hAnsi="宋体" w:cs="宋体"/>
          <w:sz w:val="24"/>
          <w:szCs w:val="20"/>
        </w:rPr>
        <w:t xml:space="preserve">履约担保期限：</w:t>
      </w:r>
      <w:r>
        <w:rPr>
          <w:rFonts w:hint="eastAsia" w:ascii="宋体" w:hAnsi="宋体" w:cs="宋体"/>
          <w:sz w:val="24"/>
        </w:rPr>
        <w:t xml:space="preserve"> </w:t>
      </w:r>
      <w:r>
        <w:rPr>
          <w:rFonts w:hint="eastAsia" w:ascii="宋体" w:hAnsi="宋体" w:cs="宋体"/>
          <w:bCs/>
          <w:sz w:val="24"/>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）确需收取履约保证金的，履约保证金的缴纳形式：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供应商应当以支票、汇票、本票或者金融机构、担保机构出具的保函等非现金形式提交履约保证金。依据《关于在全省政府采购领域推行电子履约保函</w:t>
      </w:r>
      <w:r>
        <w:rPr>
          <w:rFonts w:hint="eastAsia" w:ascii="宋体" w:hAnsi="宋体" w:cs="宋体"/>
          <w:sz w:val="24"/>
          <w:szCs w:val="20"/>
          <w:lang w:val="zh-CN"/>
        </w:rPr>
        <w:t xml:space="preserve">（保险）的通知》，鼓励供应商自愿使用电子履约保函（保险）代替缴纳履约保证金。</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如以履约保函（保险）形式缴纳履约保证金，供应商可通过政府采购电子履约保函（保险）平台（www.jsdzbh.com）在线申请履约保函（保险）。</w:t>
      </w:r>
      <w:r/>
    </w:p>
    <w:p>
      <w:pPr>
        <w:ind w:firstLine="480"/>
        <w:spacing w:line="520" w:lineRule="exact"/>
        <w:widowControl/>
        <w:rPr>
          <w:rFonts w:hint="eastAsia" w:ascii="宋体" w:hAnsi="宋体" w:cs="宋体"/>
          <w:sz w:val="24"/>
          <w:szCs w:val="20"/>
          <w:lang w:val="zh-CN"/>
        </w:rPr>
      </w:pPr>
      <w:r>
        <w:rPr>
          <w:rFonts w:hint="eastAsia" w:eastAsia="Arial"/>
          <w:sz w:val="24"/>
          <w:szCs w:val="20"/>
        </w:rPr>
        <w:t xml:space="preserve">履约保证金金额</w:t>
      </w:r>
      <w:r>
        <w:rPr>
          <w:rFonts w:hint="eastAsia" w:eastAsia="宋体"/>
          <w:sz w:val="24"/>
          <w:szCs w:val="20"/>
        </w:rPr>
        <w:t xml:space="preserve">为</w:t>
      </w:r>
      <w:r>
        <w:rPr>
          <w:rFonts w:hint="eastAsia" w:eastAsia="Arial"/>
          <w:sz w:val="24"/>
          <w:szCs w:val="20"/>
        </w:rPr>
        <w:t xml:space="preserve">合同金额的</w:t>
      </w:r>
      <w:r>
        <w:rPr>
          <w:rFonts w:hint="eastAsia" w:eastAsia="Arial"/>
          <w:sz w:val="24"/>
          <w:szCs w:val="20"/>
        </w:rPr>
        <w:t xml:space="preserve">10%</w:t>
      </w:r>
      <w:r>
        <w:rPr>
          <w:rFonts w:hint="eastAsia" w:eastAsia="Arial"/>
          <w:sz w:val="24"/>
          <w:szCs w:val="20"/>
        </w:rPr>
        <w:t xml:space="preserve">，采购人对第三方信用服务机构依据标准规范评定为</w:t>
      </w:r>
      <w:r>
        <w:rPr>
          <w:rFonts w:hint="eastAsia" w:eastAsia="Arial"/>
          <w:sz w:val="24"/>
          <w:szCs w:val="20"/>
        </w:rPr>
        <w:t xml:space="preserve"> AA </w:t>
      </w:r>
      <w:r>
        <w:rPr>
          <w:rFonts w:hint="eastAsia" w:eastAsia="Arial"/>
          <w:sz w:val="24"/>
          <w:szCs w:val="20"/>
        </w:rPr>
        <w:t xml:space="preserve">级政府采购供应商</w:t>
      </w:r>
      <w:r>
        <w:rPr>
          <w:rFonts w:hint="eastAsia" w:ascii="宋体" w:hAnsi="宋体" w:cs="宋体"/>
          <w:sz w:val="24"/>
          <w:szCs w:val="20"/>
          <w:lang w:val="zh-CN"/>
        </w:rPr>
        <w:t xml:space="preserve">（需在签订采购合同前提供信用管理 部门备案的第三方信用报告，且信用报告通过“信用盐城网”可查实），</w:t>
      </w:r>
      <w:bookmarkStart w:id="163" w:name="OLE_LINK132"/>
      <w:r>
        <w:rPr>
          <w:rFonts w:hint="eastAsia" w:ascii="宋体" w:hAnsi="宋体" w:cs="宋体"/>
          <w:sz w:val="24"/>
          <w:szCs w:val="20"/>
          <w:lang w:val="zh-CN"/>
        </w:rPr>
        <w:t xml:space="preserve">降低履约保证金缴纳比例为5%</w:t>
      </w:r>
      <w:bookmarkStart w:id="164" w:name="OLE_LINK31"/>
      <w:r/>
      <w:bookmarkStart w:id="165" w:name="OLE_LINK30"/>
      <w:r>
        <w:rPr>
          <w:rFonts w:hint="eastAsia" w:ascii="宋体" w:hAnsi="宋体" w:cs="宋体"/>
          <w:sz w:val="24"/>
          <w:szCs w:val="20"/>
          <w:lang w:val="zh-CN"/>
        </w:rPr>
        <w:t xml:space="preserve">，A</w:t>
      </w:r>
      <w:bookmarkEnd w:id="164"/>
      <w:r/>
      <w:bookmarkEnd w:id="165"/>
      <w:r>
        <w:rPr>
          <w:rFonts w:hint="eastAsia" w:ascii="宋体" w:hAnsi="宋体" w:cs="宋体"/>
          <w:sz w:val="24"/>
          <w:szCs w:val="20"/>
          <w:lang w:val="zh-CN"/>
        </w:rPr>
        <w:t xml:space="preserve">AA级</w:t>
      </w:r>
      <w:r>
        <w:rPr>
          <w:rFonts w:hint="eastAsia" w:eastAsia="Arial"/>
          <w:sz w:val="24"/>
          <w:szCs w:val="20"/>
        </w:rPr>
        <w:t xml:space="preserve">政府采购供应商</w:t>
      </w:r>
      <w:r>
        <w:rPr>
          <w:rFonts w:hint="eastAsia" w:ascii="宋体" w:hAnsi="宋体" w:cs="宋体"/>
          <w:sz w:val="24"/>
          <w:szCs w:val="20"/>
          <w:lang w:val="zh-CN"/>
        </w:rPr>
        <w:t xml:space="preserve">免收履约保证金。      </w:t>
      </w:r>
      <w:bookmarkEnd w:id="163"/>
      <w:r>
        <w:rPr>
          <w:rFonts w:hint="eastAsia" w:ascii="宋体" w:hAnsi="宋体" w:cs="宋体"/>
          <w:sz w:val="24"/>
          <w:szCs w:val="20"/>
          <w:lang w:val="zh-CN"/>
        </w:rPr>
        <w:t xml:space="preserve">                              </w:t>
      </w:r>
      <w:r/>
    </w:p>
    <w:p>
      <w:pPr>
        <w:numPr>
          <w:ilvl w:val="0"/>
          <w:numId w:val="3"/>
        </w:num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验收主体：</w:t>
      </w:r>
      <w:r>
        <w:rPr>
          <w:rFonts w:hint="eastAsia" w:ascii="宋体" w:hAnsi="宋体" w:cs="宋体"/>
          <w:sz w:val="24"/>
          <w:szCs w:val="20"/>
          <w:u w:val="single"/>
        </w:rPr>
        <w:t xml:space="preserve">                 </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1025"/>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是否进行抽查检测：</w:t>
      </w:r>
      <w:r>
        <w:rPr>
          <w:rFonts w:ascii="Wingdings" w:hAnsi="Wingdings" w:eastAsia="Wingdings" w:cs="Wingdings"/>
          <w:sz w:val="24"/>
        </w:rPr>
        <w:t xml:space="preserve"></w:t>
      </w:r>
      <w:r>
        <w:rPr>
          <w:rFonts w:hint="eastAsia" w:ascii="宋体" w:hAnsi="宋体" w:cs="宋体"/>
          <w:sz w:val="24"/>
          <w:szCs w:val="20"/>
          <w:lang w:val="zh-CN"/>
        </w:rPr>
        <w:t xml:space="preserve">是，抽查比例：</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left="239" w:firstLine="931"/>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cs="宋体"/>
          <w:sz w:val="24"/>
          <w:szCs w:val="20"/>
          <w:lang w:val="zh-CN"/>
        </w:rPr>
        <w:t xml:space="preserve">是，</w:t>
      </w:r>
      <w:r>
        <w:rPr>
          <w:rFonts w:hint="eastAsia" w:ascii="宋体" w:hAnsi="宋体" w:cs="宋体"/>
          <w:sz w:val="24"/>
          <w:szCs w:val="20"/>
          <w:u w:val="single"/>
          <w:lang w:val="zh-CN"/>
        </w:rPr>
        <w:t xml:space="preserve">（应明确对被破坏的检测产品的处理方式</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þ</w:t>
      </w:r>
      <w:r>
        <w:rPr>
          <w:rFonts w:hint="eastAsia" w:ascii="宋体" w:hAnsi="宋体" w:cs="宋体"/>
          <w:sz w:val="24"/>
          <w:szCs w:val="20"/>
          <w:lang w:val="zh-CN"/>
        </w:rPr>
        <w:t xml:space="preserve">一次性验收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bookmarkStart w:id="166" w:name="OLE_LINK52"/>
      <w:r/>
      <w:bookmarkStart w:id="167" w:name="OLE_LINK55"/>
      <w:r>
        <w:rPr>
          <w:rFonts w:ascii="Wingdings" w:hAnsi="Wingdings" w:eastAsia="Wingdings" w:cs="Wingdings"/>
          <w:sz w:val="24"/>
        </w:rPr>
        <w:t xml:space="preserve">¨</w:t>
      </w:r>
      <w:bookmarkEnd w:id="166"/>
      <w:r/>
      <w:bookmarkEnd w:id="167"/>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bookmarkStart w:id="168" w:name="OLE_LINK44"/>
      <w:r/>
      <w:bookmarkStart w:id="169" w:name="OLE_LINK49"/>
      <w:r>
        <w:rPr>
          <w:rFonts w:ascii="Wingdings" w:hAnsi="Wingdings" w:eastAsia="Wingdings" w:cs="Wingdings"/>
          <w:sz w:val="24"/>
        </w:rPr>
        <w:t xml:space="preserve">¨</w:t>
      </w:r>
      <w:bookmarkEnd w:id="168"/>
      <w:r/>
      <w:bookmarkEnd w:id="169"/>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5.</w:t>
      </w:r>
      <w:r>
        <w:rPr>
          <w:rFonts w:hint="eastAsia" w:ascii="宋体" w:hAnsi="宋体" w:cs="宋体"/>
          <w:b/>
          <w:bCs/>
          <w:sz w:val="24"/>
          <w:szCs w:val="20"/>
          <w:lang w:val="zh-CN"/>
        </w:rPr>
        <w:t xml:space="preserve">组成合同的文件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（1）政府采购合同协议书及其变更、补充协议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（2）政府采购合同专用条款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（3）政府采购合同通用条款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（4）中标（成交）通知书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（5）投标（响应）文件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（6）采购文件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（7）有关技术文件，图纸</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（8）国家法律、行政法规和规章制度规定或合同约定的作为合同组成部分的其他文件</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6.合同生效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本合同自</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日生效。</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本合同一式</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份，甲方执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份，乙方执</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份，均具有同等法律效力。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合同订立时间：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年</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月</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合同订立地点：</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附件：具体标的及其技术要求和商务要求、联合协议、分包意向协议等。</w:t>
      </w:r>
      <w:r/>
    </w:p>
    <w:p>
      <w:pPr>
        <w:pStyle w:val="863"/>
        <w:spacing w:before="156"/>
        <w:rPr>
          <w:rFonts w:ascii="黑体" w:hAnsi="黑体" w:eastAsia="黑体"/>
          <w:b w:val="0"/>
          <w:bCs w:val="0"/>
          <w:sz w:val="28"/>
          <w:szCs w:val="28"/>
        </w:rPr>
      </w:pPr>
      <w:r>
        <w:rPr>
          <w:rFonts w:ascii="黑体" w:hAnsi="黑体" w:eastAsia="黑体"/>
          <w:b w:val="0"/>
          <w:bCs w:val="0"/>
          <w:sz w:val="28"/>
          <w:szCs w:val="28"/>
        </w:rPr>
        <w:br w:type="page" w:clear="all"/>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863"/>
        <w:jc w:val="center"/>
        <w:spacing w:before="156"/>
        <w:rPr>
          <w:rFonts w:ascii="黑体" w:hAnsi="黑体" w:eastAsia="黑体"/>
          <w:sz w:val="28"/>
          <w:szCs w:val="28"/>
        </w:rPr>
      </w:pPr>
      <w:r>
        <w:rPr>
          <w:rFonts w:ascii="黑体" w:hAnsi="黑体" w:eastAsia="黑体"/>
          <w:b w:val="0"/>
          <w:bCs w:val="0"/>
          <w:sz w:val="28"/>
          <w:szCs w:val="28"/>
        </w:rPr>
        <w:br w:type="page" w:clear="all"/>
      </w:r>
      <w:r>
        <w:rPr>
          <w:rFonts w:ascii="黑体" w:hAnsi="黑体" w:eastAsia="黑体"/>
          <w:b w:val="0"/>
          <w:bCs w:val="0"/>
          <w:sz w:val="28"/>
          <w:szCs w:val="28"/>
        </w:rPr>
        <w:t xml:space="preserve">第二节 政府采购合同通用条款</w:t>
      </w:r>
      <w:bookmarkEnd w:id="159"/>
      <w:r/>
      <w:r/>
    </w:p>
    <w:p>
      <w:pPr>
        <w:ind w:firstLine="480"/>
        <w:spacing w:line="520" w:lineRule="exact"/>
        <w:widowControl/>
        <w:rPr>
          <w:rFonts w:hint="eastAsia" w:ascii="宋体" w:hAnsi="宋体" w:cs="宋体"/>
          <w:b/>
          <w:sz w:val="24"/>
          <w:szCs w:val="20"/>
          <w:lang w:val="zh-CN"/>
        </w:rPr>
      </w:pPr>
      <w:r>
        <w:rPr>
          <w:rFonts w:hint="eastAsia" w:ascii="宋体" w:hAnsi="宋体"/>
          <w:b/>
          <w:sz w:val="24"/>
        </w:rPr>
        <w:t xml:space="preserve">1.</w:t>
      </w:r>
      <w:r>
        <w:rPr>
          <w:rFonts w:hint="eastAsia" w:ascii="宋体" w:hAnsi="宋体" w:cs="宋体"/>
          <w:b/>
          <w:sz w:val="24"/>
          <w:szCs w:val="20"/>
          <w:lang w:val="zh-CN"/>
        </w:rPr>
        <w:t xml:space="preserve">定义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合同标的及金额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w:t>
      </w:r>
      <w:r>
        <w:rPr>
          <w:rFonts w:hint="eastAsia" w:ascii="宋体" w:hAnsi="宋体" w:cs="宋体"/>
          <w:sz w:val="24"/>
          <w:szCs w:val="20"/>
        </w:rPr>
        <w:t xml:space="preserve">其他</w:t>
      </w:r>
      <w:r>
        <w:rPr>
          <w:rFonts w:hint="eastAsia" w:ascii="宋体" w:hAnsi="宋体" w:cs="宋体"/>
          <w:sz w:val="24"/>
          <w:szCs w:val="20"/>
          <w:lang w:val="zh-CN"/>
        </w:rPr>
        <w:t xml:space="preserve">任何费用。</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b/>
          <w:bCs/>
          <w:color w:val="000000"/>
          <w:sz w:val="24"/>
        </w:rPr>
        <w:t xml:space="preserve">5.</w:t>
      </w:r>
      <w:r>
        <w:rPr>
          <w:rFonts w:hint="eastAsia" w:ascii="宋体" w:hAnsi="宋体" w:cs="宋体"/>
          <w:b/>
          <w:bCs/>
          <w:sz w:val="24"/>
          <w:szCs w:val="20"/>
          <w:lang w:val="zh-CN"/>
        </w:rPr>
        <w:t xml:space="preserve">乙方的权利和义务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6.</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8.1 质量标准</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8.2 保证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w:t>
      </w:r>
      <w:r>
        <w:rPr>
          <w:rFonts w:hint="eastAsia" w:ascii="宋体" w:hAnsi="宋体" w:cs="宋体"/>
          <w:b/>
          <w:bCs/>
          <w:sz w:val="24"/>
          <w:szCs w:val="20"/>
          <w:lang w:val="zh-CN"/>
        </w:rPr>
        <w:t xml:space="preserve">合同专用条款</w:t>
      </w:r>
      <w:r>
        <w:rPr>
          <w:rFonts w:hint="eastAsia" w:ascii="宋体" w:hAnsi="宋体" w:cs="宋体"/>
          <w:sz w:val="24"/>
          <w:szCs w:val="20"/>
          <w:lang w:val="zh-CN"/>
        </w:rPr>
        <w:t xml:space="preserve">】规定或乙方书面承诺（两者以较长的为准）的质量保证期内，本保证保持有效。</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70"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13. 履约保证金</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15. 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】规定执行。如果涉及公共利益，且赔偿金额无法弥补公共利益损失，甲方可要求继续履行或者采取其他补救措施。</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16.</w:t>
      </w:r>
      <w:r>
        <w:rPr>
          <w:rFonts w:hint="eastAsia" w:ascii="宋体" w:hAnsi="宋体" w:cs="宋体"/>
          <w:b/>
          <w:bCs/>
          <w:sz w:val="24"/>
          <w:szCs w:val="20"/>
          <w:lang w:val="zh-CN"/>
        </w:rPr>
        <w:t xml:space="preserve">合同变更、中止与终止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16.1合同的变更</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16.2合同的中止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left="239" w:firstLine="307"/>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16.3合同的终止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19.2 选择仲裁的，应在【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】中明确仲裁机构及仲裁地；通过诉讼方式解决的，可以在【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20.1 </w:t>
      </w:r>
      <w:r>
        <w:rPr>
          <w:rFonts w:hint="eastAsia" w:ascii="宋体" w:hAnsi="宋体" w:cs="宋体"/>
          <w:sz w:val="24"/>
          <w:szCs w:val="20"/>
          <w:lang w:val="en-GB"/>
        </w:rPr>
        <w:t xml:space="preserve">本合同应当按照规定执行政府采购政策。</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w:t>
      </w:r>
      <w:r>
        <w:rPr>
          <w:rFonts w:hint="eastAsia" w:ascii="宋体" w:hAnsi="宋体" w:cs="宋体"/>
          <w:sz w:val="24"/>
          <w:szCs w:val="20"/>
          <w:lang w:val="en-GB"/>
        </w:rPr>
        <w:t xml:space="preserve">未按规定要求执行政府采购政策造成损失的</w:t>
      </w:r>
      <w:r>
        <w:rPr>
          <w:rFonts w:hint="eastAsia" w:ascii="宋体" w:hAnsi="宋体" w:cs="宋体"/>
          <w:sz w:val="24"/>
          <w:szCs w:val="20"/>
          <w:lang w:val="zh-CN"/>
        </w:rPr>
        <w:t xml:space="preserve">，有过错的一方应当承担赔偿责任，双方都有过错的，各自承担相应的责任。</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22.</w:t>
      </w:r>
      <w:r>
        <w:rPr>
          <w:rFonts w:hint="eastAsia" w:ascii="宋体" w:hAnsi="宋体" w:cs="宋体"/>
          <w:b/>
          <w:bCs/>
          <w:sz w:val="24"/>
          <w:szCs w:val="20"/>
        </w:rPr>
        <w:t xml:space="preserve"> </w:t>
      </w:r>
      <w:r>
        <w:rPr>
          <w:rFonts w:hint="eastAsia" w:ascii="宋体" w:hAnsi="宋体" w:cs="宋体"/>
          <w:b/>
          <w:bCs/>
          <w:sz w:val="24"/>
          <w:szCs w:val="20"/>
          <w:lang w:val="zh-CN"/>
        </w:rPr>
        <w:t xml:space="preserve">通知</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4"/>
        </w:num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r/>
    </w:p>
    <w:tbl>
      <w:tblPr>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61"/>
        <w:gridCol w:w="2125"/>
        <w:gridCol w:w="4863"/>
      </w:tblGrid>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联合体具体要求</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832"/>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其他术语解释</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履约验收中甲方提出异议或作出说明的期限</w:t>
            </w:r>
            <w:r/>
          </w:p>
        </w:tc>
        <w:tc>
          <w:tcPr>
            <w:tcW w:w="4863" w:type="dxa"/>
            <w:vAlign w:val="center"/>
            <w:textDirection w:val="lrTb"/>
            <w:noWrap w:val="false"/>
          </w:tcPr>
          <w:p>
            <w:pPr>
              <w:rPr>
                <w:sz w:val="24"/>
              </w:rPr>
            </w:pPr>
            <w:r>
              <w:rPr>
                <w:rFonts w:hint="eastAsia"/>
                <w:sz w:val="24"/>
              </w:rPr>
              <w:t xml:space="preserve">十五个工作日内</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约定甲方承担的其他义务和责任</w:t>
            </w:r>
            <w:r/>
          </w:p>
        </w:tc>
        <w:tc>
          <w:tcPr>
            <w:tcW w:w="4863" w:type="dxa"/>
            <w:vAlign w:val="center"/>
            <w:textDirection w:val="lrTb"/>
            <w:noWrap w:val="false"/>
          </w:tcPr>
          <w:p>
            <w:pPr>
              <w:rPr>
                <w:sz w:val="24"/>
              </w:rPr>
            </w:pPr>
            <w:r>
              <w:rPr>
                <w:rFonts w:hint="eastAsia"/>
                <w:sz w:val="24"/>
              </w:rPr>
              <w:t xml:space="preserve">同合同通用条款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2125" w:type="dxa"/>
            <w:vAlign w:val="center"/>
            <w:textDirection w:val="lrTb"/>
            <w:noWrap w:val="false"/>
          </w:tcPr>
          <w:p>
            <w:pPr>
              <w:jc w:val="center"/>
              <w:rPr>
                <w:rFonts w:hint="eastAsia" w:ascii="宋体" w:hAnsi="宋体"/>
                <w:sz w:val="24"/>
              </w:rPr>
            </w:pPr>
            <w:r>
              <w:rPr>
                <w:rFonts w:hint="eastAsia" w:ascii="宋体" w:hAnsi="宋体"/>
                <w:sz w:val="24"/>
              </w:rPr>
              <w:t xml:space="preserve">约定乙方承担的其他义务和责任</w:t>
            </w:r>
            <w:r/>
          </w:p>
        </w:tc>
        <w:tc>
          <w:tcPr>
            <w:tcW w:w="4863" w:type="dxa"/>
            <w:vAlign w:val="center"/>
            <w:textDirection w:val="lrTb"/>
            <w:noWrap w:val="false"/>
          </w:tcPr>
          <w:p>
            <w:pPr>
              <w:rPr>
                <w:sz w:val="24"/>
              </w:rPr>
            </w:pPr>
            <w:r>
              <w:rPr>
                <w:rFonts w:hint="eastAsia"/>
                <w:sz w:val="24"/>
              </w:rPr>
              <w:t xml:space="preserve">同合同通用条款</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2125" w:type="dxa"/>
            <w:vAlign w:val="center"/>
            <w:textDirection w:val="lrTb"/>
            <w:noWrap w:val="false"/>
          </w:tcPr>
          <w:p>
            <w:pPr>
              <w:rPr>
                <w:sz w:val="24"/>
              </w:rPr>
            </w:pPr>
            <w:r>
              <w:rPr>
                <w:rFonts w:hint="eastAsia"/>
                <w:sz w:val="24"/>
              </w:rPr>
              <w:t xml:space="preserve">履行合同义务的顺序</w:t>
            </w:r>
            <w:r/>
          </w:p>
        </w:tc>
        <w:tc>
          <w:tcPr>
            <w:tcW w:w="4863" w:type="dxa"/>
            <w:vAlign w:val="center"/>
            <w:textDirection w:val="lrTb"/>
            <w:noWrap w:val="false"/>
          </w:tcPr>
          <w:p>
            <w:pPr>
              <w:rPr>
                <w:sz w:val="24"/>
              </w:rPr>
            </w:pPr>
            <w:r>
              <w:rPr>
                <w:rFonts w:hint="eastAsia"/>
                <w:sz w:val="24"/>
              </w:rPr>
              <w:t xml:space="preserve">同协议书</w:t>
            </w:r>
            <w:r/>
          </w:p>
        </w:tc>
      </w:tr>
      <w:tr>
        <w:trPr>
          <w:cantSplit/>
          <w:trHeight w:val="667"/>
        </w:trPr>
        <w:tc>
          <w:tcPr>
            <w:tcW w:w="166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4863"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661"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4863" w:type="dxa"/>
            <w:vAlign w:val="center"/>
            <w:textDirection w:val="lrTb"/>
            <w:noWrap w:val="false"/>
          </w:tcPr>
          <w:p>
            <w:pPr>
              <w:jc w:val="left"/>
              <w:rPr>
                <w:sz w:val="24"/>
              </w:rPr>
            </w:pPr>
            <w:r>
              <w:rPr>
                <w:rFonts w:hint="eastAsia"/>
                <w:sz w:val="24"/>
              </w:rPr>
              <w:t xml:space="preserve">同协议书</w:t>
            </w:r>
            <w:r/>
          </w:p>
        </w:tc>
      </w:tr>
      <w:tr>
        <w:trPr>
          <w:trHeight w:val="772"/>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4863" w:type="dxa"/>
            <w:vAlign w:val="center"/>
            <w:textDirection w:val="lrTb"/>
            <w:noWrap w:val="false"/>
          </w:tcPr>
          <w:p>
            <w:pPr>
              <w:rPr>
                <w:color w:val="000000" w:themeColor="text1"/>
                <w:sz w:val="24"/>
              </w:rPr>
            </w:pPr>
            <w:r>
              <w:rPr>
                <w:rFonts w:hint="eastAsia"/>
                <w:sz w:val="24"/>
              </w:rPr>
              <w:t xml:space="preserve">1.</w:t>
            </w:r>
            <w:r>
              <w:rPr>
                <w:rFonts w:hint="eastAsia"/>
                <w:sz w:val="24"/>
              </w:rPr>
              <w:t xml:space="preserve">货物验收合格、交付使用并提供所需单据</w:t>
            </w:r>
            <w:r>
              <w:rPr>
                <w:rFonts w:hint="eastAsia"/>
                <w:color w:val="000000" w:themeColor="text1"/>
                <w:sz w:val="24"/>
              </w:rPr>
              <w:t xml:space="preserve">的日期视为交货日期。</w:t>
            </w:r>
            <w:r/>
          </w:p>
          <w:p>
            <w:pPr>
              <w:pStyle w:val="877"/>
              <w:ind w:firstLine="0"/>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乙方在货物发运手续办理完毕后</w:t>
            </w:r>
            <w:r>
              <w:rPr>
                <w:rFonts w:hint="eastAsia" w:ascii="Times New Roman" w:hAnsi="Times New Roman" w:eastAsia="宋体" w:cs="Times New Roman"/>
                <w:color w:val="000000" w:themeColor="text1"/>
                <w:sz w:val="24"/>
                <w:szCs w:val="24"/>
              </w:rPr>
              <w:t xml:space="preserve">24</w:t>
            </w:r>
            <w:r>
              <w:rPr>
                <w:rFonts w:hint="eastAsia" w:ascii="Times New Roman" w:hAnsi="Times New Roman" w:eastAsia="宋体" w:cs="Times New Roman"/>
                <w:color w:val="000000" w:themeColor="text1"/>
                <w:sz w:val="24"/>
                <w:szCs w:val="24"/>
              </w:rPr>
              <w:t xml:space="preserve">小时内或货到</w:t>
            </w:r>
            <w:r>
              <w:rPr>
                <w:rFonts w:hint="eastAsia" w:ascii="Times New Roman" w:hAnsi="Times New Roman" w:eastAsia="宋体" w:cs="Times New Roman"/>
                <w:color w:val="000000" w:themeColor="text1"/>
                <w:sz w:val="24"/>
                <w:szCs w:val="24"/>
              </w:rPr>
              <w:t xml:space="preserve">48</w:t>
            </w:r>
            <w:r>
              <w:rPr>
                <w:rFonts w:hint="eastAsia" w:ascii="Times New Roman" w:hAnsi="Times New Roman" w:eastAsia="宋体" w:cs="Times New Roman"/>
                <w:color w:val="000000" w:themeColor="text1"/>
                <w:sz w:val="24"/>
                <w:szCs w:val="24"/>
              </w:rPr>
              <w:t xml:space="preserve">小时前通知甲方，以准备接货。</w:t>
            </w:r>
            <w:r/>
          </w:p>
          <w:p>
            <w:pPr>
              <w:rPr>
                <w:color w:val="000000" w:themeColor="text1"/>
                <w:sz w:val="24"/>
              </w:rPr>
            </w:pPr>
            <w:r>
              <w:rPr>
                <w:rFonts w:hint="eastAsia"/>
                <w:color w:val="000000" w:themeColor="text1"/>
                <w:sz w:val="24"/>
              </w:rPr>
              <w:t xml:space="preserve">3.</w:t>
            </w:r>
            <w:r>
              <w:rPr>
                <w:rFonts w:hint="eastAsia"/>
                <w:color w:val="000000" w:themeColor="text1"/>
                <w:sz w:val="24"/>
              </w:rPr>
              <w:t xml:space="preserve">乙方装运的货物不应超过合同规定的数量或重量。乙方应对超交数量或超重而产生的一切后果负责。</w:t>
            </w:r>
            <w:r/>
          </w:p>
          <w:p>
            <w:pPr>
              <w:pStyle w:val="877"/>
              <w:ind w:firstLine="0"/>
              <w:rPr>
                <w:rFonts w:hint="eastAsia"/>
                <w:color w:val="000000" w:themeColor="text1"/>
              </w:rPr>
            </w:pP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货物在交付甲方前发生的风险均由乙方负责。</w:t>
            </w:r>
            <w:r/>
          </w:p>
        </w:tc>
      </w:tr>
      <w:tr>
        <w:trPr>
          <w:trHeight w:val="66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4863" w:type="dxa"/>
            <w:vAlign w:val="center"/>
            <w:textDirection w:val="lrTb"/>
            <w:noWrap w:val="false"/>
          </w:tcPr>
          <w:p>
            <w:pPr>
              <w:rPr>
                <w:sz w:val="24"/>
              </w:rPr>
            </w:pPr>
            <w:r>
              <w:rPr>
                <w:sz w:val="24"/>
              </w:rPr>
              <w:t xml:space="preserve">货物交货前由乙方承担保险义务</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4863" w:type="dxa"/>
            <w:vAlign w:val="center"/>
            <w:textDirection w:val="lrTb"/>
            <w:noWrap w:val="false"/>
          </w:tcPr>
          <w:p>
            <w:pPr>
              <w:pStyle w:val="690"/>
              <w:jc w:val="both"/>
              <w:spacing w:before="120" w:beforeAutospacing="0" w:after="120" w:afterAutospacing="0"/>
              <w:rPr>
                <w:color w:val="000000" w:themeColor="text1"/>
              </w:rPr>
            </w:pPr>
            <w:r>
              <w:rPr>
                <w:rFonts w:hint="eastAsia"/>
                <w:color w:val="000000" w:themeColor="text1"/>
              </w:rPr>
              <w:t xml:space="preserve">1.</w:t>
            </w:r>
            <w:r>
              <w:rPr>
                <w:rFonts w:hint="eastAsia"/>
                <w:color w:val="000000" w:themeColor="text1"/>
              </w:rPr>
              <w:t xml:space="preserve">货物免费质保期</w:t>
            </w:r>
            <w:r>
              <w:rPr>
                <w:rFonts w:hint="eastAsia"/>
                <w:color w:val="000000" w:themeColor="text1"/>
              </w:rPr>
              <w:t xml:space="preserve"> </w:t>
            </w:r>
            <w:r>
              <w:rPr>
                <w:rFonts w:hint="eastAsia"/>
                <w:color w:val="000000" w:themeColor="text1"/>
              </w:rPr>
              <w:t xml:space="preserve">3</w:t>
            </w:r>
            <w:r>
              <w:rPr>
                <w:rFonts w:hint="eastAsia"/>
                <w:color w:val="000000" w:themeColor="text1"/>
              </w:rPr>
              <w:t xml:space="preserve">年。（自交货验收合格之日起计），因人为因素出现的故障不在免费保修范围内。超过保修期的机器设备，终生维修，维修时只收部件成本费。</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 如在使用过程中发生质量问题，乙方在接到甲方通知后在</w:t>
            </w:r>
            <w:r>
              <w:rPr>
                <w:rFonts w:hint="eastAsia" w:ascii="宋体" w:hAnsi="宋体"/>
                <w:color w:val="000000" w:themeColor="text1"/>
                <w:sz w:val="24"/>
                <w:u w:val="single"/>
              </w:rPr>
              <w:t xml:space="preserve"> 8 </w:t>
            </w:r>
            <w:r>
              <w:rPr>
                <w:rFonts w:hint="eastAsia" w:ascii="宋体" w:hAnsi="宋体"/>
                <w:color w:val="000000" w:themeColor="text1"/>
                <w:sz w:val="24"/>
              </w:rPr>
              <w:t xml:space="preserve">小时内到达甲方现场。</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 在质保期内，乙方应对货物出现的质量及安全问题负责处理解决并承担一切费用（因甲方不当使用的除外）。</w:t>
            </w:r>
            <w:r/>
          </w:p>
          <w:p>
            <w:pPr>
              <w:jc w:val="left"/>
              <w:rPr>
                <w:rFonts w:hint="eastAsia" w:ascii="宋体" w:hAnsi="宋体"/>
                <w:color w:val="000000" w:themeColor="text1"/>
                <w:sz w:val="24"/>
              </w:rPr>
            </w:pPr>
            <w:r>
              <w:rPr>
                <w:rFonts w:hint="eastAsia" w:ascii="宋体" w:hAnsi="宋体"/>
                <w:color w:val="000000" w:themeColor="text1"/>
                <w:sz w:val="24"/>
              </w:rPr>
              <w:t xml:space="preserve">2.乙方应按照国家有关法律法规规章和“三包”规定以及招标文件售后服务要求及投标文件售后服务承诺提供售后服务。</w:t>
            </w:r>
            <w:r/>
          </w:p>
          <w:p>
            <w:pPr>
              <w:jc w:val="left"/>
              <w:rPr>
                <w:rFonts w:hint="eastAsia" w:ascii="宋体" w:hAnsi="宋体"/>
                <w:color w:val="000000" w:themeColor="text1"/>
                <w:sz w:val="24"/>
              </w:rPr>
            </w:pPr>
            <w:r>
              <w:rPr>
                <w:rFonts w:hint="eastAsia" w:ascii="宋体" w:hAnsi="宋体"/>
                <w:color w:val="000000" w:themeColor="text1"/>
                <w:sz w:val="24"/>
              </w:rPr>
              <w:t xml:space="preserve">3.所有货物保修服务方式均为乙方上门保修，由乙方派员到货物使用现场维修，所产生的一切费用由乙方承担。</w:t>
            </w:r>
            <w:r/>
          </w:p>
          <w:p>
            <w:pPr>
              <w:jc w:val="left"/>
              <w:rPr>
                <w:rFonts w:hint="eastAsia" w:ascii="宋体" w:hAnsi="宋体"/>
                <w:color w:val="000000" w:themeColor="text1"/>
                <w:sz w:val="24"/>
              </w:rPr>
            </w:pPr>
            <w:r>
              <w:rPr>
                <w:rFonts w:hint="eastAsia" w:ascii="宋体" w:hAnsi="宋体"/>
                <w:color w:val="000000" w:themeColor="text1"/>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color w:val="000000" w:themeColor="text1"/>
                <w:sz w:val="24"/>
              </w:rPr>
            </w:pPr>
            <w:r>
              <w:rPr>
                <w:rFonts w:hint="eastAsia" w:ascii="宋体" w:hAnsi="宋体"/>
                <w:color w:val="000000" w:themeColor="text1"/>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color w:val="000000" w:themeColor="text1"/>
                <w:sz w:val="24"/>
              </w:rPr>
            </w:pPr>
            <w:r>
              <w:rPr>
                <w:rFonts w:hint="eastAsia" w:ascii="宋体" w:hAnsi="宋体"/>
                <w:color w:val="000000" w:themeColor="text1"/>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color w:val="000000" w:themeColor="text1"/>
                <w:sz w:val="24"/>
              </w:rPr>
            </w:pPr>
            <w:r>
              <w:rPr>
                <w:rFonts w:hint="eastAsia" w:ascii="宋体" w:hAnsi="宋体"/>
                <w:color w:val="000000" w:themeColor="text1"/>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w:t>
            </w:r>
            <w:r>
              <w:rPr>
                <w:rFonts w:hint="eastAsia" w:ascii="宋体" w:hAnsi="宋体"/>
                <w:color w:val="000000" w:themeColor="text1"/>
                <w:sz w:val="24"/>
              </w:rPr>
              <w:t xml:space="preserve">失由乙方负责。</w:t>
            </w:r>
            <w:r/>
          </w:p>
          <w:p>
            <w:pPr>
              <w:jc w:val="left"/>
              <w:rPr>
                <w:rFonts w:hint="eastAsia" w:ascii="宋体" w:hAnsi="宋体"/>
                <w:color w:val="000000" w:themeColor="text1"/>
                <w:sz w:val="24"/>
              </w:rPr>
            </w:pPr>
            <w:r>
              <w:rPr>
                <w:rFonts w:hint="eastAsia" w:ascii="宋体" w:hAnsi="宋体"/>
                <w:color w:val="000000" w:themeColor="text1"/>
                <w:sz w:val="24"/>
              </w:rPr>
              <w:t xml:space="preserve">8.乙方应保证货物是全新、未使用过的，是</w:t>
            </w:r>
            <w:r/>
          </w:p>
          <w:p>
            <w:pPr>
              <w:jc w:val="left"/>
              <w:rPr>
                <w:rFonts w:hint="eastAsia" w:ascii="宋体" w:hAnsi="宋体"/>
                <w:color w:val="000000" w:themeColor="text1"/>
                <w:sz w:val="24"/>
              </w:rPr>
            </w:pPr>
            <w:r>
              <w:rPr>
                <w:rFonts w:hint="eastAsia" w:ascii="宋体" w:hAnsi="宋体"/>
                <w:color w:val="000000" w:themeColor="text1"/>
                <w:sz w:val="24"/>
              </w:rPr>
              <w:t xml:space="preserve">用一流的工艺和最佳材料制造的、合法渠道</w:t>
            </w:r>
            <w:r/>
          </w:p>
          <w:p>
            <w:pPr>
              <w:jc w:val="left"/>
              <w:rPr>
                <w:rFonts w:hint="eastAsia" w:ascii="宋体" w:hAnsi="宋体"/>
                <w:color w:val="000000" w:themeColor="text1"/>
                <w:sz w:val="24"/>
              </w:rPr>
            </w:pPr>
            <w:r>
              <w:rPr>
                <w:rFonts w:hint="eastAsia" w:ascii="宋体" w:hAnsi="宋体"/>
                <w:color w:val="000000" w:themeColor="text1"/>
                <w:sz w:val="24"/>
              </w:rPr>
              <w:t xml:space="preserve">进货的正宗、未使用过的原装合格正品，产</w:t>
            </w:r>
            <w:r/>
          </w:p>
          <w:p>
            <w:pPr>
              <w:jc w:val="left"/>
              <w:rPr>
                <w:color w:val="000000" w:themeColor="text1"/>
              </w:rPr>
            </w:pPr>
            <w:r>
              <w:rPr>
                <w:rFonts w:hint="eastAsia" w:ascii="宋体" w:hAnsi="宋体"/>
                <w:color w:val="000000" w:themeColor="text1"/>
                <w:sz w:val="24"/>
              </w:rPr>
              <w:t xml:space="preserve">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66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2125"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sz w:val="24"/>
              </w:rPr>
              <w:t xml:space="preserve">1.合同款</w:t>
            </w:r>
            <w:r>
              <w:rPr>
                <w:rFonts w:hint="eastAsia" w:ascii="宋体" w:hAnsi="宋体"/>
                <w:color w:val="000000" w:themeColor="text1"/>
                <w:sz w:val="24"/>
              </w:rPr>
              <w:t xml:space="preserve">项的支付方式及进度安排：</w:t>
            </w:r>
            <w:r/>
          </w:p>
          <w:p>
            <w:pPr>
              <w:jc w:val="left"/>
              <w:rPr>
                <w:rFonts w:hint="eastAsia" w:ascii="宋体" w:hAnsi="宋体"/>
                <w:color w:val="000000" w:themeColor="text1"/>
                <w:sz w:val="24"/>
              </w:rPr>
            </w:pPr>
            <w:r>
              <w:rPr>
                <w:rFonts w:hint="eastAsia" w:ascii="宋体" w:hAnsi="宋体"/>
                <w:color w:val="000000" w:themeColor="text1"/>
                <w:sz w:val="24"/>
              </w:rPr>
              <w:t xml:space="preserve">①自合同签订生效之日起，收到乙方发票10个工作日内，甲方向乙方支付合同总价的30%款项作为预付款；</w:t>
            </w:r>
            <w:r/>
          </w:p>
          <w:p>
            <w:pPr>
              <w:jc w:val="left"/>
              <w:rPr>
                <w:rFonts w:hint="eastAsia" w:ascii="宋体" w:hAnsi="宋体"/>
                <w:color w:val="000000" w:themeColor="text1"/>
                <w:sz w:val="24"/>
              </w:rPr>
            </w:pPr>
            <w:r>
              <w:rPr>
                <w:rFonts w:hint="eastAsia" w:ascii="宋体" w:hAnsi="宋体"/>
                <w:color w:val="000000" w:themeColor="text1"/>
                <w:sz w:val="24"/>
              </w:rPr>
              <w:t xml:space="preserve">②</w:t>
            </w:r>
            <w:r>
              <w:rPr>
                <w:rFonts w:ascii="宋体" w:hAnsi="宋体"/>
                <w:color w:val="000000" w:themeColor="text1"/>
                <w:sz w:val="24"/>
              </w:rPr>
              <w:t xml:space="preserve">货物安装完毕，甲方组织初步验收，初步验收合格后收到乙方发票10个工作日内甲方向乙方支付至合同总价的 60% 款项；</w:t>
            </w:r>
            <w:r/>
          </w:p>
          <w:p>
            <w:pPr>
              <w:jc w:val="left"/>
              <w:rPr>
                <w:rFonts w:hint="eastAsia" w:ascii="宋体" w:hAnsi="宋体"/>
                <w:color w:val="000000" w:themeColor="text1"/>
                <w:sz w:val="24"/>
              </w:rPr>
            </w:pPr>
            <w:r>
              <w:rPr>
                <w:rFonts w:hint="eastAsia" w:ascii="宋体" w:hAnsi="宋体"/>
                <w:color w:val="000000" w:themeColor="text1"/>
                <w:sz w:val="24"/>
              </w:rPr>
              <w:t xml:space="preserve">③</w:t>
            </w:r>
            <w:r>
              <w:rPr>
                <w:rFonts w:ascii="宋体" w:hAnsi="宋体"/>
                <w:color w:val="000000" w:themeColor="text1"/>
                <w:sz w:val="24"/>
              </w:rPr>
              <w:t xml:space="preserve">验收合格且项目运行满12个月后，甲方组织最终验收合格并进行相关审计后收到乙方发票10个工作日内甲方向乙方支付至最终审定价的 90% 款项；</w:t>
            </w:r>
            <w:r/>
          </w:p>
          <w:p>
            <w:pPr>
              <w:jc w:val="left"/>
              <w:rPr>
                <w:rFonts w:hint="eastAsia" w:ascii="宋体" w:hAnsi="宋体"/>
                <w:color w:val="000000" w:themeColor="text1"/>
                <w:sz w:val="24"/>
              </w:rPr>
            </w:pPr>
            <w:r>
              <w:rPr>
                <w:rFonts w:ascii="宋体" w:hAnsi="宋体"/>
                <w:color w:val="000000" w:themeColor="text1"/>
                <w:sz w:val="24"/>
              </w:rPr>
              <w:t xml:space="preserve">④</w:t>
            </w:r>
            <w:r>
              <w:rPr>
                <w:rFonts w:hint="eastAsia" w:ascii="宋体" w:hAnsi="宋体"/>
                <w:color w:val="000000" w:themeColor="text1"/>
                <w:sz w:val="24"/>
              </w:rPr>
              <w:t xml:space="preserve">验收合格且项目运行满36个月结清余款（收到乙方发票10个工作日内甲方付清货款）。</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rFonts w:hint="eastAsia" w:ascii="宋体" w:hAnsi="宋体"/>
                <w:sz w:val="24"/>
              </w:rPr>
            </w:pPr>
            <w:r>
              <w:rPr>
                <w:rFonts w:hint="eastAsia" w:ascii="宋体" w:hAnsi="宋体"/>
                <w:sz w:val="24"/>
              </w:rPr>
              <w:t xml:space="preserve">(2) 制造厂家出具的质量检验证书等；</w:t>
            </w:r>
            <w:r/>
          </w:p>
          <w:p>
            <w:pPr>
              <w:jc w:val="left"/>
              <w:rPr>
                <w:rFonts w:hint="eastAsia" w:ascii="宋体" w:hAnsi="宋体"/>
                <w:sz w:val="24"/>
              </w:rPr>
            </w:pPr>
            <w:r>
              <w:rPr>
                <w:rFonts w:hint="eastAsia" w:ascii="宋体" w:hAnsi="宋体"/>
                <w:sz w:val="24"/>
              </w:rPr>
              <w:t xml:space="preserve">(3) 装箱单；</w:t>
            </w:r>
            <w:r/>
          </w:p>
          <w:p>
            <w:pPr>
              <w:jc w:val="left"/>
              <w:rPr>
                <w:rFonts w:hint="eastAsia" w:ascii="宋体" w:hAnsi="宋体"/>
                <w:sz w:val="24"/>
              </w:rPr>
            </w:pPr>
            <w:r>
              <w:rPr>
                <w:rFonts w:hint="eastAsia" w:ascii="宋体" w:hAnsi="宋体"/>
                <w:sz w:val="24"/>
              </w:rPr>
              <w:t xml:space="preserve">(4) 甲方加盖公章证明交付使用合格的验收单。</w:t>
            </w:r>
            <w:r/>
          </w:p>
          <w:p>
            <w:pPr>
              <w:jc w:val="left"/>
              <w:rPr>
                <w:sz w:val="24"/>
              </w:rPr>
            </w:pPr>
            <w:r>
              <w:rPr>
                <w:rFonts w:hint="eastAsia"/>
                <w:sz w:val="24"/>
              </w:rPr>
              <w:t xml:space="preserve">如乙方未按合同约定提供下列单据，甲方有权迟延履行付款义务且无需承担任何责任，乙方不得以此为由拒绝履行本合同项下的一切义务，否则因此造成的一切损失均应当由乙方负责。</w:t>
            </w:r>
            <w:r/>
          </w:p>
        </w:tc>
      </w:tr>
      <w:tr>
        <w:trPr>
          <w:trHeight w:val="697"/>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jc w:val="left"/>
              <w:rPr>
                <w:rFonts w:hint="eastAsia"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jc w:val="left"/>
              <w:rPr>
                <w:rFonts w:hint="eastAsia" w:ascii="宋体" w:hAnsi="宋体"/>
                <w:sz w:val="24"/>
              </w:rPr>
            </w:pPr>
            <w:r>
              <w:rPr>
                <w:rFonts w:hint="eastAsia" w:ascii="宋体" w:hAnsi="宋体"/>
                <w:sz w:val="24"/>
              </w:rPr>
              <w:t xml:space="preserve">（2）中标人不履行与采购人订立的合同的；</w:t>
            </w:r>
            <w:r/>
          </w:p>
          <w:p>
            <w:pPr>
              <w:jc w:val="left"/>
              <w:rPr>
                <w:rFonts w:hint="eastAsia" w:ascii="宋体" w:hAnsi="宋体"/>
                <w:sz w:val="24"/>
              </w:rPr>
            </w:pPr>
            <w:r>
              <w:rPr>
                <w:rFonts w:hint="eastAsia" w:ascii="宋体" w:hAnsi="宋体"/>
                <w:sz w:val="24"/>
              </w:rPr>
              <w:t xml:space="preserve">（3）中标人所供货物或服务不符合招标文件规定要求的；</w:t>
            </w:r>
            <w:r/>
          </w:p>
          <w:p>
            <w:pPr>
              <w:jc w:val="left"/>
              <w:rPr>
                <w:rFonts w:hint="eastAsia" w:ascii="宋体" w:hAnsi="宋体"/>
                <w:sz w:val="24"/>
              </w:rPr>
            </w:pPr>
            <w:r>
              <w:rPr>
                <w:rFonts w:hint="eastAsia" w:ascii="宋体" w:hAnsi="宋体"/>
                <w:sz w:val="24"/>
              </w:rPr>
              <w:t xml:space="preserve">（4）中标人采取欺骗、弄虚作假方式投标的或与其它投标人串通投标的；</w:t>
            </w:r>
            <w:r/>
          </w:p>
          <w:p>
            <w:pPr>
              <w:jc w:val="left"/>
              <w:rPr>
                <w:rFonts w:hint="eastAsia" w:ascii="宋体" w:hAnsi="宋体"/>
                <w:sz w:val="24"/>
              </w:rPr>
            </w:pPr>
            <w:r>
              <w:rPr>
                <w:rFonts w:hint="eastAsia" w:ascii="宋体" w:hAnsi="宋体"/>
                <w:sz w:val="24"/>
              </w:rPr>
              <w:t xml:space="preserve">（5）中标人将合同内容转包、违法分包的；</w:t>
            </w:r>
            <w:r/>
          </w:p>
          <w:p>
            <w:pPr>
              <w:jc w:val="left"/>
              <w:rPr>
                <w:rFonts w:hint="eastAsia" w:ascii="宋体" w:hAnsi="宋体"/>
                <w:color w:val="000000" w:themeColor="text1"/>
                <w:sz w:val="24"/>
              </w:rPr>
            </w:pPr>
            <w:r>
              <w:rPr>
                <w:rFonts w:hint="eastAsia" w:ascii="宋体" w:hAnsi="宋体"/>
                <w:sz w:val="24"/>
              </w:rPr>
              <w:t xml:space="preserve">（6）中标人故意捏造事实或伪造证明材料，进行虚假恶意投诉或反映的。</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2125"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履约保证金退还时间及逾期退还的违约金</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1、合同履行结束后，甲方应及时退还交纳的履约保证金。</w:t>
            </w:r>
            <w:r/>
          </w:p>
          <w:p>
            <w:pPr>
              <w:jc w:val="left"/>
              <w:rPr>
                <w:rFonts w:hint="eastAsia" w:ascii="宋体" w:hAnsi="宋体"/>
                <w:sz w:val="24"/>
              </w:rPr>
            </w:pPr>
            <w:r>
              <w:rPr>
                <w:rFonts w:hint="eastAsia" w:ascii="宋体" w:hAnsi="宋体"/>
                <w:sz w:val="24"/>
              </w:rPr>
              <w:t xml:space="preserve">2、退还方式：无息退还至投标人缴纳履约保证金的账户。如为保函，在到期时自行失效。</w:t>
            </w:r>
            <w:r/>
          </w:p>
          <w:p>
            <w:pPr>
              <w:jc w:val="left"/>
              <w:rPr>
                <w:rFonts w:hint="eastAsia" w:ascii="宋体" w:hAnsi="宋体"/>
                <w:sz w:val="24"/>
              </w:rPr>
            </w:pPr>
            <w:r>
              <w:rPr>
                <w:rFonts w:hint="eastAsia" w:ascii="宋体" w:hAnsi="宋体"/>
                <w:sz w:val="24"/>
              </w:rPr>
              <w:t xml:space="preserve">3、退还时间：验收合格且甲方收到发票后30日内。</w:t>
            </w:r>
            <w:r/>
          </w:p>
          <w:p>
            <w:pPr>
              <w:jc w:val="left"/>
              <w:rPr>
                <w:rFonts w:hint="eastAsia" w:ascii="宋体" w:hAnsi="宋体"/>
                <w:sz w:val="24"/>
              </w:rPr>
            </w:pPr>
            <w:r>
              <w:rPr>
                <w:rFonts w:hint="eastAsia" w:ascii="宋体" w:hAnsi="宋体"/>
                <w:sz w:val="24"/>
              </w:rPr>
              <w:t xml:space="preserve">4、退还条件：按合同要求全部履约完成并经采购人验收合格，且采购人收到中标人出具的发票。</w:t>
            </w:r>
            <w:r/>
          </w:p>
          <w:p>
            <w:pPr>
              <w:jc w:val="left"/>
              <w:rPr>
                <w:rFonts w:hint="eastAsia" w:ascii="宋体" w:hAnsi="宋体"/>
                <w:sz w:val="24"/>
              </w:rPr>
            </w:pPr>
            <w:r>
              <w:rPr>
                <w:rFonts w:hint="eastAsia" w:ascii="宋体" w:hAnsi="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上述的货物免费保修期为</w:t>
            </w:r>
            <w:r>
              <w:rPr>
                <w:rFonts w:hint="eastAsia" w:ascii="宋体" w:hAnsi="宋体"/>
                <w:sz w:val="24"/>
                <w:u w:val="single"/>
              </w:rPr>
              <w:t xml:space="preserve">  </w:t>
            </w:r>
            <w:r>
              <w:rPr>
                <w:rFonts w:hint="eastAsia"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年，在质保期内，乙方应对货物出现的质量及安全问题负责处理解决并承担一切费用。</w:t>
            </w:r>
            <w:r/>
          </w:p>
          <w:p>
            <w:pPr>
              <w:jc w:val="left"/>
              <w:rPr>
                <w:rFonts w:hint="eastAsia" w:ascii="宋体" w:hAnsi="宋体"/>
                <w:sz w:val="24"/>
              </w:rPr>
            </w:pPr>
            <w:r>
              <w:rPr>
                <w:rFonts w:ascii="宋体" w:hAnsi="宋体"/>
                <w:sz w:val="24"/>
              </w:rPr>
              <w:t xml:space="preserve">乙方应于接到故障通知1小时内响应、8小时到场、24小时修复，如因重大故障需延长修复时间的，双方另行协商，如乙方未按合同约定履行售后义务的，甲方有权自行寻找由相应资质的机构进行维修，相关全部费用由乙方承担。</w:t>
            </w:r>
            <w:r/>
          </w:p>
        </w:tc>
      </w:tr>
      <w:tr>
        <w:trPr>
          <w:trHeight w:val="784"/>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4863" w:type="dxa"/>
            <w:vAlign w:val="center"/>
            <w:textDirection w:val="lrTb"/>
            <w:noWrap w:val="false"/>
          </w:tcPr>
          <w:p>
            <w:pPr>
              <w:jc w:val="left"/>
              <w:rPr>
                <w:rFonts w:hint="eastAsia" w:ascii="宋体" w:hAnsi="宋体"/>
                <w:sz w:val="24"/>
              </w:rPr>
            </w:pPr>
            <w:r>
              <w:rPr>
                <w:rFonts w:hint="eastAsia" w:ascii="宋体" w:hAnsi="宋体"/>
                <w:sz w:val="24"/>
              </w:rPr>
              <w:t xml:space="preserve">超过保修期的货物，终生维修，维修时只收部件成本费。</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2125"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修理、重作、更换相关具体规定</w:t>
            </w:r>
            <w:r/>
          </w:p>
        </w:tc>
        <w:tc>
          <w:tcPr>
            <w:tcW w:w="4863" w:type="dxa"/>
            <w:vAlign w:val="center"/>
            <w:textDirection w:val="lrTb"/>
            <w:noWrap w:val="false"/>
          </w:tcPr>
          <w:p>
            <w:pPr>
              <w:numPr>
                <w:ilvl w:val="0"/>
                <w:numId w:val="5"/>
              </w:numPr>
              <w:jc w:val="left"/>
              <w:rPr>
                <w:rFonts w:hint="eastAsia" w:ascii="宋体" w:hAnsi="宋体"/>
                <w:color w:val="000000" w:themeColor="text1"/>
                <w:sz w:val="24"/>
              </w:rPr>
            </w:pPr>
            <w:r>
              <w:rPr>
                <w:rFonts w:hint="eastAsia" w:ascii="宋体" w:hAnsi="宋体"/>
                <w:color w:val="000000" w:themeColor="text1"/>
                <w:sz w:val="24"/>
              </w:rPr>
              <w:t xml:space="preserve">详见合同通用条款8.2条款、合同专用条款第二节第8款补充条款及合同专用条款中索赔条款。</w:t>
            </w:r>
            <w:r/>
          </w:p>
          <w:p>
            <w:pPr>
              <w:numPr>
                <w:ilvl w:val="0"/>
                <w:numId w:val="5"/>
              </w:numPr>
              <w:jc w:val="left"/>
              <w:rPr>
                <w:rFonts w:hint="eastAsia" w:ascii="宋体" w:hAnsi="宋体"/>
                <w:color w:val="000000" w:themeColor="text1"/>
                <w:sz w:val="24"/>
              </w:rPr>
            </w:pPr>
            <w:r>
              <w:rPr>
                <w:rFonts w:hint="eastAsia" w:ascii="宋体" w:hAnsi="宋体"/>
                <w:color w:val="000000" w:themeColor="text1"/>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1.乙方应按照“开标（报价）一览表”中规定的交货期或承诺交货和提供服务，并交付甲方验收使用。</w:t>
            </w:r>
            <w:r/>
          </w:p>
          <w:p>
            <w:pPr>
              <w:jc w:val="left"/>
              <w:rPr>
                <w:rFonts w:hint="eastAsia" w:ascii="宋体" w:hAnsi="宋体"/>
                <w:color w:val="000000" w:themeColor="text1"/>
                <w:sz w:val="24"/>
              </w:rPr>
            </w:pPr>
            <w:r>
              <w:rPr>
                <w:rFonts w:hint="eastAsia" w:ascii="宋体" w:hAnsi="宋体"/>
                <w:color w:val="000000" w:themeColor="text1"/>
                <w:sz w:val="24"/>
              </w:rPr>
              <w:t xml:space="preserve">2.如果乙方无正当理由拖延交货，将受到以下制裁：加收误期赔偿或终止合同。</w:t>
            </w:r>
            <w:r/>
          </w:p>
          <w:p>
            <w:pPr>
              <w:jc w:val="left"/>
              <w:rPr>
                <w:rFonts w:hint="eastAsia" w:ascii="宋体" w:hAnsi="宋体"/>
                <w:color w:val="000000" w:themeColor="text1"/>
                <w:sz w:val="24"/>
              </w:rPr>
            </w:pPr>
            <w:r>
              <w:rPr>
                <w:rFonts w:hint="eastAsia" w:ascii="宋体" w:hAnsi="宋体"/>
                <w:color w:val="000000" w:themeColor="text1"/>
                <w:sz w:val="24"/>
              </w:rPr>
              <w:t xml:space="preserve">3. 乙方逾期交付货物的，乙方应按逾期交货总额每日</w:t>
            </w:r>
            <w:r>
              <w:rPr>
                <w:rFonts w:hint="eastAsia" w:ascii="宋体" w:hAnsi="宋体"/>
                <w:color w:val="000000" w:themeColor="text1"/>
                <w:sz w:val="24"/>
                <w:u w:val="single"/>
              </w:rPr>
              <w:t xml:space="preserve">6‰ </w:t>
            </w:r>
            <w:r>
              <w:rPr>
                <w:rFonts w:hint="eastAsia" w:ascii="宋体" w:hAnsi="宋体"/>
                <w:color w:val="000000" w:themeColor="text1"/>
                <w:sz w:val="24"/>
              </w:rPr>
              <w:t xml:space="preserve">向甲方支付违约金，由甲方从待付货款中扣除。逾期超过约定日期</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个工作日不能交货的，甲方可解除本合同。乙方因逾期交货或因其他违约行为导致甲方解除合同的，乙方应向甲方支付合同总值</w:t>
            </w:r>
            <w:r>
              <w:rPr>
                <w:rFonts w:hint="eastAsia"/>
                <w:color w:val="000000" w:themeColor="text1"/>
                <w:sz w:val="24"/>
                <w:u w:val="single"/>
              </w:rPr>
              <w:t xml:space="preserve">5%</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的违约金，如造成甲方损失超过违约金的，超出部分由乙方继续承担赔偿责任。 </w:t>
            </w:r>
            <w:r/>
          </w:p>
          <w:p>
            <w:pPr>
              <w:jc w:val="left"/>
              <w:rPr>
                <w:rFonts w:hint="eastAsia" w:ascii="宋体" w:hAnsi="宋体"/>
                <w:color w:val="000000" w:themeColor="text1"/>
                <w:sz w:val="24"/>
              </w:rPr>
            </w:pPr>
            <w:r>
              <w:rPr>
                <w:rFonts w:hint="eastAsia" w:ascii="宋体" w:hAnsi="宋体"/>
                <w:color w:val="000000" w:themeColor="text1"/>
                <w:sz w:val="24"/>
              </w:rPr>
              <w:t xml:space="preserve">4.如乙方不能交付货物，或者有违法转包他人情形，乙方应向甲方支付合同总价</w:t>
            </w:r>
            <w:r>
              <w:rPr>
                <w:rFonts w:hint="eastAsia" w:ascii="宋体" w:hAnsi="宋体"/>
                <w:color w:val="000000" w:themeColor="text1"/>
                <w:sz w:val="24"/>
                <w:u w:val="single"/>
              </w:rPr>
              <w:t xml:space="preserve">  5%  </w:t>
            </w:r>
            <w:r>
              <w:rPr>
                <w:rFonts w:hint="eastAsia" w:ascii="宋体" w:hAnsi="宋体"/>
                <w:color w:val="000000" w:themeColor="text1"/>
                <w:sz w:val="24"/>
              </w:rPr>
              <w:t xml:space="preserve">的滞纳金。</w:t>
            </w:r>
            <w:r/>
          </w:p>
          <w:p>
            <w:pPr>
              <w:jc w:val="left"/>
              <w:rPr>
                <w:rFonts w:hint="eastAsia" w:ascii="宋体" w:hAnsi="宋体"/>
                <w:color w:val="000000" w:themeColor="text1"/>
                <w:sz w:val="24"/>
                <w:u w:val="single"/>
              </w:rPr>
            </w:pPr>
            <w:r>
              <w:rPr>
                <w:rFonts w:hint="eastAsia" w:ascii="宋体" w:hAnsi="宋体"/>
                <w:color w:val="000000" w:themeColor="text1"/>
                <w:sz w:val="24"/>
                <w:u w:val="single"/>
              </w:rPr>
            </w:r>
            <w:r/>
          </w:p>
        </w:tc>
      </w:tr>
      <w:tr>
        <w:trPr>
          <w:trHeight w:val="736"/>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4863" w:type="dxa"/>
            <w:vAlign w:val="center"/>
            <w:textDirection w:val="lrTb"/>
            <w:noWrap w:val="false"/>
          </w:tcPr>
          <w:p>
            <w:pPr>
              <w:spacing w:before="120" w:after="120" w:line="300" w:lineRule="atLeast"/>
              <w:rPr>
                <w:sz w:val="24"/>
                <w:szCs w:val="32"/>
              </w:rPr>
            </w:pPr>
            <w:r>
              <w:rPr>
                <w:rFonts w:hint="eastAsia" w:ascii="宋体" w:hAnsi="宋体" w:eastAsia="宋体" w:cs="宋体"/>
                <w:sz w:val="24"/>
                <w:szCs w:val="32"/>
              </w:rPr>
              <w:t xml:space="preserve">1.甲方无正当理由拒收货物的，甲方向乙方偿付拒收货款总值</w:t>
            </w:r>
            <w:r>
              <w:rPr>
                <w:rFonts w:hint="eastAsia" w:ascii="宋体" w:hAnsi="宋体" w:eastAsia="宋体" w:cs="宋体"/>
                <w:sz w:val="24"/>
                <w:szCs w:val="32"/>
                <w:u w:val="single"/>
              </w:rPr>
              <w:t xml:space="preserve"> 5%  </w:t>
            </w:r>
            <w:r>
              <w:rPr>
                <w:rFonts w:hint="eastAsia" w:ascii="宋体" w:hAnsi="宋体" w:eastAsia="宋体" w:cs="宋体"/>
                <w:sz w:val="24"/>
                <w:szCs w:val="32"/>
              </w:rPr>
              <w:t xml:space="preserve">的违约金。</w:t>
            </w:r>
            <w:r/>
          </w:p>
          <w:p>
            <w:pPr>
              <w:pStyle w:val="690"/>
              <w:jc w:val="both"/>
              <w:spacing w:before="120" w:beforeAutospacing="0" w:after="120" w:afterAutospacing="0"/>
              <w:rPr>
                <w:szCs w:val="32"/>
                <w:u w:val="single"/>
              </w:rPr>
            </w:pPr>
            <w:r>
              <w:rPr>
                <w:rFonts w:hint="eastAsia" w:ascii="宋体" w:hAnsi="宋体" w:eastAsia="宋体" w:cs="宋体"/>
                <w:szCs w:val="32"/>
              </w:rPr>
              <w:t xml:space="preserve">2.甲方无故逾期验收和办理货款支付手续的,甲方应按逾期付款总额每日</w:t>
            </w:r>
            <w:r>
              <w:rPr>
                <w:rFonts w:hint="eastAsia" w:ascii="宋体" w:hAnsi="宋体" w:eastAsia="宋体" w:cs="宋体"/>
                <w:szCs w:val="32"/>
                <w:u w:val="single"/>
              </w:rPr>
              <w:t xml:space="preserve"> </w:t>
            </w:r>
            <w:r>
              <w:rPr>
                <w:rFonts w:hint="eastAsia" w:ascii="宋体" w:hAnsi="宋体" w:eastAsia="宋体" w:cs="宋体"/>
                <w:szCs w:val="32"/>
                <w:u w:val="single"/>
              </w:rPr>
              <w:t xml:space="preserve">万分之一</w:t>
            </w:r>
            <w:r>
              <w:rPr>
                <w:rFonts w:hint="eastAsia" w:ascii="宋体" w:hAnsi="宋体" w:eastAsia="宋体" w:cs="宋体"/>
                <w:szCs w:val="32"/>
                <w:u w:val="single"/>
              </w:rPr>
              <w:t xml:space="preserve">  </w:t>
            </w:r>
            <w:r>
              <w:rPr>
                <w:rFonts w:hint="eastAsia" w:ascii="宋体" w:hAnsi="宋体" w:eastAsia="宋体" w:cs="宋体"/>
                <w:szCs w:val="32"/>
              </w:rPr>
              <w:t xml:space="preserve">向乙方支付违约金。</w:t>
            </w:r>
            <w:r/>
          </w:p>
        </w:tc>
      </w:tr>
      <w:tr>
        <w:trPr>
          <w:trHeight w:val="876"/>
        </w:trPr>
        <w:tc>
          <w:tcPr>
            <w:tcBorders>
              <w:bottom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2125"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4863" w:type="dxa"/>
            <w:vAlign w:val="center"/>
            <w:textDirection w:val="lrTb"/>
            <w:noWrap w:val="false"/>
          </w:tcPr>
          <w:p>
            <w:pPr>
              <w:jc w:val="left"/>
              <w:rPr>
                <w:rFonts w:hint="eastAsia" w:ascii="宋体" w:hAnsi="宋体"/>
                <w:sz w:val="24"/>
                <w:u w:val="single"/>
              </w:rPr>
            </w:pPr>
            <w:r>
              <w:rPr>
                <w:rFonts w:hint="eastAsia" w:ascii="宋体" w:hAnsi="宋体"/>
                <w:sz w:val="24"/>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2125"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1.因本合同及合同有关事项发生的争议，由双方协商解决，协商不成时，按下列第</w:t>
            </w:r>
            <w:r>
              <w:rPr>
                <w:rFonts w:hint="eastAsia" w:ascii="宋体" w:hAnsi="宋体"/>
                <w:color w:val="000000" w:themeColor="text1"/>
                <w:sz w:val="24"/>
                <w:u w:val="single"/>
              </w:rPr>
              <w:t xml:space="preserve"> 2  </w:t>
            </w:r>
            <w:r>
              <w:rPr>
                <w:rFonts w:hint="eastAsia" w:ascii="宋体" w:hAnsi="宋体"/>
                <w:color w:val="000000" w:themeColor="text1"/>
                <w:sz w:val="24"/>
              </w:rPr>
              <w:t xml:space="preserve">种方式解决：</w:t>
            </w:r>
            <w:r/>
          </w:p>
          <w:p>
            <w:pPr>
              <w:jc w:val="left"/>
              <w:rPr>
                <w:rFonts w:hint="eastAsia" w:ascii="宋体" w:hAnsi="宋体"/>
                <w:color w:val="000000" w:themeColor="text1"/>
                <w:sz w:val="24"/>
              </w:rPr>
            </w:pPr>
            <w:r>
              <w:rPr>
                <w:rFonts w:hint="eastAsia" w:ascii="宋体" w:hAnsi="宋体"/>
                <w:color w:val="000000" w:themeColor="text1"/>
                <w:sz w:val="24"/>
              </w:rPr>
              <w:t xml:space="preserve">（1）向仲裁委员会申请仲裁，仲裁地点为</w:t>
            </w:r>
            <w:r>
              <w:rPr>
                <w:rFonts w:hint="eastAsia" w:ascii="宋体" w:hAnsi="宋体"/>
                <w:color w:val="000000" w:themeColor="text1"/>
                <w:sz w:val="24"/>
                <w:u w:val="single"/>
              </w:rPr>
              <w:t xml:space="preserve">盐城市</w:t>
            </w:r>
            <w:r>
              <w:rPr>
                <w:rFonts w:hint="eastAsia" w:ascii="宋体" w:hAnsi="宋体"/>
                <w:color w:val="000000" w:themeColor="text1"/>
                <w:sz w:val="24"/>
              </w:rPr>
              <w:t xml:space="preserve">；</w:t>
            </w:r>
            <w:r/>
          </w:p>
          <w:p>
            <w:pPr>
              <w:jc w:val="left"/>
              <w:rPr>
                <w:rFonts w:hint="eastAsia" w:ascii="宋体" w:hAnsi="宋体"/>
                <w:color w:val="000000" w:themeColor="text1"/>
                <w:sz w:val="24"/>
              </w:rPr>
            </w:pPr>
            <w:r>
              <w:rPr>
                <w:rFonts w:hint="eastAsia" w:ascii="宋体" w:hAnsi="宋体"/>
                <w:color w:val="000000" w:themeColor="text1"/>
                <w:sz w:val="24"/>
              </w:rPr>
              <w:t xml:space="preserve">（2）向甲方所在地人民法院起诉。</w:t>
            </w:r>
            <w:r/>
          </w:p>
          <w:p>
            <w:pPr>
              <w:jc w:val="left"/>
              <w:rPr>
                <w:rFonts w:hint="eastAsia" w:ascii="宋体" w:hAnsi="宋体"/>
                <w:color w:val="000000" w:themeColor="text1"/>
                <w:sz w:val="24"/>
              </w:rPr>
            </w:pPr>
            <w:r>
              <w:rPr>
                <w:rFonts w:hint="eastAsia" w:ascii="宋体" w:hAnsi="宋体"/>
                <w:color w:val="000000" w:themeColor="text1"/>
                <w:sz w:val="24"/>
              </w:rPr>
              <w:t xml:space="preserve">2. 纠纷解决办法</w:t>
            </w:r>
            <w:r/>
          </w:p>
          <w:p>
            <w:pPr>
              <w:jc w:val="left"/>
              <w:rPr>
                <w:rFonts w:hint="eastAsia" w:ascii="宋体" w:hAnsi="宋体"/>
                <w:color w:val="000000" w:themeColor="text1"/>
                <w:sz w:val="24"/>
              </w:rPr>
            </w:pPr>
            <w:r>
              <w:rPr>
                <w:rFonts w:hint="eastAsia" w:ascii="宋体" w:hAnsi="宋体"/>
                <w:color w:val="000000" w:themeColor="text1"/>
                <w:sz w:val="24"/>
              </w:rPr>
              <w:t xml:space="preserve">2.1因货物的质量问题发生争议的，应当邀请国家认可的质量检测机构对货物质量进行</w:t>
            </w:r>
            <w:r>
              <w:rPr>
                <w:rFonts w:hint="eastAsia" w:ascii="宋体" w:hAnsi="宋体"/>
                <w:color w:val="000000" w:themeColor="text1"/>
                <w:sz w:val="24"/>
              </w:rPr>
              <w:t xml:space="preserve">鉴定。货物符合标准的，鉴定费由甲方承担；货物不符合质量标准的，鉴定费由乙方承担，并更换问题货物。</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2125"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color w:val="000000" w:themeColor="text1"/>
                <w:sz w:val="24"/>
              </w:rPr>
            </w:pPr>
            <w:r>
              <w:rPr>
                <w:rFonts w:hint="eastAsia" w:ascii="宋体" w:hAnsi="宋体"/>
                <w:color w:val="000000" w:themeColor="text1"/>
                <w:sz w:val="24"/>
              </w:rPr>
              <w:t xml:space="preserve">2.甲方将在乙方交货现场组织</w:t>
            </w:r>
            <w:r>
              <w:rPr>
                <w:rFonts w:hint="eastAsia" w:ascii="宋体" w:hAnsi="宋体"/>
                <w:color w:val="000000" w:themeColor="text1"/>
                <w:sz w:val="24"/>
              </w:rPr>
              <w:t xml:space="preserve">实物可视性</w:t>
            </w:r>
            <w:r>
              <w:rPr>
                <w:rFonts w:hint="eastAsia" w:ascii="宋体" w:hAnsi="宋体"/>
                <w:color w:val="000000" w:themeColor="text1"/>
                <w:sz w:val="24"/>
              </w:rPr>
              <w:t xml:space="preserve">检</w:t>
            </w:r>
            <w:r>
              <w:rPr>
                <w:rFonts w:hint="eastAsia" w:ascii="宋体" w:hAnsi="宋体"/>
                <w:color w:val="000000" w:themeColor="text1"/>
                <w:sz w:val="24"/>
              </w:rPr>
              <w:t xml:space="preserve">验</w:t>
            </w:r>
            <w:r>
              <w:rPr>
                <w:rFonts w:hint="eastAsia" w:ascii="宋体" w:hAnsi="宋体"/>
                <w:color w:val="000000" w:themeColor="text1"/>
                <w:sz w:val="24"/>
              </w:rPr>
              <w:t xml:space="preserve">（视检）</w:t>
            </w:r>
            <w:r>
              <w:rPr>
                <w:rFonts w:hint="eastAsia" w:ascii="宋体" w:hAnsi="宋体"/>
                <w:color w:val="000000" w:themeColor="text1"/>
                <w:sz w:val="24"/>
              </w:rPr>
              <w:t xml:space="preserve">，如果货物的</w:t>
            </w:r>
            <w:r>
              <w:rPr>
                <w:rFonts w:hint="eastAsia" w:ascii="宋体" w:hAnsi="宋体"/>
                <w:color w:val="000000" w:themeColor="text1"/>
                <w:sz w:val="24"/>
              </w:rPr>
              <w:t xml:space="preserve">数量</w:t>
            </w:r>
            <w:r>
              <w:rPr>
                <w:rFonts w:hint="eastAsia" w:ascii="宋体" w:hAnsi="宋体"/>
                <w:color w:val="000000" w:themeColor="text1"/>
                <w:sz w:val="24"/>
              </w:rPr>
              <w:t xml:space="preserve">、</w:t>
            </w:r>
            <w:r>
              <w:rPr>
                <w:rFonts w:hint="eastAsia" w:ascii="宋体" w:hAnsi="宋体"/>
                <w:color w:val="000000" w:themeColor="text1"/>
                <w:sz w:val="24"/>
              </w:rPr>
              <w:t xml:space="preserve">规格</w:t>
            </w:r>
            <w:r>
              <w:rPr>
                <w:rFonts w:hint="eastAsia" w:ascii="宋体" w:hAnsi="宋体"/>
                <w:color w:val="000000" w:themeColor="text1"/>
                <w:sz w:val="24"/>
              </w:rPr>
              <w:t xml:space="preserve">、型号、包装等</w:t>
            </w:r>
            <w:r>
              <w:rPr>
                <w:rFonts w:hint="eastAsia" w:ascii="宋体" w:hAnsi="宋体"/>
                <w:color w:val="000000" w:themeColor="text1"/>
                <w:sz w:val="24"/>
              </w:rPr>
              <w:t xml:space="preserve">与合同规定相符，甲方应及时填写</w:t>
            </w:r>
            <w:r>
              <w:rPr>
                <w:rFonts w:hint="eastAsia" w:ascii="宋体" w:hAnsi="宋体"/>
                <w:color w:val="000000" w:themeColor="text1"/>
                <w:sz w:val="24"/>
              </w:rPr>
              <w:t xml:space="preserve">视检</w:t>
            </w:r>
            <w:r>
              <w:rPr>
                <w:rFonts w:hint="eastAsia" w:ascii="宋体" w:hAnsi="宋体"/>
                <w:color w:val="000000" w:themeColor="text1"/>
                <w:sz w:val="24"/>
              </w:rPr>
              <w:t xml:space="preserve">单</w:t>
            </w:r>
            <w:r>
              <w:rPr>
                <w:rFonts w:hint="eastAsia" w:ascii="宋体" w:hAnsi="宋体"/>
                <w:color w:val="000000" w:themeColor="text1"/>
                <w:sz w:val="24"/>
              </w:rPr>
              <w:t xml:space="preserve">，</w:t>
            </w:r>
            <w:r>
              <w:rPr>
                <w:rFonts w:hint="eastAsia" w:ascii="宋体" w:hAnsi="宋体"/>
                <w:color w:val="000000" w:themeColor="text1"/>
                <w:sz w:val="24"/>
              </w:rPr>
              <w:t xml:space="preserve">该</w:t>
            </w:r>
            <w:r>
              <w:rPr>
                <w:rFonts w:hint="eastAsia" w:ascii="宋体" w:hAnsi="宋体"/>
                <w:color w:val="000000" w:themeColor="text1"/>
                <w:sz w:val="24"/>
              </w:rPr>
              <w:t xml:space="preserve">视检</w:t>
            </w:r>
            <w:r>
              <w:rPr>
                <w:rFonts w:hint="eastAsia" w:ascii="宋体" w:hAnsi="宋体"/>
                <w:color w:val="000000" w:themeColor="text1"/>
                <w:sz w:val="24"/>
              </w:rPr>
              <w:t xml:space="preserve">单仅证明乙方所交货的数量及规格</w:t>
            </w:r>
            <w:r>
              <w:rPr>
                <w:rFonts w:hint="eastAsia" w:ascii="宋体" w:hAnsi="宋体"/>
                <w:color w:val="000000" w:themeColor="text1"/>
                <w:sz w:val="24"/>
              </w:rPr>
              <w:t xml:space="preserve">等可视性指标</w:t>
            </w:r>
            <w:r>
              <w:rPr>
                <w:rFonts w:hint="eastAsia" w:ascii="宋体" w:hAnsi="宋体"/>
                <w:color w:val="000000" w:themeColor="text1"/>
                <w:sz w:val="24"/>
              </w:rPr>
              <w:t xml:space="preserve">符合合同约定，不代表其内界质量符合合同约定</w:t>
            </w:r>
            <w:r>
              <w:rPr>
                <w:rFonts w:hint="eastAsia" w:ascii="宋体" w:hAnsi="宋体"/>
                <w:color w:val="000000" w:themeColor="text1"/>
                <w:sz w:val="24"/>
              </w:rPr>
              <w:t xml:space="preserve">。如果货物的</w:t>
            </w:r>
            <w:r>
              <w:rPr>
                <w:rFonts w:hint="eastAsia" w:ascii="宋体" w:hAnsi="宋体"/>
                <w:color w:val="000000" w:themeColor="text1"/>
                <w:sz w:val="24"/>
              </w:rPr>
              <w:t xml:space="preserve">数</w:t>
            </w:r>
            <w:r>
              <w:rPr>
                <w:rFonts w:hint="eastAsia" w:ascii="宋体" w:hAnsi="宋体"/>
                <w:color w:val="000000" w:themeColor="text1"/>
                <w:sz w:val="24"/>
              </w:rPr>
              <w:t xml:space="preserve">量和规格</w:t>
            </w:r>
            <w:r>
              <w:rPr>
                <w:rFonts w:hint="eastAsia" w:ascii="宋体" w:hAnsi="宋体"/>
                <w:color w:val="000000" w:themeColor="text1"/>
                <w:sz w:val="24"/>
              </w:rPr>
              <w:t xml:space="preserve">、型号</w:t>
            </w:r>
            <w:r>
              <w:rPr>
                <w:rFonts w:hint="eastAsia" w:ascii="宋体" w:hAnsi="宋体"/>
                <w:color w:val="000000" w:themeColor="text1"/>
                <w:sz w:val="24"/>
              </w:rPr>
              <w:t xml:space="preserve">与合同规定不符，</w:t>
            </w:r>
            <w:r>
              <w:rPr>
                <w:rFonts w:hint="eastAsia" w:ascii="宋体" w:hAnsi="宋体"/>
                <w:color w:val="000000" w:themeColor="text1"/>
                <w:sz w:val="24"/>
              </w:rPr>
              <w:t xml:space="preserve">甲方有权直接拒收。如甲方在收货时即发现内界质量存在问题或</w:t>
            </w:r>
            <w:r>
              <w:rPr>
                <w:rFonts w:hint="eastAsia" w:ascii="宋体" w:hAnsi="宋体"/>
                <w:color w:val="000000" w:themeColor="text1"/>
                <w:sz w:val="24"/>
              </w:rPr>
              <w:t xml:space="preserve">在</w:t>
            </w:r>
            <w:r>
              <w:rPr>
                <w:rFonts w:hint="eastAsia" w:ascii="宋体" w:hAnsi="宋体"/>
                <w:color w:val="000000" w:themeColor="text1"/>
                <w:sz w:val="24"/>
              </w:rPr>
              <w:t xml:space="preserve">货物</w:t>
            </w:r>
            <w:r>
              <w:rPr>
                <w:rFonts w:hint="eastAsia" w:ascii="宋体" w:hAnsi="宋体"/>
                <w:color w:val="000000" w:themeColor="text1"/>
                <w:sz w:val="24"/>
              </w:rPr>
              <w:t xml:space="preserve">质量保证期内发现货物</w:t>
            </w:r>
            <w:r>
              <w:rPr>
                <w:rFonts w:hint="eastAsia" w:ascii="宋体" w:hAnsi="宋体"/>
                <w:color w:val="000000" w:themeColor="text1"/>
                <w:sz w:val="24"/>
              </w:rPr>
              <w:t xml:space="preserve">内界质量</w:t>
            </w:r>
            <w:r>
              <w:rPr>
                <w:rFonts w:hint="eastAsia" w:ascii="宋体" w:hAnsi="宋体"/>
                <w:color w:val="000000" w:themeColor="text1"/>
                <w:sz w:val="24"/>
              </w:rPr>
              <w:t xml:space="preserve">是有缺陷的，包括潜在缺陷或使用不符合要求的材料</w:t>
            </w:r>
            <w:r>
              <w:rPr>
                <w:rFonts w:hint="eastAsia" w:ascii="宋体" w:hAnsi="宋体"/>
                <w:color w:val="000000" w:themeColor="text1"/>
                <w:sz w:val="24"/>
              </w:rPr>
              <w:t xml:space="preserve">、涂料等</w:t>
            </w:r>
            <w:r>
              <w:rPr>
                <w:rFonts w:hint="eastAsia" w:ascii="宋体" w:hAnsi="宋体"/>
                <w:color w:val="000000" w:themeColor="text1"/>
                <w:sz w:val="24"/>
              </w:rPr>
              <w:t xml:space="preserve">，甲方应报请当地质检部门进行检查，并有权凭其出具的检验报告</w:t>
            </w:r>
            <w:r>
              <w:rPr>
                <w:rFonts w:hint="eastAsia" w:ascii="宋体" w:hAnsi="宋体"/>
                <w:color w:val="000000" w:themeColor="text1"/>
                <w:sz w:val="24"/>
              </w:rPr>
              <w:t xml:space="preserve">拒收乙方货物或退货，并有权</w:t>
            </w:r>
            <w:r>
              <w:rPr>
                <w:rFonts w:hint="eastAsia" w:ascii="宋体" w:hAnsi="宋体"/>
                <w:color w:val="000000" w:themeColor="text1"/>
                <w:sz w:val="24"/>
              </w:rPr>
              <w:t xml:space="preserve">向乙方提出索赔。</w:t>
            </w:r>
            <w:r/>
          </w:p>
          <w:p>
            <w:pPr>
              <w:jc w:val="left"/>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可视性检</w:t>
            </w:r>
            <w:r>
              <w:rPr>
                <w:rFonts w:hint="eastAsia" w:ascii="宋体" w:hAnsi="宋体"/>
                <w:color w:val="000000" w:themeColor="text1"/>
                <w:sz w:val="24"/>
              </w:rPr>
              <w:t xml:space="preserve">验不合格的货物，乙方应在</w:t>
            </w:r>
            <w:r>
              <w:rPr>
                <w:rFonts w:hint="eastAsia" w:ascii="宋体" w:hAnsi="宋体"/>
                <w:color w:val="000000" w:themeColor="text1"/>
                <w:sz w:val="24"/>
                <w:u w:val="single"/>
              </w:rPr>
              <w:t xml:space="preserve">三 </w:t>
            </w:r>
            <w:r>
              <w:rPr>
                <w:rFonts w:hint="eastAsia" w:ascii="宋体" w:hAnsi="宋体"/>
                <w:color w:val="000000" w:themeColor="text1"/>
                <w:sz w:val="24"/>
              </w:rPr>
              <w:t xml:space="preserve">个工作日内予以更换，逾期按交货延误予以处罚。甲方拒收的，乙方向甲方支付货款总额</w:t>
            </w:r>
            <w:r>
              <w:rPr>
                <w:rFonts w:hint="eastAsia" w:ascii="宋体" w:hAnsi="宋体"/>
                <w:color w:val="000000" w:themeColor="text1"/>
                <w:sz w:val="24"/>
                <w:u w:val="single"/>
              </w:rPr>
              <w:t xml:space="preserve">   5  </w:t>
            </w:r>
            <w:r>
              <w:rPr>
                <w:rFonts w:hint="eastAsia" w:ascii="宋体" w:hAnsi="宋体"/>
                <w:color w:val="000000" w:themeColor="text1"/>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color w:val="000000" w:themeColor="text1"/>
                <w:sz w:val="24"/>
              </w:rPr>
            </w:pPr>
            <w:r>
              <w:rPr>
                <w:rFonts w:hint="eastAsia" w:ascii="宋体" w:hAnsi="宋体"/>
                <w:color w:val="000000" w:themeColor="text1"/>
                <w:sz w:val="24"/>
              </w:rPr>
              <w:t xml:space="preserve">4.货物验收要求</w:t>
            </w:r>
            <w:r/>
          </w:p>
          <w:p>
            <w:pPr>
              <w:jc w:val="left"/>
              <w:rPr>
                <w:rFonts w:hint="eastAsia" w:ascii="宋体" w:hAnsi="宋体"/>
                <w:color w:val="000000" w:themeColor="text1"/>
                <w:sz w:val="24"/>
              </w:rPr>
            </w:pPr>
            <w:r>
              <w:rPr>
                <w:rFonts w:hint="eastAsia" w:ascii="宋体" w:hAnsi="宋体"/>
                <w:color w:val="000000" w:themeColor="text1"/>
                <w:sz w:val="24"/>
              </w:rPr>
              <w:t xml:space="preserve">（1）依照招标文件要求对全部货物、型号、规格、数量、外型、外观、包装及资料、文件（如装箱单、保修单、随箱介质等）进行验收。</w:t>
            </w:r>
            <w:r/>
          </w:p>
          <w:p>
            <w:pPr>
              <w:jc w:val="left"/>
              <w:rPr>
                <w:rFonts w:hint="eastAsia" w:ascii="宋体" w:hAnsi="宋体"/>
                <w:color w:val="000000" w:themeColor="text1"/>
                <w:sz w:val="24"/>
              </w:rPr>
            </w:pPr>
            <w:r>
              <w:rPr>
                <w:rFonts w:hint="eastAsia" w:ascii="宋体" w:hAnsi="宋体"/>
                <w:color w:val="000000" w:themeColor="text1"/>
                <w:sz w:val="24"/>
              </w:rPr>
              <w:t xml:space="preserve">（2）甲方与乙方对货物到货后共同进行开箱检查，出现损坏、数量不全或产品不对等问题时，由乙方负责解决。</w:t>
            </w:r>
            <w:r/>
          </w:p>
          <w:p>
            <w:pPr>
              <w:jc w:val="left"/>
              <w:rPr>
                <w:rFonts w:hint="eastAsia" w:ascii="宋体" w:hAnsi="宋体"/>
                <w:color w:val="000000" w:themeColor="text1"/>
                <w:sz w:val="24"/>
              </w:rPr>
            </w:pPr>
            <w:r>
              <w:rPr>
                <w:rFonts w:hint="eastAsia" w:ascii="宋体" w:hAnsi="宋体"/>
                <w:color w:val="000000" w:themeColor="text1"/>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color w:val="000000" w:themeColor="text1"/>
                <w:sz w:val="24"/>
              </w:rPr>
            </w:pPr>
            <w:r>
              <w:rPr>
                <w:rFonts w:hint="eastAsia" w:ascii="宋体" w:hAnsi="宋体"/>
                <w:color w:val="000000" w:themeColor="text1"/>
                <w:sz w:val="24"/>
              </w:rPr>
              <w:t xml:space="preserve">（4）乙方应按照本合同规定的时间、地点和方式向乙方交付货物。</w:t>
            </w:r>
            <w:r/>
          </w:p>
          <w:p>
            <w:pPr>
              <w:jc w:val="left"/>
              <w:rPr>
                <w:rFonts w:hint="eastAsia" w:ascii="宋体" w:hAnsi="宋体"/>
                <w:color w:val="000000" w:themeColor="text1"/>
                <w:sz w:val="24"/>
              </w:rPr>
            </w:pPr>
            <w:r>
              <w:rPr>
                <w:rFonts w:hint="eastAsia" w:ascii="宋体" w:hAnsi="宋体"/>
                <w:color w:val="000000" w:themeColor="text1"/>
                <w:sz w:val="24"/>
              </w:rPr>
              <w:t xml:space="preserve">交货时间：</w:t>
            </w:r>
            <w:r>
              <w:rPr>
                <w:rFonts w:hint="eastAsia" w:ascii="宋体" w:hAnsi="宋体"/>
                <w:color w:val="000000" w:themeColor="text1"/>
                <w:sz w:val="24"/>
                <w:u w:val="single"/>
              </w:rPr>
              <w:t xml:space="preserve"> 20 </w:t>
            </w:r>
            <w:r>
              <w:rPr>
                <w:rFonts w:hint="eastAsia" w:ascii="宋体" w:hAnsi="宋体"/>
                <w:color w:val="000000" w:themeColor="text1"/>
                <w:sz w:val="24"/>
              </w:rPr>
              <w:t xml:space="preserve">日前完成供货（安装）并交付使用。</w:t>
            </w:r>
            <w:r/>
          </w:p>
          <w:p>
            <w:pPr>
              <w:jc w:val="left"/>
              <w:rPr>
                <w:rFonts w:hint="eastAsia" w:ascii="宋体" w:hAnsi="宋体"/>
                <w:color w:val="000000" w:themeColor="text1"/>
                <w:sz w:val="24"/>
              </w:rPr>
            </w:pPr>
            <w:r>
              <w:rPr>
                <w:rFonts w:hint="eastAsia" w:ascii="宋体" w:hAnsi="宋体"/>
                <w:color w:val="000000" w:themeColor="text1"/>
                <w:sz w:val="24"/>
              </w:rPr>
              <w:t xml:space="preserve">交货地点：</w:t>
            </w:r>
            <w:r>
              <w:rPr>
                <w:rFonts w:hint="eastAsia"/>
                <w:color w:val="000000" w:themeColor="text1"/>
                <w:sz w:val="24"/>
                <w:u w:val="single"/>
              </w:rPr>
              <w:t xml:space="preserve">江苏省盐城中学</w:t>
            </w:r>
            <w:r>
              <w:rPr>
                <w:rFonts w:hint="eastAsia"/>
                <w:color w:val="000000" w:themeColor="text1"/>
                <w:sz w:val="24"/>
                <w:u w:val="single"/>
              </w:rPr>
              <w:t xml:space="preserve">指定地点</w:t>
            </w:r>
            <w:r>
              <w:rPr>
                <w:rFonts w:hint="eastAsia" w:ascii="宋体" w:hAnsi="宋体"/>
                <w:color w:val="000000" w:themeColor="text1"/>
                <w:sz w:val="24"/>
              </w:rPr>
              <w:t xml:space="preserve">。</w:t>
            </w:r>
            <w:r/>
          </w:p>
          <w:p>
            <w:pPr>
              <w:jc w:val="lef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各学校应在全部货物到货安装完毕后的</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五个工作</w:t>
            </w:r>
            <w:r>
              <w:rPr>
                <w:rFonts w:hint="eastAsia" w:ascii="宋体" w:hAnsi="宋体"/>
                <w:color w:val="000000" w:themeColor="text1"/>
                <w:sz w:val="24"/>
              </w:rPr>
              <w:t xml:space="preserve">日内进行</w:t>
            </w:r>
            <w:r>
              <w:rPr>
                <w:rFonts w:hint="eastAsia" w:ascii="宋体" w:hAnsi="宋体"/>
                <w:color w:val="000000" w:themeColor="text1"/>
                <w:sz w:val="24"/>
              </w:rPr>
              <w:t xml:space="preserve">初步</w:t>
            </w:r>
            <w:r>
              <w:rPr>
                <w:rFonts w:hint="eastAsia" w:ascii="宋体" w:hAnsi="宋体"/>
                <w:color w:val="000000" w:themeColor="text1"/>
                <w:sz w:val="24"/>
              </w:rPr>
              <w:t xml:space="preserve">验收，验收包括：型号、规格、数量、外观是否完好，安装调试是否合格等。</w:t>
            </w:r>
            <w:r>
              <w:rPr>
                <w:rFonts w:hint="eastAsia" w:ascii="宋体" w:hAnsi="宋体"/>
                <w:color w:val="000000" w:themeColor="text1"/>
                <w:sz w:val="24"/>
              </w:rPr>
              <w:t xml:space="preserve">验收合格后各学校应在验收报告上签字盖章</w:t>
            </w:r>
            <w:r>
              <w:rPr>
                <w:rFonts w:hint="eastAsia" w:ascii="宋体" w:hAnsi="宋体"/>
                <w:color w:val="000000" w:themeColor="text1"/>
                <w:sz w:val="24"/>
              </w:rPr>
              <w:t xml:space="preserve">，初步验收合格且项目运行满</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十二</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个月后，甲方组织对货物的质量及使用状况等进行最终验收。</w:t>
            </w:r>
            <w:r/>
          </w:p>
          <w:p>
            <w:pPr>
              <w:jc w:val="left"/>
              <w:rPr>
                <w:rFonts w:hint="eastAsia" w:ascii="宋体" w:hAnsi="宋体"/>
                <w:color w:val="000000" w:themeColor="text1"/>
                <w:sz w:val="24"/>
              </w:rPr>
            </w:pPr>
            <w:r>
              <w:rPr>
                <w:rFonts w:hint="eastAsia" w:ascii="宋体" w:hAnsi="宋体"/>
                <w:color w:val="000000" w:themeColor="text1"/>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color w:val="000000" w:themeColor="text1"/>
                <w:sz w:val="24"/>
              </w:rPr>
            </w:pPr>
            <w:r>
              <w:rPr>
                <w:rFonts w:hint="eastAsia" w:ascii="宋体" w:hAnsi="宋体"/>
                <w:color w:val="000000" w:themeColor="text1"/>
                <w:sz w:val="24"/>
              </w:rPr>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color w:val="000000" w:themeColor="text1"/>
                <w:sz w:val="24"/>
              </w:rPr>
            </w:pPr>
            <w:r>
              <w:rPr>
                <w:rFonts w:hint="eastAsia" w:ascii="宋体" w:hAnsi="宋体"/>
                <w:color w:val="000000" w:themeColor="text1"/>
                <w:sz w:val="24"/>
              </w:rPr>
              <w:t xml:space="preserve">2.中国政府根据现行税法规定对乙方征收的与本合同有关的一切税费均由乙方负担（免税部分除外）。</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1.乙方应按照国家</w:t>
            </w:r>
            <w:r>
              <w:rPr>
                <w:rFonts w:hint="eastAsia" w:ascii="宋体" w:hAnsi="宋体"/>
                <w:b/>
                <w:color w:val="000000" w:themeColor="text1"/>
                <w:sz w:val="24"/>
              </w:rPr>
              <w:t xml:space="preserve">“新三包”</w:t>
            </w:r>
            <w:r>
              <w:rPr>
                <w:rFonts w:hint="eastAsia" w:ascii="宋体" w:hAnsi="宋体"/>
                <w:color w:val="000000" w:themeColor="text1"/>
                <w:sz w:val="24"/>
              </w:rPr>
              <w:t xml:space="preserve">规定和合同中所附的服务承诺提供服务。</w:t>
            </w:r>
            <w:r/>
          </w:p>
          <w:p>
            <w:pPr>
              <w:jc w:val="left"/>
              <w:rPr>
                <w:rFonts w:hint="eastAsia" w:ascii="宋体" w:hAnsi="宋体"/>
                <w:color w:val="000000" w:themeColor="text1"/>
                <w:sz w:val="24"/>
              </w:rPr>
            </w:pPr>
            <w:r>
              <w:rPr>
                <w:rFonts w:hint="eastAsia" w:ascii="宋体" w:hAnsi="宋体"/>
                <w:color w:val="000000" w:themeColor="text1"/>
                <w:sz w:val="24"/>
              </w:rPr>
              <w:t xml:space="preserve">2.除第1条规定外，乙方还应提供下列服务：</w:t>
            </w:r>
            <w:r/>
          </w:p>
          <w:p>
            <w:pPr>
              <w:jc w:val="left"/>
              <w:rPr>
                <w:rFonts w:hint="eastAsia" w:ascii="宋体" w:hAnsi="宋体"/>
                <w:b/>
                <w:color w:val="000000" w:themeColor="text1"/>
                <w:sz w:val="24"/>
              </w:rPr>
            </w:pPr>
            <w:r>
              <w:rPr>
                <w:rFonts w:hint="eastAsia" w:ascii="宋体" w:hAnsi="宋体"/>
                <w:b/>
                <w:color w:val="000000" w:themeColor="text1"/>
                <w:sz w:val="24"/>
              </w:rPr>
              <w:t xml:space="preserve"> (1) 招标文件中的“服务要求”所规定的服务内容以及投标文件承诺提供的其他服务内容；</w:t>
            </w:r>
            <w:r/>
          </w:p>
          <w:p>
            <w:pPr>
              <w:jc w:val="left"/>
              <w:rPr>
                <w:rFonts w:hint="eastAsia" w:ascii="宋体" w:hAnsi="宋体"/>
                <w:color w:val="000000" w:themeColor="text1"/>
                <w:sz w:val="24"/>
              </w:rPr>
            </w:pPr>
            <w:r>
              <w:rPr>
                <w:rFonts w:hint="eastAsia" w:ascii="宋体" w:hAnsi="宋体"/>
                <w:color w:val="000000" w:themeColor="text1"/>
                <w:sz w:val="24"/>
              </w:rPr>
              <w:t xml:space="preserve"> (2) 负责货物的开孔，货物的现场安装；</w:t>
            </w:r>
            <w:r/>
          </w:p>
          <w:p>
            <w:pPr>
              <w:jc w:val="left"/>
              <w:rPr>
                <w:rFonts w:hint="eastAsia" w:ascii="宋体" w:hAnsi="宋体"/>
                <w:color w:val="000000" w:themeColor="text1"/>
                <w:sz w:val="24"/>
              </w:rPr>
            </w:pPr>
            <w:r>
              <w:rPr>
                <w:rFonts w:hint="eastAsia" w:ascii="宋体" w:hAnsi="宋体"/>
                <w:color w:val="000000" w:themeColor="text1"/>
                <w:sz w:val="24"/>
              </w:rPr>
              <w:t xml:space="preserve"> (3) 提供货物组装和维修所需的工具；</w:t>
            </w:r>
            <w:r/>
          </w:p>
          <w:p>
            <w:pPr>
              <w:jc w:val="left"/>
              <w:rPr>
                <w:rFonts w:hint="eastAsia" w:ascii="宋体" w:hAnsi="宋体"/>
                <w:color w:val="000000" w:themeColor="text1"/>
                <w:sz w:val="24"/>
              </w:rPr>
            </w:pPr>
            <w:r>
              <w:rPr>
                <w:rFonts w:hint="eastAsia" w:ascii="宋体" w:hAnsi="宋体"/>
                <w:color w:val="000000" w:themeColor="text1"/>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color w:val="000000" w:themeColor="text1"/>
                <w:sz w:val="24"/>
              </w:rPr>
            </w:pPr>
            <w:r>
              <w:rPr>
                <w:rFonts w:hint="eastAsia" w:ascii="宋体" w:hAnsi="宋体"/>
                <w:color w:val="000000" w:themeColor="text1"/>
                <w:sz w:val="24"/>
              </w:rPr>
              <w:t xml:space="preserve"> (5) 在货物交货现场就货物的安装、启用、维护等对甲方人员进行培训。</w:t>
            </w:r>
            <w:r/>
          </w:p>
          <w:p>
            <w:pPr>
              <w:jc w:val="left"/>
              <w:rPr>
                <w:rFonts w:hint="eastAsia" w:ascii="宋体" w:hAnsi="宋体"/>
                <w:color w:val="000000" w:themeColor="text1"/>
                <w:sz w:val="24"/>
              </w:rPr>
            </w:pPr>
            <w:r>
              <w:rPr>
                <w:rFonts w:hint="eastAsia" w:ascii="宋体" w:hAnsi="宋体"/>
                <w:color w:val="000000" w:themeColor="text1"/>
                <w:sz w:val="24"/>
              </w:rPr>
              <w:t xml:space="preserve">3.伴随服务的费用应含在合同价中，不单独进行支付。</w:t>
            </w:r>
            <w:r/>
          </w:p>
        </w:tc>
      </w:tr>
      <w:tr>
        <w:trPr>
          <w:trHeight w:val="770"/>
        </w:trPr>
        <w:tc>
          <w:tcPr>
            <w:tcW w:w="1661" w:type="dxa"/>
            <w:vAlign w:val="center"/>
            <w:textDirection w:val="lrTb"/>
            <w:noWrap w:val="false"/>
          </w:tcPr>
          <w:p>
            <w:pPr>
              <w:jc w:val="center"/>
              <w:rPr>
                <w:rFonts w:hint="eastAsia" w:ascii="宋体" w:hAnsi="宋体"/>
                <w:sz w:val="24"/>
              </w:rPr>
            </w:pPr>
            <w:r>
              <w:rPr>
                <w:rFonts w:hint="eastAsia" w:ascii="宋体" w:hAnsi="宋体"/>
                <w:sz w:val="24"/>
              </w:rPr>
            </w:r>
            <w:r/>
          </w:p>
        </w:tc>
        <w:tc>
          <w:tcPr>
            <w:tcW w:w="2125"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1.甲方有权根据当地质检部门出具的检验报告，向乙方提出索赔。</w:t>
            </w:r>
            <w:r/>
          </w:p>
          <w:p>
            <w:pPr>
              <w:jc w:val="left"/>
              <w:rPr>
                <w:rFonts w:hint="eastAsia" w:ascii="宋体" w:hAnsi="宋体"/>
                <w:color w:val="000000" w:themeColor="text1"/>
                <w:sz w:val="24"/>
              </w:rPr>
            </w:pPr>
            <w:r>
              <w:rPr>
                <w:rFonts w:hint="eastAsia" w:ascii="宋体" w:hAnsi="宋体"/>
                <w:color w:val="000000" w:themeColor="text1"/>
                <w:sz w:val="24"/>
              </w:rPr>
              <w:t xml:space="preserve">2.根据合同规定的检验期和质量保证期内，</w:t>
            </w:r>
            <w:r>
              <w:rPr>
                <w:rFonts w:hint="eastAsia" w:ascii="宋体" w:hAnsi="宋体"/>
                <w:color w:val="000000" w:themeColor="text1"/>
                <w:sz w:val="24"/>
              </w:rPr>
              <w:t xml:space="preserve">如果乙方对甲方提出的索赔和差异负有责任，乙方应按照甲方同意的下列一种或多种方式解决索赔事宜：</w:t>
            </w:r>
            <w:r/>
          </w:p>
          <w:p>
            <w:pPr>
              <w:jc w:val="left"/>
              <w:rPr>
                <w:rFonts w:hint="eastAsia" w:ascii="宋体" w:hAnsi="宋体"/>
                <w:color w:val="000000" w:themeColor="text1"/>
                <w:sz w:val="24"/>
              </w:rPr>
            </w:pPr>
            <w:r>
              <w:rPr>
                <w:rFonts w:hint="eastAsia" w:ascii="宋体" w:hAnsi="宋体"/>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color w:val="000000" w:themeColor="text1"/>
                <w:sz w:val="24"/>
              </w:rPr>
            </w:pPr>
            <w:r>
              <w:rPr>
                <w:rFonts w:hint="eastAsia" w:ascii="宋体" w:hAnsi="宋体"/>
                <w:color w:val="000000" w:themeColor="text1"/>
                <w:sz w:val="24"/>
              </w:rPr>
              <w:t xml:space="preserve"> (2) 根据货物的低劣程度、损坏程度以及甲方所遭受损失的数额，乙方必须降低货物的价格。</w:t>
            </w:r>
            <w:r/>
          </w:p>
          <w:p>
            <w:pPr>
              <w:jc w:val="left"/>
              <w:rPr>
                <w:rFonts w:hint="eastAsia" w:ascii="宋体" w:hAnsi="宋体"/>
                <w:color w:val="000000" w:themeColor="text1"/>
                <w:sz w:val="24"/>
              </w:rPr>
            </w:pPr>
            <w:r>
              <w:rPr>
                <w:rFonts w:hint="eastAsia" w:ascii="宋体" w:hAnsi="宋体"/>
                <w:color w:val="000000" w:themeColor="text1"/>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color w:val="000000" w:themeColor="text1"/>
                <w:sz w:val="24"/>
              </w:rPr>
            </w:pPr>
            <w:r>
              <w:rPr>
                <w:rFonts w:hint="eastAsia" w:ascii="宋体" w:hAnsi="宋体"/>
                <w:color w:val="000000" w:themeColor="text1"/>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61"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125"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合同生效及其它</w:t>
            </w:r>
            <w:r/>
          </w:p>
          <w:p>
            <w:pPr>
              <w:jc w:val="left"/>
              <w:rPr>
                <w:rFonts w:hint="eastAsia" w:ascii="宋体" w:hAnsi="宋体"/>
                <w:bCs/>
                <w:color w:val="000000" w:themeColor="text1"/>
                <w:sz w:val="24"/>
              </w:rPr>
            </w:pPr>
            <w:r>
              <w:rPr>
                <w:rFonts w:hint="eastAsia" w:ascii="宋体" w:hAnsi="宋体"/>
                <w:bCs/>
                <w:color w:val="000000" w:themeColor="text1"/>
                <w:sz w:val="24"/>
              </w:rPr>
            </w:r>
            <w:r/>
          </w:p>
        </w:tc>
        <w:tc>
          <w:tcPr>
            <w:tcW w:w="4863" w:type="dxa"/>
            <w:vAlign w:val="center"/>
            <w:textDirection w:val="lrTb"/>
            <w:noWrap w:val="false"/>
          </w:tcPr>
          <w:p>
            <w:pPr>
              <w:jc w:val="left"/>
              <w:rPr>
                <w:rFonts w:hint="eastAsia" w:ascii="宋体" w:hAnsi="宋体"/>
                <w:color w:val="000000" w:themeColor="text1"/>
                <w:sz w:val="24"/>
              </w:rPr>
            </w:pPr>
            <w:r>
              <w:rPr>
                <w:rFonts w:hint="eastAsia" w:ascii="宋体" w:hAnsi="宋体"/>
                <w:color w:val="000000" w:themeColor="text1"/>
                <w:sz w:val="24"/>
              </w:rPr>
              <w:t xml:space="preserve">1. 合同经甲方、乙方盖章后生效。</w:t>
            </w:r>
            <w:r/>
          </w:p>
          <w:p>
            <w:pPr>
              <w:jc w:val="left"/>
              <w:rPr>
                <w:rFonts w:hint="eastAsia" w:ascii="宋体" w:hAnsi="宋体"/>
                <w:color w:val="000000" w:themeColor="text1"/>
                <w:sz w:val="24"/>
              </w:rPr>
            </w:pPr>
            <w:r>
              <w:rPr>
                <w:rFonts w:hint="eastAsia" w:ascii="宋体" w:hAnsi="宋体"/>
                <w:color w:val="000000" w:themeColor="text1"/>
                <w:sz w:val="24"/>
              </w:rPr>
              <w:t xml:space="preserve">2. 货物交付使用后所发生的合同纠纷，由甲方与乙方协商处理。</w:t>
            </w:r>
            <w:r/>
          </w:p>
          <w:p>
            <w:pPr>
              <w:jc w:val="left"/>
              <w:rPr>
                <w:rFonts w:hint="eastAsia" w:ascii="宋体" w:hAnsi="宋体"/>
                <w:color w:val="000000" w:themeColor="text1"/>
                <w:sz w:val="24"/>
              </w:rPr>
            </w:pPr>
            <w:r>
              <w:rPr>
                <w:rFonts w:hint="eastAsia" w:ascii="宋体" w:hAnsi="宋体"/>
                <w:color w:val="000000" w:themeColor="text1"/>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color w:val="000000" w:themeColor="text1"/>
                <w:sz w:val="24"/>
              </w:rPr>
            </w:pPr>
            <w:r>
              <w:rPr>
                <w:rFonts w:hint="eastAsia" w:ascii="宋体" w:hAnsi="宋体"/>
                <w:color w:val="000000" w:themeColor="text1"/>
                <w:sz w:val="24"/>
              </w:rPr>
              <w:t xml:space="preserve">4.本合同应按照中华人民共和国的现行法律进行解释。本合同未尽事宜，遵照《</w:t>
            </w:r>
            <w:r>
              <w:rPr>
                <w:rFonts w:hint="eastAsia" w:ascii="宋体" w:hAnsi="宋体"/>
                <w:color w:val="000000" w:themeColor="text1"/>
                <w:sz w:val="24"/>
              </w:rPr>
              <w:t xml:space="preserve">中华人民共和国</w:t>
            </w:r>
            <w:r>
              <w:rPr>
                <w:rFonts w:hint="eastAsia" w:ascii="宋体" w:hAnsi="宋体"/>
                <w:color w:val="000000" w:themeColor="text1"/>
                <w:sz w:val="24"/>
              </w:rPr>
              <w:t xml:space="preserve">民法典》、《</w:t>
            </w:r>
            <w:r>
              <w:rPr>
                <w:rFonts w:hint="eastAsia" w:ascii="宋体" w:hAnsi="宋体"/>
                <w:color w:val="000000" w:themeColor="text1"/>
                <w:sz w:val="24"/>
              </w:rPr>
              <w:t xml:space="preserve">中华人民共和国</w:t>
            </w:r>
            <w:r>
              <w:rPr>
                <w:rFonts w:hint="eastAsia" w:ascii="宋体" w:hAnsi="宋体"/>
                <w:color w:val="000000" w:themeColor="text1"/>
                <w:sz w:val="24"/>
              </w:rPr>
              <w:t xml:space="preserve">政府采购法》等有关条文执行。</w:t>
            </w:r>
            <w:r/>
          </w:p>
        </w:tc>
      </w:tr>
    </w:tbl>
    <w:p>
      <w:pPr>
        <w:rPr>
          <w:color w:val="000000" w:themeColor="text1"/>
          <w:sz w:val="24"/>
          <w:highlight w:val="white"/>
        </w:rPr>
      </w:pPr>
      <w:r>
        <w:rPr>
          <w:color w:val="000000" w:themeColor="text1"/>
          <w:sz w:val="24"/>
          <w:highlight w:val="white"/>
        </w:rPr>
      </w:r>
      <w:r/>
    </w:p>
    <w:p>
      <w:pPr>
        <w:jc w:val="left"/>
        <w:widowControl/>
        <w:rPr>
          <w:color w:val="000000" w:themeColor="text1"/>
          <w:highlight w:val="whit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white"/>
        </w:rPr>
      </w:r>
      <w:r/>
    </w:p>
    <w:p>
      <w:pPr>
        <w:pStyle w:val="69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w:t>
      </w:r>
      <w:bookmarkEnd w:id="151"/>
      <w:r>
        <w:rPr>
          <w:rFonts w:hint="eastAsia" w:ascii="黑体" w:hAnsi="宋体" w:eastAsia="黑体" w:cs="黑体"/>
          <w:color w:val="000000"/>
          <w:sz w:val="40"/>
          <w:szCs w:val="40"/>
        </w:rPr>
        <w:t xml:space="preserve">四章 采购需求</w:t>
      </w:r>
      <w:bookmarkEnd w:id="152"/>
      <w:r/>
      <w:bookmarkEnd w:id="153"/>
      <w:r/>
      <w:bookmarkEnd w:id="154"/>
      <w:r/>
      <w:bookmarkEnd w:id="155"/>
      <w:r/>
      <w:bookmarkEnd w:id="156"/>
      <w:r/>
      <w:r/>
    </w:p>
    <w:p>
      <w:pPr>
        <w:pStyle w:val="690"/>
        <w:jc w:val="both"/>
        <w:spacing w:beforeAutospacing="0" w:afterAutospacing="0" w:line="0" w:lineRule="atLeast"/>
        <w:rPr>
          <w:rFonts w:hint="eastAsia" w:ascii="宋体" w:hAnsi="宋体" w:eastAsia="宋体" w:cs="宋体"/>
          <w:color w:val="000000"/>
        </w:rPr>
      </w:pPr>
      <w:r/>
      <w:bookmarkStart w:id="171" w:name="_Toc49090575"/>
      <w:r/>
      <w:bookmarkStart w:id="172" w:name="_Toc26554093"/>
      <w:r>
        <w:rPr>
          <w:rFonts w:hint="eastAsia" w:ascii="宋体" w:hAnsi="宋体" w:eastAsia="宋体" w:cs="宋体"/>
          <w:color w:val="000000"/>
        </w:rPr>
        <w:t xml:space="preserve">项目属性:货物类项目。</w:t>
      </w:r>
      <w:bookmarkEnd w:id="171"/>
      <w:r/>
      <w:bookmarkEnd w:id="172"/>
      <w:r/>
      <w:r/>
    </w:p>
    <w:p>
      <w:pPr>
        <w:pStyle w:val="690"/>
        <w:jc w:val="both"/>
        <w:spacing w:beforeAutospacing="0" w:afterAutospacing="0" w:line="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0"/>
        <w:jc w:val="both"/>
        <w:spacing w:beforeAutospacing="0" w:afterAutospacing="0" w:line="0" w:lineRule="atLeast"/>
        <w:rPr>
          <w:b/>
          <w:bCs/>
        </w:rPr>
      </w:pPr>
      <w:r>
        <w:rPr>
          <w:rFonts w:hint="eastAsia" w:ascii="宋体" w:hAnsi="宋体" w:eastAsia="宋体" w:cs="宋体"/>
          <w:b/>
          <w:bCs/>
          <w:color w:val="000000"/>
        </w:rPr>
        <w:t xml:space="preserve">核心产品：</w:t>
      </w:r>
      <w:r>
        <w:rPr>
          <w:rFonts w:ascii="宋体" w:hAnsi="宋体" w:eastAsia="宋体" w:cs="宋体"/>
          <w:b/>
          <w:bCs/>
          <w:color w:val="000000"/>
          <w:u w:val="single"/>
        </w:rPr>
        <w:t xml:space="preserve">力传感器</w:t>
      </w:r>
      <w:r>
        <w:rPr>
          <w:rFonts w:hint="eastAsia" w:ascii="宋体" w:hAnsi="宋体" w:eastAsia="宋体" w:cs="宋体"/>
          <w:b/>
          <w:bCs/>
          <w:color w:val="000000"/>
          <w:u w:val="single"/>
        </w:rPr>
        <w:t xml:space="preserve">、</w:t>
      </w:r>
      <w:r>
        <w:rPr>
          <w:rFonts w:ascii="宋体" w:hAnsi="宋体" w:eastAsia="宋体" w:cs="宋体"/>
          <w:b/>
          <w:bCs/>
          <w:color w:val="000000"/>
          <w:u w:val="single"/>
        </w:rPr>
        <w:t xml:space="preserve">电磁定位器</w:t>
      </w:r>
      <w:r>
        <w:rPr>
          <w:rFonts w:hint="eastAsia" w:ascii="宋体" w:hAnsi="宋体" w:eastAsia="宋体" w:cs="宋体"/>
          <w:b/>
          <w:bCs/>
          <w:color w:val="000000"/>
          <w:u w:val="single"/>
        </w:rPr>
        <w:t xml:space="preserve">、</w:t>
      </w:r>
      <w:r>
        <w:rPr>
          <w:rFonts w:ascii="宋体" w:hAnsi="宋体" w:eastAsia="宋体" w:cs="宋体"/>
          <w:b/>
          <w:bCs/>
          <w:color w:val="000000"/>
          <w:u w:val="single"/>
        </w:rPr>
        <w:t xml:space="preserve">生物显微镜</w:t>
      </w:r>
      <w:r>
        <w:rPr>
          <w:rFonts w:hint="eastAsia" w:ascii="宋体" w:hAnsi="宋体" w:eastAsia="宋体" w:cs="宋体"/>
          <w:b/>
          <w:bCs/>
          <w:color w:val="000000"/>
        </w:rPr>
        <w:t xml:space="preserve">。</w:t>
      </w:r>
      <w:r>
        <w:rPr>
          <w:rFonts w:ascii="宋体" w:hAnsi="宋体" w:eastAsia="宋体" w:cs="宋体"/>
          <w:b/>
          <w:bCs/>
          <w:color w:val="000000"/>
        </w:rPr>
        <w:t xml:space="preserve">不同投标人提供相同品牌核心产品的按照《政府采购货物和服务招标投标管理办法》（财政部令第87号）第三十一条执行。</w:t>
      </w:r>
      <w:r/>
    </w:p>
    <w:p>
      <w:pPr>
        <w:pStyle w:val="690"/>
        <w:jc w:val="center"/>
        <w:spacing w:beforeAutospacing="0" w:afterAutospacing="0" w:line="0" w:lineRule="atLeast"/>
        <w:rPr>
          <w:b/>
          <w:bCs/>
          <w:sz w:val="28"/>
          <w:szCs w:val="28"/>
        </w:rPr>
        <w:outlineLvl w:val="1"/>
      </w:pPr>
      <w:r>
        <w:rPr>
          <w:b/>
          <w:bCs/>
          <w:sz w:val="28"/>
          <w:szCs w:val="28"/>
        </w:rPr>
        <w:t xml:space="preserve">物理仪器设备</w:t>
      </w:r>
      <w:r/>
    </w:p>
    <w:tbl>
      <w:tblPr>
        <w:tblW w:w="1402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583"/>
        <w:gridCol w:w="851"/>
        <w:gridCol w:w="10206"/>
        <w:gridCol w:w="709"/>
      </w:tblGrid>
      <w:tr>
        <w:trPr>
          <w:trHeight w:val="20"/>
        </w:trPr>
        <w:tc>
          <w:tcPr>
            <w:tcW w:w="680"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rPr>
              <w:t xml:space="preserve">序号</w:t>
            </w:r>
            <w:r/>
          </w:p>
        </w:tc>
        <w:tc>
          <w:tcPr>
            <w:tcW w:w="1583"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实验活动器材</w:t>
            </w:r>
            <w:r/>
          </w:p>
        </w:tc>
        <w:tc>
          <w:tcPr>
            <w:tcW w:w="851"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单位</w:t>
            </w:r>
            <w:r/>
          </w:p>
        </w:tc>
        <w:tc>
          <w:tcPr>
            <w:tcW w:w="10206"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规格或品名</w:t>
            </w:r>
            <w:r/>
          </w:p>
        </w:tc>
        <w:tc>
          <w:tcPr>
            <w:tcW w:w="709" w:type="dxa"/>
            <w:vAlign w:val="center"/>
            <w:textDirection w:val="lrTb"/>
            <w:noWrap w:val="false"/>
          </w:tcPr>
          <w:p>
            <w:pPr>
              <w:jc w:val="center"/>
              <w:widowControl/>
              <w:rPr>
                <w:rFonts w:hint="eastAsia" w:ascii="宋体" w:hAnsi="宋体" w:eastAsia="宋体" w:cs="宋体"/>
                <w:b/>
                <w:bCs/>
                <w:szCs w:val="21"/>
              </w:rPr>
            </w:pPr>
            <w:r>
              <w:rPr>
                <w:rFonts w:ascii="宋体" w:hAnsi="宋体" w:eastAsia="宋体" w:cs="宋体"/>
                <w:b/>
                <w:bCs/>
                <w:szCs w:val="21"/>
              </w:rPr>
              <w:t xml:space="preserve">配置数量</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钢直尺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长</w:t>
            </w:r>
            <w:r>
              <w:rPr>
                <w:rFonts w:hint="eastAsia" w:ascii="宋体" w:hAnsi="宋体" w:eastAsia="宋体" w:cs="宋体"/>
                <w:szCs w:val="21"/>
              </w:rPr>
              <w:t xml:space="preserve">约</w:t>
            </w:r>
            <w:r>
              <w:rPr>
                <w:rFonts w:ascii="宋体" w:hAnsi="宋体" w:eastAsia="宋体" w:cs="宋体"/>
                <w:szCs w:val="21"/>
              </w:rPr>
              <w:t xml:space="preserve">60mm，宽约30mm，厚度约1mm；不锈钢材质；最小刻度为1mm，每厘米有数字标记，精度为±0.2mm；边缘光滑，带有倒角。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电火花计时器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长</w:t>
            </w:r>
            <w:r>
              <w:rPr>
                <w:rFonts w:hint="eastAsia" w:ascii="宋体" w:hAnsi="宋体" w:eastAsia="宋体" w:cs="宋体"/>
                <w:szCs w:val="21"/>
              </w:rPr>
              <w:t xml:space="preserve">约150</w:t>
            </w:r>
            <w:r>
              <w:rPr>
                <w:rFonts w:ascii="宋体" w:hAnsi="宋体" w:eastAsia="宋体" w:cs="宋体"/>
                <w:szCs w:val="21"/>
              </w:rPr>
              <w:t xml:space="preserve">mm，宽约</w:t>
            </w:r>
            <w:r>
              <w:rPr>
                <w:rFonts w:hint="eastAsia" w:ascii="宋体" w:hAnsi="宋体" w:eastAsia="宋体" w:cs="宋体"/>
                <w:szCs w:val="21"/>
              </w:rPr>
              <w:t xml:space="preserve">65</w:t>
            </w:r>
            <w:r>
              <w:rPr>
                <w:rFonts w:ascii="宋体" w:hAnsi="宋体" w:eastAsia="宋体" w:cs="宋体"/>
                <w:szCs w:val="21"/>
              </w:rPr>
              <w:t xml:space="preserve">mm，</w:t>
            </w:r>
            <w:r>
              <w:rPr>
                <w:rFonts w:hint="eastAsia" w:ascii="宋体" w:hAnsi="宋体" w:eastAsia="宋体" w:cs="宋体"/>
                <w:szCs w:val="21"/>
              </w:rPr>
              <w:t xml:space="preserve">高度</w:t>
            </w:r>
            <w:r>
              <w:rPr>
                <w:rFonts w:ascii="宋体" w:hAnsi="宋体" w:eastAsia="宋体" w:cs="宋体"/>
                <w:szCs w:val="21"/>
              </w:rPr>
              <w:t xml:space="preserve">约</w:t>
            </w:r>
            <w:r>
              <w:rPr>
                <w:rFonts w:hint="eastAsia" w:ascii="宋体" w:hAnsi="宋体" w:eastAsia="宋体" w:cs="宋体"/>
                <w:szCs w:val="21"/>
              </w:rPr>
              <w:t xml:space="preserve">42</w:t>
            </w:r>
            <w:r>
              <w:rPr>
                <w:rFonts w:ascii="宋体" w:hAnsi="宋体" w:eastAsia="宋体" w:cs="宋体"/>
                <w:szCs w:val="21"/>
              </w:rPr>
              <w:t xml:space="preserve">mm,按钮开关控制打点,分20Hz,50Hz,100Hz三档频率输出，周期:0.01S、0.02S、0.05S，有同步释放功能</w:t>
            </w:r>
            <w:r>
              <w:rPr>
                <w:rFonts w:ascii="宋体" w:hAnsi="宋体" w:eastAsia="宋体" w:cs="宋体"/>
                <w:szCs w:val="21"/>
              </w:rPr>
              <w:t xml:space="preserve">，仪器采用高压脉冲电火花进行计时。一、组成：电火花计时器1台、重锤1只、固定夹1只、纸带（宽17.5mm)1卷、墨粉纸1包。二、1、打点周期T0=20mS，相对误差不大于1%；2、高压脉冲强度，能击穿8mm空气间隙；3、高压脉冲输出平均电流150～300μA；4、打点质量：连续打点50点无漏点，点子清晰，直径不大于0.8mm；5、实验效果 测重力加速度g，应达到以下要求：g的值应在9.5m每二次方秒和9.9m每二次方秒之间；6、工作电源 AC220±22V  50±2.5Hz；7、记录纸带：宽度为17.5白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演示斜面小车</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由斜面板、底板、带金属配重块小车及砝码桶和滑轮支架等组成，斜面板采用优质木材，全长不小于1200mm。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轨道小车</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轨道长度不小于</w:t>
            </w:r>
            <w:r>
              <w:rPr>
                <w:rFonts w:ascii="宋体" w:hAnsi="宋体" w:eastAsia="宋体" w:cs="Times New Roman"/>
                <w:szCs w:val="21"/>
              </w:rPr>
              <w:t xml:space="preserve">900mm,</w:t>
            </w:r>
            <w:r>
              <w:rPr>
                <w:rFonts w:ascii="宋体" w:hAnsi="宋体" w:eastAsia="宋体" w:cs="宋体"/>
                <w:szCs w:val="21"/>
              </w:rPr>
              <w:t xml:space="preserve">附有水准仪，有分度为</w:t>
            </w:r>
            <w:r>
              <w:rPr>
                <w:rFonts w:ascii="宋体" w:hAnsi="宋体" w:eastAsia="宋体" w:cs="Times New Roman"/>
                <w:szCs w:val="21"/>
              </w:rPr>
              <w:t xml:space="preserve">mm</w:t>
            </w:r>
            <w:r>
              <w:rPr>
                <w:rFonts w:ascii="宋体" w:hAnsi="宋体" w:eastAsia="宋体" w:cs="宋体"/>
                <w:szCs w:val="21"/>
              </w:rPr>
              <w:t xml:space="preserve">单位的刻度标尺，材质为铝合金材料，带定滑轮；小车尺寸约</w:t>
            </w:r>
            <w:r>
              <w:rPr>
                <w:rFonts w:ascii="宋体" w:hAnsi="宋体" w:eastAsia="宋体" w:cs="Times New Roman"/>
                <w:szCs w:val="21"/>
              </w:rPr>
              <w:t xml:space="preserve">120×78×40</w:t>
            </w:r>
            <w:r>
              <w:rPr>
                <w:rFonts w:ascii="宋体" w:hAnsi="宋体" w:eastAsia="宋体" w:cs="宋体"/>
                <w:szCs w:val="21"/>
              </w:rPr>
              <w:t xml:space="preserve">，顶部砝码孔不少于</w:t>
            </w:r>
            <w:r>
              <w:rPr>
                <w:rFonts w:ascii="宋体" w:hAnsi="宋体" w:eastAsia="宋体" w:cs="Times New Roman"/>
                <w:szCs w:val="21"/>
              </w:rPr>
              <w:t xml:space="preserve">6</w:t>
            </w:r>
            <w:r>
              <w:rPr>
                <w:rFonts w:ascii="宋体" w:hAnsi="宋体" w:eastAsia="宋体" w:cs="宋体"/>
                <w:szCs w:val="21"/>
              </w:rPr>
              <w:t xml:space="preserve">只，车轮固定采用铜质材料。</w:t>
            </w:r>
            <w:r/>
          </w:p>
        </w:tc>
        <w:tc>
          <w:tcPr>
            <w:tcW w:w="70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数字实验用轨道小车</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轨道长度不小于</w:t>
            </w:r>
            <w:r>
              <w:rPr>
                <w:rFonts w:ascii="宋体" w:hAnsi="宋体" w:eastAsia="宋体" w:cs="Times New Roman"/>
                <w:szCs w:val="21"/>
              </w:rPr>
              <w:t xml:space="preserve">1.2m</w:t>
            </w:r>
            <w:r>
              <w:rPr>
                <w:rFonts w:ascii="宋体" w:hAnsi="宋体" w:eastAsia="宋体" w:cs="宋体"/>
                <w:szCs w:val="21"/>
              </w:rPr>
              <w:t xml:space="preserve">、导轨使用带刻度的铝型材、坡度可调，带定滑轮；含两辆不同颜色的小车（小车内置力，位移，速度，三轴加速度传感器，直接实时测量力、速度、位移、加速度等量）、配重片，弹性碰撞架、撞针。</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Times New Roman"/>
                <w:szCs w:val="21"/>
              </w:rPr>
              <w:t xml:space="preserve">50g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50g×4，材料采用纯度 99.6%、粒度不小于 80#的铁基粉或其它钢材，钩码表面应有防腐镀层；硬度不小于 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Times New Roman"/>
                <w:szCs w:val="21"/>
              </w:rPr>
              <w:t xml:space="preserve">200g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200g×4，材料采用纯度 99.6%、粒度不小于 80#的铁基粉或其它钢材，钩码表面应有防腐镀层；硬度不小于 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Times New Roman"/>
                <w:szCs w:val="21"/>
              </w:rPr>
              <w:t xml:space="preserve">10g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10g×4，材料采用纯度 99.6%、粒度不小于 80#的铁基粉或其它钢材，钩码表面应有防腐镀层；硬度不小于 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金属钩码（</w:t>
            </w:r>
            <w:r>
              <w:rPr>
                <w:rFonts w:ascii="宋体" w:hAnsi="宋体" w:eastAsia="宋体" w:cs="Times New Roman"/>
                <w:szCs w:val="21"/>
              </w:rPr>
              <w:t xml:space="preserve">20g</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20g×4，材料采用纯度 99.6%、粒度不小于 80#的铁基粉或其它钢材，钩码表面应有防腐镀层；硬度不小于 HB70；上下勾的连线应通过钩码主体的轴线。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金属槽码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Times New Roman"/>
                <w:szCs w:val="21"/>
              </w:rPr>
            </w:pPr>
            <w:r>
              <w:rPr>
                <w:rFonts w:ascii="宋体" w:hAnsi="宋体" w:eastAsia="宋体" w:cs="Times New Roman"/>
                <w:szCs w:val="21"/>
              </w:rPr>
              <w:t xml:space="preserve">2 g×4，5 g×4，10 g×4，20 g×4， 50 g×4，100 g×2，200 g×1，5 g×1 金属槽码盘和 10 g×1 金属槽码盘。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旋片式真空泵</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额定电压：220V~/50Hz</w:t>
            </w:r>
            <w:r>
              <w:rPr>
                <w:rFonts w:ascii="宋体" w:hAnsi="宋体" w:eastAsia="宋体" w:cs="宋体"/>
                <w:szCs w:val="21"/>
              </w:rPr>
              <w:br/>
              <w:t xml:space="preserve">抽气速率：3.6m³/h</w:t>
            </w:r>
            <w:r>
              <w:rPr>
                <w:rFonts w:ascii="宋体" w:hAnsi="宋体" w:eastAsia="宋体" w:cs="宋体"/>
                <w:szCs w:val="21"/>
              </w:rPr>
              <w:br/>
              <w:t xml:space="preserve">极限压力：2Pa</w:t>
            </w:r>
            <w:r>
              <w:rPr>
                <w:rFonts w:ascii="宋体" w:hAnsi="宋体" w:eastAsia="宋体" w:cs="宋体"/>
                <w:szCs w:val="21"/>
              </w:rPr>
              <w:br/>
              <w:t xml:space="preserve">电机功率：150W</w:t>
            </w:r>
            <w:r>
              <w:rPr>
                <w:rFonts w:ascii="宋体" w:hAnsi="宋体" w:eastAsia="宋体" w:cs="宋体"/>
                <w:szCs w:val="21"/>
              </w:rPr>
              <w:br/>
              <w:t xml:space="preserve">加油量：≥140ml</w:t>
            </w:r>
            <w:r>
              <w:rPr>
                <w:rFonts w:ascii="宋体" w:hAnsi="宋体" w:eastAsia="宋体" w:cs="宋体"/>
                <w:szCs w:val="21"/>
              </w:rPr>
              <w:br/>
              <w:t xml:space="preserve">外形尺寸：≥270*101*202mm</w:t>
            </w:r>
            <w:r>
              <w:rPr>
                <w:rFonts w:ascii="宋体" w:hAnsi="宋体" w:eastAsia="宋体" w:cs="宋体"/>
                <w:szCs w:val="21"/>
              </w:rPr>
              <w:br/>
              <w:t xml:space="preserve">重量：4.2kg</w:t>
            </w:r>
            <w:r>
              <w:rPr>
                <w:rFonts w:ascii="宋体" w:hAnsi="宋体" w:eastAsia="宋体" w:cs="宋体"/>
                <w:szCs w:val="21"/>
              </w:rPr>
              <w:br/>
              <w:t xml:space="preserve">进气口连接纹：7/16"力-20UNF</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毛钱管</w:t>
            </w:r>
            <w:r>
              <w:rPr>
                <w:rFonts w:ascii="宋体" w:hAnsi="宋体" w:eastAsia="宋体" w:cs="Times New Roman"/>
                <w:szCs w:val="21"/>
              </w:rPr>
              <w:t xml:space="preserve">(</w:t>
            </w:r>
            <w:r>
              <w:rPr>
                <w:rFonts w:ascii="宋体" w:hAnsi="宋体" w:eastAsia="宋体" w:cs="宋体"/>
                <w:szCs w:val="21"/>
              </w:rPr>
              <w:t xml:space="preserve">牛顿管</w:t>
            </w:r>
            <w:r>
              <w:rPr>
                <w:rFonts w:ascii="宋体" w:hAnsi="宋体" w:eastAsia="宋体" w:cs="Times New Roman"/>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带释放装置，长不小于</w:t>
            </w:r>
            <w:r>
              <w:rPr>
                <w:rFonts w:ascii="宋体" w:hAnsi="宋体" w:eastAsia="宋体" w:cs="Times New Roman"/>
                <w:szCs w:val="21"/>
              </w:rPr>
              <w:t xml:space="preserve">1200mm</w:t>
            </w:r>
            <w:r>
              <w:rPr>
                <w:rFonts w:ascii="宋体" w:hAnsi="宋体" w:eastAsia="宋体" w:cs="宋体"/>
                <w:szCs w:val="21"/>
              </w:rPr>
              <w:t xml:space="preserve">，一端带有气嘴的金属盖封住的玻璃管；金属片和羽毛片有明显的颜色区分；抽气使管内压强降至－</w:t>
            </w:r>
            <w:r>
              <w:rPr>
                <w:rFonts w:ascii="宋体" w:hAnsi="宋体" w:eastAsia="宋体" w:cs="Times New Roman"/>
                <w:szCs w:val="21"/>
              </w:rPr>
              <w:t xml:space="preserve">0.095MPa</w:t>
            </w:r>
            <w:r>
              <w:rPr>
                <w:rFonts w:ascii="宋体" w:hAnsi="宋体" w:eastAsia="宋体" w:cs="宋体"/>
                <w:szCs w:val="21"/>
              </w:rPr>
              <w:t xml:space="preserve">，停止抽气，静置</w:t>
            </w:r>
            <w:r>
              <w:rPr>
                <w:rFonts w:ascii="宋体" w:hAnsi="宋体" w:eastAsia="宋体" w:cs="Times New Roman"/>
                <w:szCs w:val="21"/>
              </w:rPr>
              <w:t xml:space="preserve"> 1min</w:t>
            </w:r>
            <w:r>
              <w:rPr>
                <w:rFonts w:ascii="宋体" w:hAnsi="宋体" w:eastAsia="宋体" w:cs="宋体"/>
                <w:szCs w:val="21"/>
              </w:rPr>
              <w:t xml:space="preserve">管内压强保持不变。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方座支架</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方形座</w:t>
            </w:r>
            <w:r>
              <w:rPr>
                <w:rFonts w:ascii="宋体" w:hAnsi="宋体" w:eastAsia="宋体" w:cs="Times New Roman"/>
                <w:szCs w:val="21"/>
              </w:rPr>
              <w:t xml:space="preserve"> </w:t>
            </w:r>
            <w:r>
              <w:rPr>
                <w:rFonts w:ascii="宋体" w:hAnsi="宋体" w:eastAsia="宋体" w:cs="宋体"/>
                <w:szCs w:val="21"/>
              </w:rPr>
              <w:t xml:space="preserve">≥</w:t>
            </w:r>
            <w:r>
              <w:rPr>
                <w:rFonts w:ascii="宋体" w:hAnsi="宋体" w:eastAsia="宋体" w:cs="Times New Roman"/>
                <w:szCs w:val="21"/>
              </w:rPr>
              <w:t xml:space="preserve">210mm</w:t>
            </w:r>
            <w:r>
              <w:rPr>
                <w:rFonts w:ascii="宋体" w:hAnsi="宋体" w:eastAsia="宋体" w:cs="宋体"/>
                <w:szCs w:val="21"/>
              </w:rPr>
              <w:t xml:space="preserve">×</w:t>
            </w:r>
            <w:r>
              <w:rPr>
                <w:rFonts w:ascii="宋体" w:hAnsi="宋体" w:eastAsia="宋体" w:cs="Times New Roman"/>
                <w:szCs w:val="21"/>
              </w:rPr>
              <w:t xml:space="preserve">135mm</w:t>
            </w:r>
            <w:r>
              <w:rPr>
                <w:rFonts w:ascii="宋体" w:hAnsi="宋体" w:eastAsia="宋体" w:cs="宋体"/>
                <w:szCs w:val="21"/>
              </w:rPr>
              <w:t xml:space="preserve">，质量≥</w:t>
            </w:r>
            <w:r>
              <w:rPr>
                <w:rFonts w:ascii="宋体" w:hAnsi="宋体" w:eastAsia="宋体" w:cs="Times New Roman"/>
                <w:szCs w:val="21"/>
              </w:rPr>
              <w:t xml:space="preserve">1.5kg</w:t>
            </w:r>
            <w:r>
              <w:rPr>
                <w:rFonts w:ascii="宋体" w:hAnsi="宋体" w:eastAsia="宋体" w:cs="宋体"/>
                <w:szCs w:val="21"/>
              </w:rPr>
              <w:t xml:space="preserve">，表面加覆耐酸碱材料；立杆</w:t>
            </w:r>
            <w:r>
              <w:rPr>
                <w:rFonts w:ascii="宋体" w:hAnsi="宋体" w:eastAsia="宋体" w:cs="Times New Roman"/>
                <w:szCs w:val="21"/>
              </w:rPr>
              <w:t xml:space="preserve">Φ12mm</w:t>
            </w:r>
            <w:r>
              <w:rPr>
                <w:rFonts w:ascii="宋体" w:hAnsi="宋体" w:eastAsia="宋体" w:cs="宋体"/>
                <w:szCs w:val="21"/>
              </w:rPr>
              <w:t xml:space="preserve">×</w:t>
            </w:r>
            <w:r>
              <w:rPr>
                <w:rFonts w:ascii="宋体" w:hAnsi="宋体" w:eastAsia="宋体" w:cs="Times New Roman"/>
                <w:szCs w:val="21"/>
              </w:rPr>
              <w:t xml:space="preserve">600mm</w:t>
            </w:r>
            <w:r>
              <w:rPr>
                <w:rFonts w:ascii="宋体" w:hAnsi="宋体" w:eastAsia="宋体" w:cs="宋体"/>
                <w:szCs w:val="21"/>
              </w:rPr>
              <w:t xml:space="preserve">，铁制表层镀锌处理；烧瓶夹铁片厚度≥</w:t>
            </w:r>
            <w:r>
              <w:rPr>
                <w:rFonts w:ascii="宋体" w:hAnsi="宋体" w:eastAsia="宋体" w:cs="Times New Roman"/>
                <w:szCs w:val="21"/>
              </w:rPr>
              <w:t xml:space="preserve">1.0mm</w:t>
            </w:r>
            <w:r>
              <w:rPr>
                <w:rFonts w:ascii="宋体" w:hAnsi="宋体" w:eastAsia="宋体" w:cs="宋体"/>
                <w:szCs w:val="21"/>
              </w:rPr>
              <w:t xml:space="preserve">，最大张口≥</w:t>
            </w:r>
            <w:r>
              <w:rPr>
                <w:rFonts w:ascii="宋体" w:hAnsi="宋体" w:eastAsia="宋体" w:cs="Times New Roman"/>
                <w:szCs w:val="21"/>
              </w:rPr>
              <w:t xml:space="preserve">35mm</w:t>
            </w:r>
            <w:r>
              <w:rPr>
                <w:rFonts w:ascii="宋体" w:hAnsi="宋体" w:eastAsia="宋体" w:cs="宋体"/>
                <w:szCs w:val="21"/>
              </w:rPr>
              <w:t xml:space="preserve">，夹口内壁有耐热不低于</w:t>
            </w:r>
            <w:r>
              <w:rPr>
                <w:rFonts w:ascii="宋体" w:hAnsi="宋体" w:eastAsia="宋体" w:cs="Times New Roman"/>
                <w:szCs w:val="21"/>
              </w:rPr>
              <w:t xml:space="preserve"> 120</w:t>
            </w:r>
            <w:r>
              <w:rPr>
                <w:rFonts w:ascii="宋体" w:hAnsi="宋体" w:eastAsia="宋体" w:cs="宋体"/>
                <w:szCs w:val="21"/>
              </w:rPr>
              <w:t xml:space="preserve">℃的缓压层；大小铁环内径</w:t>
            </w:r>
            <w:r>
              <w:rPr>
                <w:rFonts w:ascii="宋体" w:hAnsi="宋体" w:eastAsia="宋体" w:cs="Times New Roman"/>
                <w:szCs w:val="21"/>
              </w:rPr>
              <w:t xml:space="preserve"> 90mm</w:t>
            </w:r>
            <w:r>
              <w:rPr>
                <w:rFonts w:ascii="宋体" w:hAnsi="宋体" w:eastAsia="宋体" w:cs="宋体"/>
                <w:szCs w:val="21"/>
              </w:rPr>
              <w:t xml:space="preserve">、内径</w:t>
            </w:r>
            <w:r>
              <w:rPr>
                <w:rFonts w:ascii="宋体" w:hAnsi="宋体" w:eastAsia="宋体" w:cs="Times New Roman"/>
                <w:szCs w:val="21"/>
              </w:rPr>
              <w:t xml:space="preserve"> 50mm</w:t>
            </w:r>
            <w:r>
              <w:rPr>
                <w:rFonts w:ascii="宋体" w:hAnsi="宋体" w:eastAsia="宋体" w:cs="宋体"/>
                <w:szCs w:val="21"/>
              </w:rPr>
              <w:t xml:space="preserve">；垂直夹</w:t>
            </w:r>
            <w:r>
              <w:rPr>
                <w:rFonts w:ascii="宋体" w:hAnsi="宋体" w:eastAsia="宋体" w:cs="Times New Roman"/>
                <w:szCs w:val="21"/>
              </w:rPr>
              <w:t xml:space="preserve">2 </w:t>
            </w:r>
            <w:r>
              <w:rPr>
                <w:rFonts w:ascii="宋体" w:hAnsi="宋体" w:eastAsia="宋体" w:cs="宋体"/>
                <w:szCs w:val="21"/>
              </w:rPr>
              <w:t xml:space="preserve">只；平行夹铁片厚度≥</w:t>
            </w:r>
            <w:r>
              <w:rPr>
                <w:rFonts w:ascii="宋体" w:hAnsi="宋体" w:eastAsia="宋体" w:cs="Times New Roman"/>
                <w:szCs w:val="21"/>
              </w:rPr>
              <w:t xml:space="preserve">1.0mm</w:t>
            </w:r>
            <w:r>
              <w:rPr>
                <w:rFonts w:ascii="宋体" w:hAnsi="宋体" w:eastAsia="宋体" w:cs="宋体"/>
                <w:szCs w:val="21"/>
              </w:rPr>
              <w:t xml:space="preserve">；吊杆。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优质</w:t>
            </w:r>
            <w:r>
              <w:rPr>
                <w:rFonts w:ascii="宋体" w:hAnsi="宋体" w:eastAsia="宋体" w:cs="Times New Roman"/>
                <w:szCs w:val="21"/>
              </w:rPr>
              <w:t xml:space="preserve">ABS</w:t>
            </w:r>
            <w:r>
              <w:rPr>
                <w:rFonts w:ascii="宋体" w:hAnsi="宋体" w:eastAsia="宋体" w:cs="宋体"/>
                <w:szCs w:val="21"/>
              </w:rPr>
              <w:t xml:space="preserve">工程塑料，尺体宽</w:t>
            </w:r>
            <w:r>
              <w:rPr>
                <w:rFonts w:ascii="宋体" w:hAnsi="宋体" w:eastAsia="宋体" w:cs="Times New Roman"/>
                <w:szCs w:val="21"/>
              </w:rPr>
              <w:t xml:space="preserve">64mm</w:t>
            </w:r>
            <w:r>
              <w:rPr>
                <w:rFonts w:ascii="宋体" w:hAnsi="宋体" w:eastAsia="宋体" w:cs="宋体"/>
                <w:szCs w:val="21"/>
              </w:rPr>
              <w:t xml:space="preserve">、厚</w:t>
            </w:r>
            <w:r>
              <w:rPr>
                <w:rFonts w:ascii="宋体" w:hAnsi="宋体" w:eastAsia="宋体" w:cs="Times New Roman"/>
                <w:szCs w:val="21"/>
              </w:rPr>
              <w:t xml:space="preserve">7mm</w:t>
            </w:r>
            <w:r>
              <w:rPr>
                <w:rFonts w:ascii="宋体" w:hAnsi="宋体" w:eastAsia="宋体" w:cs="宋体"/>
                <w:szCs w:val="21"/>
              </w:rPr>
              <w:t xml:space="preserve">；量程为</w:t>
            </w:r>
            <w:r>
              <w:rPr>
                <w:rFonts w:ascii="宋体" w:hAnsi="宋体" w:eastAsia="宋体" w:cs="Times New Roman"/>
                <w:szCs w:val="21"/>
              </w:rPr>
              <w:t xml:space="preserve">0</w:t>
            </w:r>
            <w:r>
              <w:rPr>
                <w:rFonts w:ascii="宋体" w:hAnsi="宋体" w:eastAsia="宋体" w:cs="宋体"/>
                <w:szCs w:val="21"/>
              </w:rPr>
              <w:t xml:space="preserve">～</w:t>
            </w:r>
            <w:r>
              <w:rPr>
                <w:rFonts w:ascii="宋体" w:hAnsi="宋体" w:eastAsia="宋体" w:cs="Times New Roman"/>
                <w:szCs w:val="21"/>
              </w:rPr>
              <w:t xml:space="preserve">1000mm</w:t>
            </w:r>
            <w:r>
              <w:rPr>
                <w:rFonts w:ascii="宋体" w:hAnsi="宋体" w:eastAsia="宋体" w:cs="宋体"/>
                <w:szCs w:val="21"/>
              </w:rPr>
              <w:t xml:space="preserve">，刻度值为</w:t>
            </w:r>
            <w:r>
              <w:rPr>
                <w:rFonts w:ascii="宋体" w:hAnsi="宋体" w:eastAsia="宋体" w:cs="Times New Roman"/>
                <w:szCs w:val="21"/>
              </w:rPr>
              <w:t xml:space="preserve">1cm</w:t>
            </w:r>
            <w:r>
              <w:rPr>
                <w:rFonts w:ascii="宋体" w:hAnsi="宋体" w:eastAsia="宋体" w:cs="宋体"/>
                <w:szCs w:val="21"/>
              </w:rPr>
              <w:t xml:space="preserve">，顶端</w:t>
            </w:r>
            <w:r>
              <w:rPr>
                <w:rFonts w:ascii="宋体" w:hAnsi="宋体" w:eastAsia="宋体" w:cs="Times New Roman"/>
                <w:szCs w:val="21"/>
              </w:rPr>
              <w:t xml:space="preserve">10cm</w:t>
            </w:r>
            <w:r>
              <w:rPr>
                <w:rFonts w:ascii="宋体" w:hAnsi="宋体" w:eastAsia="宋体" w:cs="宋体"/>
                <w:szCs w:val="21"/>
              </w:rPr>
              <w:t xml:space="preserve">范围内有毫米刻度线。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微小形变演示器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利用光杠杆原理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掌上电脑</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屏幕大小：≥11英寸；分辨率：≥1920*1200；</w:t>
            </w:r>
            <w:r>
              <w:rPr>
                <w:rFonts w:ascii="宋体" w:hAnsi="宋体" w:eastAsia="宋体" w:cs="宋体"/>
                <w:szCs w:val="21"/>
              </w:rPr>
              <w:br/>
              <w:t xml:space="preserve">运行内存：≥6GB；存储容量：≥128GB</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螺旋弹簧组</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组</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下端装有吊钩及红色指针；拉力限量为</w:t>
            </w:r>
            <w:r>
              <w:rPr>
                <w:rFonts w:ascii="宋体" w:hAnsi="宋体" w:eastAsia="宋体" w:cs="Times New Roman"/>
                <w:szCs w:val="21"/>
              </w:rPr>
              <w:t xml:space="preserve">0.5N</w:t>
            </w:r>
            <w:r>
              <w:rPr>
                <w:rFonts w:ascii="宋体" w:hAnsi="宋体" w:eastAsia="宋体" w:cs="宋体"/>
                <w:szCs w:val="21"/>
              </w:rPr>
              <w:t xml:space="preserve">、</w:t>
            </w:r>
            <w:r>
              <w:rPr>
                <w:rFonts w:ascii="宋体" w:hAnsi="宋体" w:eastAsia="宋体" w:cs="Times New Roman"/>
                <w:szCs w:val="21"/>
              </w:rPr>
              <w:t xml:space="preserve">1N</w:t>
            </w:r>
            <w:r>
              <w:rPr>
                <w:rFonts w:ascii="宋体" w:hAnsi="宋体" w:eastAsia="宋体" w:cs="宋体"/>
                <w:szCs w:val="21"/>
              </w:rPr>
              <w:t xml:space="preserve">、</w:t>
            </w:r>
            <w:r>
              <w:rPr>
                <w:rFonts w:ascii="宋体" w:hAnsi="宋体" w:eastAsia="宋体" w:cs="Times New Roman"/>
                <w:szCs w:val="21"/>
              </w:rPr>
              <w:t xml:space="preserve">2N</w:t>
            </w:r>
            <w:r>
              <w:rPr>
                <w:rFonts w:ascii="宋体" w:hAnsi="宋体" w:eastAsia="宋体" w:cs="宋体"/>
                <w:szCs w:val="21"/>
              </w:rPr>
              <w:t xml:space="preserve">、</w:t>
            </w:r>
            <w:r>
              <w:rPr>
                <w:rFonts w:ascii="宋体" w:hAnsi="宋体" w:eastAsia="宋体" w:cs="Times New Roman"/>
                <w:szCs w:val="21"/>
              </w:rPr>
              <w:t xml:space="preserve">3N</w:t>
            </w:r>
            <w:r>
              <w:rPr>
                <w:rFonts w:ascii="宋体" w:hAnsi="宋体" w:eastAsia="宋体" w:cs="宋体"/>
                <w:szCs w:val="21"/>
              </w:rPr>
              <w:t xml:space="preserve">、</w:t>
            </w:r>
            <w:r>
              <w:rPr>
                <w:rFonts w:ascii="宋体" w:hAnsi="宋体" w:eastAsia="宋体" w:cs="Times New Roman"/>
                <w:szCs w:val="21"/>
              </w:rPr>
              <w:t xml:space="preserve">5N</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圆筒测力计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量程：</w:t>
            </w:r>
            <w:r>
              <w:rPr>
                <w:rFonts w:ascii="宋体" w:hAnsi="宋体" w:eastAsia="宋体" w:cs="Times New Roman"/>
                <w:szCs w:val="21"/>
              </w:rPr>
              <w:t xml:space="preserve">2N</w:t>
            </w:r>
            <w:r>
              <w:rPr>
                <w:rFonts w:ascii="宋体" w:hAnsi="宋体" w:eastAsia="宋体" w:cs="宋体"/>
                <w:szCs w:val="21"/>
              </w:rPr>
              <w:t xml:space="preserve">，分辨率：</w:t>
            </w:r>
            <w:r>
              <w:rPr>
                <w:rFonts w:ascii="宋体" w:hAnsi="宋体" w:eastAsia="宋体" w:cs="Times New Roman"/>
                <w:szCs w:val="21"/>
              </w:rPr>
              <w:t xml:space="preserve">0.02N</w:t>
            </w:r>
            <w:r>
              <w:rPr>
                <w:rFonts w:ascii="宋体" w:hAnsi="宋体" w:eastAsia="宋体" w:cs="宋体"/>
                <w:szCs w:val="21"/>
              </w:rPr>
              <w:t xml:space="preserve">，精度：</w:t>
            </w:r>
            <w:r>
              <w:rPr>
                <w:rFonts w:ascii="宋体" w:hAnsi="宋体" w:eastAsia="宋体" w:cs="Times New Roman"/>
                <w:szCs w:val="21"/>
              </w:rPr>
              <w:t xml:space="preserve">±2%</w:t>
            </w:r>
            <w:r>
              <w:rPr>
                <w:rFonts w:ascii="宋体" w:hAnsi="宋体" w:eastAsia="宋体" w:cs="宋体"/>
                <w:szCs w:val="21"/>
              </w:rPr>
              <w:t xml:space="preserve">，可在正向竖立、反向竖立和水平三种状态下分别调零。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力传感器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t xml:space="preserve">本传感器造型方正，在其顶部有用于手拎的两个开孔，一个用于固定于铁杆的异形孔，背部和底部分别设有能用于固定在小车等处的螺丝孔；正面有电源按钮、电源和蓝牙指示灯、蓝牙编号、X、Y、Z方向标记、传</w:t>
            </w:r>
            <w:r>
              <w:rPr>
                <w:rFonts w:ascii="宋体" w:hAnsi="宋体" w:eastAsia="宋体" w:cs="宋体"/>
                <w:szCs w:val="21"/>
              </w:rPr>
              <w:t xml:space="preserve">感器名称及量程范围；下端为力传感器接口，可拧上钩子（测量拉力）或防撞塑料件（测量推力）。</w:t>
            </w:r>
            <w:r>
              <w:rPr>
                <w:rFonts w:ascii="宋体" w:hAnsi="宋体" w:eastAsia="宋体" w:cs="宋体"/>
                <w:szCs w:val="21"/>
              </w:rPr>
              <w:br/>
              <w:t xml:space="preserve">二、功能</w:t>
            </w:r>
            <w:r>
              <w:rPr>
                <w:rFonts w:ascii="宋体" w:hAnsi="宋体" w:eastAsia="宋体" w:cs="宋体"/>
                <w:szCs w:val="21"/>
              </w:rPr>
              <w:br/>
              <w:t xml:space="preserve">1.用于拉力或压力的测量，或用于物体运动过程中加速度的测量。</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传感器多种测量多合为一，能够同时测量力、加速度和角速度。</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6.使用（固定）方式：手（指）拎、固定在连接杆上。</w:t>
            </w:r>
            <w:r>
              <w:rPr>
                <w:rFonts w:ascii="宋体" w:hAnsi="宋体" w:eastAsia="宋体" w:cs="宋体"/>
                <w:szCs w:val="21"/>
              </w:rPr>
              <w:br/>
              <w:t xml:space="preserve">7.可实现校准功能。</w:t>
            </w:r>
            <w:r>
              <w:rPr>
                <w:rFonts w:ascii="宋体" w:hAnsi="宋体" w:eastAsia="宋体" w:cs="宋体"/>
                <w:szCs w:val="21"/>
              </w:rPr>
              <w:br/>
              <w:t xml:space="preserve">8.连接方式：蓝牙无线或有线。</w:t>
            </w:r>
            <w:r>
              <w:rPr>
                <w:rFonts w:ascii="宋体" w:hAnsi="宋体" w:eastAsia="宋体" w:cs="宋体"/>
                <w:szCs w:val="21"/>
              </w:rPr>
              <w:br/>
              <w:t xml:space="preserve">9.节能方式：传感器打开电源，但无连接或连接无活动，几分钟后自动关闭电源。</w:t>
            </w:r>
            <w:r>
              <w:rPr>
                <w:rFonts w:ascii="宋体" w:hAnsi="宋体" w:eastAsia="宋体" w:cs="宋体"/>
                <w:szCs w:val="21"/>
              </w:rPr>
              <w:br/>
              <w:t xml:space="preserve">10.支持固件空中升级。                                                                                                 11.支持平台：</w:t>
            </w:r>
            <w:r>
              <w:rPr>
                <w:rFonts w:hint="eastAsia" w:ascii="宋体" w:hAnsi="宋体" w:eastAsia="宋体" w:cs="宋体"/>
                <w:szCs w:val="21"/>
              </w:rPr>
              <w:t xml:space="preserve">支持统信UOS桌面操作系统、银河麒麟桌面操作系统、HarmonyOS；同时兼容Windows、Android、iOS、macOS、通用Linux操作系统。</w:t>
            </w:r>
            <w:r>
              <w:rPr>
                <w:rFonts w:ascii="宋体" w:hAnsi="宋体" w:eastAsia="宋体" w:cs="宋体"/>
                <w:szCs w:val="21"/>
              </w:rPr>
              <w:br/>
              <w:t xml:space="preserve">三、规格</w:t>
            </w:r>
            <w:r>
              <w:rPr>
                <w:rFonts w:ascii="宋体" w:hAnsi="宋体" w:eastAsia="宋体" w:cs="宋体"/>
                <w:szCs w:val="21"/>
              </w:rPr>
              <w:br/>
              <w:t xml:space="preserve">量程：</w:t>
            </w:r>
            <w:r>
              <w:rPr>
                <w:rFonts w:ascii="宋体" w:hAnsi="宋体" w:eastAsia="宋体" w:cs="宋体"/>
                <w:szCs w:val="21"/>
              </w:rPr>
              <w:br/>
              <w:t xml:space="preserve">力：-50N~50N</w:t>
            </w:r>
            <w:r>
              <w:rPr>
                <w:rFonts w:ascii="宋体" w:hAnsi="宋体" w:eastAsia="宋体" w:cs="宋体"/>
                <w:szCs w:val="21"/>
              </w:rPr>
              <w:br/>
              <w:t xml:space="preserve">加速度：-16g~16g(156.8m/s²)</w:t>
            </w:r>
            <w:r>
              <w:rPr>
                <w:rFonts w:ascii="宋体" w:hAnsi="宋体" w:eastAsia="宋体" w:cs="宋体"/>
                <w:szCs w:val="21"/>
              </w:rPr>
              <w:br/>
              <w:t xml:space="preserve">陀螺仪：-34.9rad/s~34.9rad/s</w:t>
            </w:r>
            <w:r>
              <w:rPr>
                <w:rFonts w:ascii="宋体" w:hAnsi="宋体" w:eastAsia="宋体" w:cs="宋体"/>
                <w:szCs w:val="21"/>
              </w:rPr>
              <w:br/>
              <w:t xml:space="preserve">分辨率：</w:t>
            </w:r>
            <w:r>
              <w:rPr>
                <w:rFonts w:ascii="宋体" w:hAnsi="宋体" w:eastAsia="宋体" w:cs="宋体"/>
                <w:szCs w:val="21"/>
              </w:rPr>
              <w:br/>
              <w:t xml:space="preserve">力：0.03N</w:t>
            </w:r>
            <w:r>
              <w:rPr>
                <w:rFonts w:ascii="宋体" w:hAnsi="宋体" w:eastAsia="宋体" w:cs="宋体"/>
                <w:szCs w:val="21"/>
              </w:rPr>
              <w:br/>
              <w:t xml:space="preserve">加速度：0.01g</w:t>
            </w:r>
            <w:r>
              <w:rPr>
                <w:rFonts w:ascii="宋体" w:hAnsi="宋体" w:eastAsia="宋体" w:cs="宋体"/>
                <w:szCs w:val="21"/>
              </w:rPr>
              <w:br/>
              <w:t xml:space="preserve">陀螺仪：0.01rad/s</w:t>
            </w:r>
            <w:r>
              <w:rPr>
                <w:rFonts w:ascii="宋体" w:hAnsi="宋体" w:eastAsia="宋体" w:cs="宋体"/>
                <w:szCs w:val="21"/>
              </w:rPr>
              <w:br/>
              <w:t xml:space="preserve">精度：</w:t>
            </w:r>
            <w:r>
              <w:rPr>
                <w:rFonts w:ascii="宋体" w:hAnsi="宋体" w:eastAsia="宋体" w:cs="宋体"/>
                <w:szCs w:val="21"/>
              </w:rPr>
              <w:br/>
              <w:t xml:space="preserve">力：±1%F.S</w:t>
            </w:r>
            <w:r>
              <w:rPr>
                <w:rFonts w:ascii="宋体" w:hAnsi="宋体" w:eastAsia="宋体" w:cs="宋体"/>
                <w:szCs w:val="21"/>
              </w:rPr>
              <w:br/>
              <w:t xml:space="preserve">采样速率：1000次/秒</w:t>
            </w:r>
            <w:r>
              <w:rPr>
                <w:rFonts w:ascii="宋体" w:hAnsi="宋体" w:eastAsia="宋体" w:cs="宋体"/>
                <w:szCs w:val="21"/>
              </w:rPr>
              <w:br/>
              <w:t xml:space="preserve">连续使用时间：≥30小时</w:t>
            </w:r>
            <w:r>
              <w:rPr>
                <w:rFonts w:ascii="宋体" w:hAnsi="宋体" w:eastAsia="宋体" w:cs="宋体"/>
                <w:szCs w:val="21"/>
              </w:rPr>
              <w:br/>
              <w:t xml:space="preserve">通讯距离：≥30m（空旷无遮挡）</w:t>
            </w:r>
            <w:r>
              <w:rPr>
                <w:rFonts w:ascii="宋体" w:hAnsi="宋体" w:eastAsia="宋体" w:cs="宋体"/>
                <w:szCs w:val="21"/>
              </w:rPr>
              <w:br/>
              <w:t xml:space="preserve">可充电锂电池，电池型号：3.7V 250mAh</w:t>
            </w:r>
            <w:r>
              <w:rPr>
                <w:rFonts w:ascii="宋体" w:hAnsi="宋体" w:eastAsia="宋体" w:cs="宋体"/>
                <w:szCs w:val="21"/>
              </w:rPr>
              <w:br/>
            </w:r>
            <w:r>
              <w:rPr>
                <w:rFonts w:ascii="宋体" w:hAnsi="宋体" w:eastAsia="宋体" w:cs="宋体"/>
                <w:color w:val="ff0000"/>
                <w:szCs w:val="21"/>
              </w:rPr>
              <w:t xml:space="preserve">★依据GB/T6587-2012《电子测量仪器通用规范》等检测标准，提供</w:t>
            </w:r>
            <w:r>
              <w:rPr>
                <w:rFonts w:hint="eastAsia" w:ascii="宋体" w:hAnsi="宋体" w:eastAsia="宋体" w:cs="宋体"/>
                <w:color w:val="ff0000"/>
                <w:szCs w:val="21"/>
              </w:rPr>
              <w:t xml:space="preserve">有资质的</w:t>
            </w:r>
            <w:r>
              <w:rPr>
                <w:rFonts w:ascii="宋体" w:hAnsi="宋体" w:eastAsia="宋体" w:cs="宋体"/>
                <w:color w:val="ff0000"/>
                <w:szCs w:val="21"/>
              </w:rPr>
              <w:t xml:space="preserve">第三方检测机构出具的检测报告复印件或扫描件佐证</w:t>
            </w:r>
            <w:r>
              <w:rPr>
                <w:rFonts w:hint="eastAsia" w:ascii="宋体" w:hAnsi="宋体" w:eastAsia="宋体" w:cs="宋体"/>
                <w:color w:val="ff0000"/>
                <w:szCs w:val="21"/>
              </w:rPr>
              <w:t xml:space="preserve">上述1、4、8</w:t>
            </w:r>
            <w:r>
              <w:rPr>
                <w:rFonts w:ascii="宋体" w:hAnsi="宋体" w:eastAsia="宋体" w:cs="宋体"/>
                <w:color w:val="ff0000"/>
                <w:szCs w:val="21"/>
              </w:rPr>
              <w:t xml:space="preserve">项关键参数指标。</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演示测力计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平板式；量程</w:t>
            </w:r>
            <w:r>
              <w:rPr>
                <w:rFonts w:ascii="宋体" w:hAnsi="宋体" w:eastAsia="宋体" w:cs="Times New Roman"/>
                <w:szCs w:val="21"/>
              </w:rPr>
              <w:t xml:space="preserve">0-2N</w:t>
            </w:r>
            <w:r>
              <w:rPr>
                <w:rFonts w:ascii="宋体" w:hAnsi="宋体" w:eastAsia="宋体" w:cs="宋体"/>
                <w:szCs w:val="21"/>
              </w:rPr>
              <w:t xml:space="preserve">，分度值</w:t>
            </w:r>
            <w:r>
              <w:rPr>
                <w:rFonts w:ascii="宋体" w:hAnsi="宋体" w:eastAsia="宋体" w:cs="Times New Roman"/>
                <w:szCs w:val="21"/>
              </w:rPr>
              <w:t xml:space="preserve"> 0.1N</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条形盒测力计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最大量程</w:t>
            </w:r>
            <w:r>
              <w:rPr>
                <w:rFonts w:ascii="宋体" w:hAnsi="宋体" w:eastAsia="宋体" w:cs="Times New Roman"/>
                <w:szCs w:val="21"/>
              </w:rPr>
              <w:t xml:space="preserve">5</w:t>
            </w:r>
            <w:r>
              <w:rPr>
                <w:rFonts w:ascii="宋体" w:hAnsi="宋体" w:eastAsia="宋体" w:cs="宋体"/>
                <w:szCs w:val="21"/>
              </w:rPr>
              <w:t xml:space="preserve">牛顿（</w:t>
            </w:r>
            <w:r>
              <w:rPr>
                <w:rFonts w:ascii="宋体" w:hAnsi="宋体" w:eastAsia="宋体" w:cs="Times New Roman"/>
                <w:szCs w:val="21"/>
              </w:rPr>
              <w:t xml:space="preserve">N</w:t>
            </w:r>
            <w:r>
              <w:rPr>
                <w:rFonts w:ascii="宋体" w:hAnsi="宋体" w:eastAsia="宋体" w:cs="宋体"/>
                <w:szCs w:val="21"/>
              </w:rPr>
              <w:t xml:space="preserve">），分度值</w:t>
            </w:r>
            <w:r>
              <w:rPr>
                <w:rFonts w:ascii="宋体" w:hAnsi="宋体" w:eastAsia="宋体" w:cs="Times New Roman"/>
                <w:szCs w:val="21"/>
              </w:rPr>
              <w:t xml:space="preserve">0.1</w:t>
            </w:r>
            <w:r>
              <w:rPr>
                <w:rFonts w:ascii="宋体" w:hAnsi="宋体" w:eastAsia="宋体" w:cs="宋体"/>
                <w:szCs w:val="21"/>
              </w:rPr>
              <w:t xml:space="preserve">牛顿（</w:t>
            </w:r>
            <w:r>
              <w:rPr>
                <w:rFonts w:ascii="宋体" w:hAnsi="宋体" w:eastAsia="宋体" w:cs="Times New Roman"/>
                <w:szCs w:val="21"/>
              </w:rPr>
              <w:t xml:space="preserve">N</w:t>
            </w:r>
            <w:r>
              <w:rPr>
                <w:rFonts w:ascii="宋体" w:hAnsi="宋体" w:eastAsia="宋体" w:cs="宋体"/>
                <w:szCs w:val="21"/>
              </w:rPr>
              <w:t xml:space="preserve">），精度为±</w:t>
            </w:r>
            <w:r>
              <w:rPr>
                <w:rFonts w:ascii="宋体" w:hAnsi="宋体" w:eastAsia="宋体" w:cs="Times New Roman"/>
                <w:szCs w:val="21"/>
              </w:rPr>
              <w:t xml:space="preserve">0.5%</w:t>
            </w:r>
            <w:r>
              <w:rPr>
                <w:rFonts w:ascii="宋体" w:hAnsi="宋体" w:eastAsia="宋体" w:cs="宋体"/>
                <w:szCs w:val="21"/>
              </w:rPr>
              <w:t xml:space="preserve">至±</w:t>
            </w:r>
            <w:r>
              <w:rPr>
                <w:rFonts w:ascii="宋体" w:hAnsi="宋体" w:eastAsia="宋体" w:cs="Times New Roman"/>
                <w:szCs w:val="21"/>
              </w:rPr>
              <w:t xml:space="preserve">1%</w:t>
            </w:r>
            <w:r>
              <w:rPr>
                <w:rFonts w:ascii="宋体" w:hAnsi="宋体" w:eastAsia="宋体" w:cs="宋体"/>
                <w:szCs w:val="21"/>
              </w:rPr>
              <w:t xml:space="preserve">满量程，清晰的刻度标记；外壳为高强度塑料或金属材质，高精度弹簧钢；尺寸约</w:t>
            </w:r>
            <w:r>
              <w:rPr>
                <w:rFonts w:ascii="宋体" w:hAnsi="宋体" w:eastAsia="宋体" w:cs="Times New Roman"/>
                <w:szCs w:val="21"/>
              </w:rPr>
              <w:t xml:space="preserve">250mm</w:t>
            </w:r>
            <w:r>
              <w:rPr>
                <w:rFonts w:ascii="宋体" w:hAnsi="宋体" w:eastAsia="宋体" w:cs="Arial"/>
                <w:szCs w:val="21"/>
              </w:rPr>
              <w:t xml:space="preserve">×</w:t>
            </w:r>
            <w:r>
              <w:rPr>
                <w:rFonts w:ascii="宋体" w:hAnsi="宋体" w:eastAsia="宋体" w:cs="Times New Roman"/>
                <w:szCs w:val="21"/>
              </w:rPr>
              <w:t xml:space="preserve">40mm</w:t>
            </w:r>
            <w:r>
              <w:rPr>
                <w:rFonts w:ascii="宋体" w:hAnsi="宋体" w:eastAsia="宋体" w:cs="Arial"/>
                <w:szCs w:val="21"/>
              </w:rPr>
              <w:t xml:space="preserve">×</w:t>
            </w:r>
            <w:r>
              <w:rPr>
                <w:rFonts w:ascii="宋体" w:hAnsi="宋体" w:eastAsia="宋体" w:cs="Times New Roman"/>
                <w:szCs w:val="21"/>
              </w:rPr>
              <w:t xml:space="preserve">20mm,  </w:t>
            </w:r>
            <w:r>
              <w:rPr>
                <w:rFonts w:ascii="宋体" w:hAnsi="宋体" w:eastAsia="宋体" w:cs="宋体"/>
                <w:szCs w:val="21"/>
              </w:rPr>
              <w:t xml:space="preserve">有峰值保持和过载保护功能。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三角板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采用</w:t>
            </w:r>
            <w:r>
              <w:rPr>
                <w:rFonts w:ascii="宋体" w:hAnsi="宋体" w:eastAsia="宋体" w:cs="Times New Roman"/>
                <w:szCs w:val="21"/>
              </w:rPr>
              <w:t xml:space="preserve">ABS</w:t>
            </w:r>
            <w:r>
              <w:rPr>
                <w:rFonts w:ascii="宋体" w:hAnsi="宋体" w:eastAsia="宋体" w:cs="宋体"/>
                <w:szCs w:val="21"/>
              </w:rPr>
              <w:t xml:space="preserve">工程塑料制成；等腰直角三角形斜边长为</w:t>
            </w:r>
            <w:r>
              <w:rPr>
                <w:rFonts w:ascii="宋体" w:hAnsi="宋体" w:eastAsia="宋体" w:cs="Times New Roman"/>
                <w:szCs w:val="21"/>
              </w:rPr>
              <w:t xml:space="preserve">540mm</w:t>
            </w:r>
            <w:r>
              <w:rPr>
                <w:rFonts w:ascii="宋体" w:hAnsi="宋体" w:eastAsia="宋体" w:cs="宋体"/>
                <w:szCs w:val="21"/>
              </w:rPr>
              <w:t xml:space="preserve">，直角三角形的长直角边为</w:t>
            </w:r>
            <w:r>
              <w:rPr>
                <w:rFonts w:ascii="宋体" w:hAnsi="宋体" w:eastAsia="宋体" w:cs="Times New Roman"/>
                <w:szCs w:val="21"/>
              </w:rPr>
              <w:t xml:space="preserve">540mm</w:t>
            </w:r>
            <w:r>
              <w:rPr>
                <w:rFonts w:ascii="宋体" w:hAnsi="宋体" w:eastAsia="宋体" w:cs="宋体"/>
                <w:szCs w:val="21"/>
              </w:rPr>
              <w:t xml:space="preserve">，刻度有效示值全长为</w:t>
            </w:r>
            <w:r>
              <w:rPr>
                <w:rFonts w:ascii="宋体" w:hAnsi="宋体" w:eastAsia="宋体" w:cs="Times New Roman"/>
                <w:szCs w:val="21"/>
              </w:rPr>
              <w:t xml:space="preserve">52cm</w:t>
            </w:r>
            <w:r>
              <w:rPr>
                <w:rFonts w:ascii="宋体" w:hAnsi="宋体" w:eastAsia="宋体" w:cs="宋体"/>
                <w:szCs w:val="21"/>
              </w:rPr>
              <w:t xml:space="preserve">；三角板边宽不小于</w:t>
            </w:r>
            <w:r>
              <w:rPr>
                <w:rFonts w:ascii="宋体" w:hAnsi="宋体" w:eastAsia="宋体" w:cs="Times New Roman"/>
                <w:szCs w:val="21"/>
              </w:rPr>
              <w:t xml:space="preserve">40mm</w:t>
            </w:r>
            <w:r>
              <w:rPr>
                <w:rFonts w:ascii="宋体" w:hAnsi="宋体" w:eastAsia="宋体" w:cs="宋体"/>
                <w:szCs w:val="21"/>
              </w:rPr>
              <w:t xml:space="preserve">，产品厚度不小于</w:t>
            </w:r>
            <w:r>
              <w:rPr>
                <w:rFonts w:ascii="宋体" w:hAnsi="宋体" w:eastAsia="宋体" w:cs="Times New Roman"/>
                <w:szCs w:val="21"/>
              </w:rPr>
              <w:t xml:space="preserve">5mm</w:t>
            </w:r>
            <w:r>
              <w:rPr>
                <w:rFonts w:ascii="宋体" w:hAnsi="宋体" w:eastAsia="宋体" w:cs="宋体"/>
                <w:szCs w:val="21"/>
              </w:rPr>
              <w:t xml:space="preserve">；三角板平面度误差不超过</w:t>
            </w:r>
            <w:r>
              <w:rPr>
                <w:rFonts w:ascii="宋体" w:hAnsi="宋体" w:eastAsia="宋体" w:cs="Times New Roman"/>
                <w:szCs w:val="21"/>
              </w:rPr>
              <w:t xml:space="preserve">1mm</w:t>
            </w:r>
            <w:r>
              <w:rPr>
                <w:rFonts w:ascii="宋体" w:hAnsi="宋体" w:eastAsia="宋体" w:cs="宋体"/>
                <w:szCs w:val="21"/>
              </w:rPr>
              <w:t xml:space="preserve">，各边的直线度误差不超过</w:t>
            </w:r>
            <w:r>
              <w:rPr>
                <w:rFonts w:ascii="宋体" w:hAnsi="宋体" w:eastAsia="宋体" w:cs="Times New Roman"/>
                <w:szCs w:val="21"/>
              </w:rPr>
              <w:t xml:space="preserve">1mm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伽利略理想斜面演示器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产品规格：≥1150mm*130mm*30mm</w:t>
            </w:r>
            <w:r>
              <w:rPr>
                <w:rFonts w:ascii="宋体" w:hAnsi="宋体" w:eastAsia="宋体" w:cs="宋体"/>
                <w:szCs w:val="21"/>
              </w:rPr>
              <w:br/>
              <w:t xml:space="preserve">主要材质：氧化黑铝制底座、镀锌板、塑料、不锈钢铁球</w:t>
            </w:r>
            <w:r>
              <w:rPr>
                <w:rFonts w:ascii="宋体" w:hAnsi="宋体" w:eastAsia="宋体" w:cs="宋体"/>
                <w:szCs w:val="21"/>
              </w:rPr>
              <w:br/>
              <w:t xml:space="preserve">1、产品由基座、斜面轨道、斜面调节背板、护球器、高度标尺（UV喷绘在背板上）、不锈钢球、支脚和调平支架等组成。</w:t>
            </w:r>
            <w:r>
              <w:rPr>
                <w:rFonts w:ascii="宋体" w:hAnsi="宋体" w:eastAsia="宋体" w:cs="宋体"/>
                <w:szCs w:val="21"/>
              </w:rPr>
              <w:br/>
              <w:t xml:space="preserve">2、轨道长度≥1200mm </w:t>
            </w:r>
            <w:r>
              <w:rPr>
                <w:rFonts w:ascii="宋体" w:hAnsi="宋体" w:eastAsia="宋体" w:cs="宋体"/>
                <w:szCs w:val="21"/>
              </w:rPr>
              <w:br/>
              <w:t xml:space="preserve">3、基座为铝制，长≥1150mm</w:t>
            </w:r>
            <w:r>
              <w:rPr>
                <w:rFonts w:ascii="宋体" w:hAnsi="宋体" w:eastAsia="宋体" w:cs="宋体"/>
                <w:szCs w:val="21"/>
              </w:rPr>
              <w:br/>
              <w:t xml:space="preserve">4、背板采用≥1.2mm镀锌板喷塑，上有UV打印原理说明以及高度标尺</w:t>
            </w:r>
            <w:r>
              <w:rPr>
                <w:rFonts w:ascii="宋体" w:hAnsi="宋体" w:eastAsia="宋体" w:cs="宋体"/>
                <w:szCs w:val="21"/>
              </w:rPr>
              <w:br/>
            </w:r>
            <w:r>
              <w:rPr>
                <w:rFonts w:ascii="宋体" w:hAnsi="宋体" w:eastAsia="宋体" w:cs="宋体"/>
                <w:color w:val="ff0000"/>
                <w:szCs w:val="21"/>
              </w:rPr>
              <w:t xml:space="preserve">★5、演示静止的小球沿一个斜面滚下，将滚上另一个斜面;如果没有摩擦，小球将上升到原来释放的高度，减小第二个斜面的倾角，小球在这个斜面上仍然会达到原来的高度;继续减小第二个斜面的倾角，最后使它成水平面，小球会沿水平面做持续的匀速运动。</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电子称</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最大称重</w:t>
            </w:r>
            <w:r>
              <w:rPr>
                <w:rFonts w:ascii="宋体" w:hAnsi="宋体" w:eastAsia="宋体" w:cs="Times New Roman"/>
                <w:szCs w:val="21"/>
              </w:rPr>
              <w:t xml:space="preserve">5000</w:t>
            </w:r>
            <w:r>
              <w:rPr>
                <w:rFonts w:ascii="宋体" w:hAnsi="宋体" w:eastAsia="宋体" w:cs="宋体"/>
                <w:szCs w:val="21"/>
              </w:rPr>
              <w:t xml:space="preserve">克，精度</w:t>
            </w:r>
            <w:r>
              <w:rPr>
                <w:rFonts w:ascii="宋体" w:hAnsi="宋体" w:eastAsia="宋体" w:cs="Times New Roman"/>
                <w:szCs w:val="21"/>
              </w:rPr>
              <w:t xml:space="preserve">2</w:t>
            </w:r>
            <w:r>
              <w:rPr>
                <w:rFonts w:ascii="宋体" w:hAnsi="宋体" w:eastAsia="宋体" w:cs="宋体"/>
                <w:szCs w:val="21"/>
              </w:rPr>
              <w:t xml:space="preserve">克；带</w:t>
            </w:r>
            <w:r>
              <w:rPr>
                <w:rFonts w:ascii="宋体" w:hAnsi="宋体" w:eastAsia="宋体" w:cs="Times New Roman"/>
                <w:szCs w:val="21"/>
              </w:rPr>
              <w:t xml:space="preserve">LCD</w:t>
            </w:r>
            <w:r>
              <w:rPr>
                <w:rFonts w:ascii="宋体" w:hAnsi="宋体" w:eastAsia="宋体" w:cs="宋体"/>
                <w:szCs w:val="21"/>
              </w:rPr>
              <w:t xml:space="preserve">或</w:t>
            </w:r>
            <w:r>
              <w:rPr>
                <w:rFonts w:ascii="宋体" w:hAnsi="宋体" w:eastAsia="宋体" w:cs="Times New Roman"/>
                <w:szCs w:val="21"/>
              </w:rPr>
              <w:t xml:space="preserve">LED</w:t>
            </w:r>
            <w:r>
              <w:rPr>
                <w:rFonts w:ascii="宋体" w:hAnsi="宋体" w:eastAsia="宋体" w:cs="宋体"/>
                <w:szCs w:val="21"/>
              </w:rPr>
              <w:t xml:space="preserve">显示屏；称重盘材质为不锈钢或铝合金，直径或边长约</w:t>
            </w:r>
            <w:r>
              <w:rPr>
                <w:rFonts w:ascii="宋体" w:hAnsi="宋体" w:eastAsia="宋体" w:cs="Times New Roman"/>
                <w:szCs w:val="21"/>
              </w:rPr>
              <w:t xml:space="preserve">200mm</w:t>
            </w:r>
            <w:r>
              <w:rPr>
                <w:rFonts w:ascii="宋体" w:hAnsi="宋体" w:eastAsia="宋体" w:cs="宋体"/>
                <w:szCs w:val="21"/>
              </w:rPr>
              <w:t xml:space="preserve">；使用</w:t>
            </w:r>
            <w:r>
              <w:rPr>
                <w:rFonts w:ascii="宋体" w:hAnsi="宋体" w:eastAsia="宋体" w:cs="Times New Roman"/>
                <w:szCs w:val="21"/>
              </w:rPr>
              <w:t xml:space="preserve">AA</w:t>
            </w:r>
            <w:r>
              <w:rPr>
                <w:rFonts w:ascii="宋体" w:hAnsi="宋体" w:eastAsia="宋体" w:cs="宋体"/>
                <w:szCs w:val="21"/>
              </w:rPr>
              <w:t xml:space="preserve">或</w:t>
            </w:r>
            <w:r>
              <w:rPr>
                <w:rFonts w:ascii="宋体" w:hAnsi="宋体" w:eastAsia="宋体" w:cs="Times New Roman"/>
                <w:szCs w:val="21"/>
              </w:rPr>
              <w:t xml:space="preserve">AAA</w:t>
            </w:r>
            <w:r>
              <w:rPr>
                <w:rFonts w:ascii="宋体" w:hAnsi="宋体" w:eastAsia="宋体" w:cs="宋体"/>
                <w:szCs w:val="21"/>
              </w:rPr>
              <w:t xml:space="preserve">电池；有计数功能、百分比称重、过载保护；尺寸约</w:t>
            </w:r>
            <w:r>
              <w:rPr>
                <w:rFonts w:ascii="宋体" w:hAnsi="宋体" w:eastAsia="宋体" w:cs="Times New Roman"/>
                <w:szCs w:val="21"/>
              </w:rPr>
              <w:t xml:space="preserve">200mm x 200mm x 50mm</w:t>
            </w:r>
            <w:r>
              <w:rPr>
                <w:rFonts w:ascii="宋体" w:hAnsi="宋体" w:eastAsia="宋体" w:cs="宋体"/>
                <w:szCs w:val="21"/>
              </w:rPr>
              <w:t xml:space="preserve">左右。</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超重失重演示器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移动距离不小于</w:t>
            </w:r>
            <w:r>
              <w:rPr>
                <w:rFonts w:ascii="宋体" w:hAnsi="宋体" w:eastAsia="宋体" w:cs="Times New Roman"/>
                <w:szCs w:val="21"/>
              </w:rPr>
              <w:t xml:space="preserve">1.5m</w:t>
            </w:r>
            <w:r>
              <w:rPr>
                <w:rFonts w:ascii="宋体" w:hAnsi="宋体" w:eastAsia="宋体" w:cs="宋体"/>
                <w:szCs w:val="21"/>
              </w:rPr>
              <w:t xml:space="preserve">，超重、失重加速度可调，灵敏测力计示数可见</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曲线运动演示箱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产品尺寸约为</w:t>
            </w:r>
            <w:r>
              <w:rPr>
                <w:rFonts w:ascii="宋体" w:hAnsi="宋体" w:eastAsia="宋体" w:cs="Times New Roman"/>
                <w:szCs w:val="21"/>
              </w:rPr>
              <w:t xml:space="preserve">580*400mm </w:t>
            </w:r>
            <w:r>
              <w:rPr>
                <w:rFonts w:ascii="宋体" w:hAnsi="宋体" w:eastAsia="宋体" w:cs="宋体"/>
                <w:szCs w:val="21"/>
              </w:rPr>
              <w:t xml:space="preserve">写真面板，</w:t>
            </w:r>
            <w:r>
              <w:rPr>
                <w:rFonts w:ascii="宋体" w:hAnsi="宋体" w:eastAsia="宋体" w:cs="Times New Roman"/>
                <w:szCs w:val="21"/>
              </w:rPr>
              <w:t xml:space="preserve"> </w:t>
            </w:r>
            <w:r>
              <w:rPr>
                <w:rFonts w:ascii="宋体" w:hAnsi="宋体" w:eastAsia="宋体" w:cs="宋体"/>
                <w:szCs w:val="21"/>
              </w:rPr>
              <w:t xml:space="preserve">钢球直径</w:t>
            </w:r>
            <w:r>
              <w:rPr>
                <w:rFonts w:ascii="宋体" w:hAnsi="宋体" w:eastAsia="宋体" w:cs="Times New Roman"/>
                <w:szCs w:val="21"/>
              </w:rPr>
              <w:t xml:space="preserve">20mm</w:t>
            </w:r>
            <w:r>
              <w:rPr>
                <w:rFonts w:ascii="宋体" w:hAnsi="宋体" w:eastAsia="宋体" w:cs="宋体"/>
                <w:szCs w:val="21"/>
              </w:rPr>
              <w:t xml:space="preserve">由可拼接的铝合金</w:t>
            </w:r>
            <w:r>
              <w:rPr>
                <w:rFonts w:ascii="宋体" w:hAnsi="宋体" w:eastAsia="宋体" w:cs="Times New Roman"/>
                <w:szCs w:val="21"/>
              </w:rPr>
              <w:t xml:space="preserve">“S”</w:t>
            </w:r>
            <w:r>
              <w:rPr>
                <w:rFonts w:ascii="宋体" w:hAnsi="宋体" w:eastAsia="宋体" w:cs="宋体"/>
                <w:szCs w:val="21"/>
              </w:rPr>
              <w:t xml:space="preserve">形轨道、释放装置等组成。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曲线运动条件实验器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产品规格：≥645*445*60mm</w:t>
            </w:r>
            <w:r>
              <w:rPr>
                <w:rFonts w:ascii="宋体" w:hAnsi="宋体" w:eastAsia="宋体" w:cs="宋体"/>
                <w:szCs w:val="21"/>
              </w:rPr>
              <w:br/>
              <w:t xml:space="preserve">主要材质：优质ABS工程塑料、亚克力板、铝合金型材</w:t>
            </w:r>
            <w:r/>
          </w:p>
          <w:p>
            <w:pPr>
              <w:jc w:val="left"/>
              <w:widowControl/>
              <w:rPr>
                <w:rFonts w:hint="eastAsia" w:ascii="宋体" w:hAnsi="宋体" w:eastAsia="宋体" w:cs="宋体"/>
                <w:szCs w:val="21"/>
              </w:rPr>
            </w:pPr>
            <w:r>
              <w:rPr>
                <w:rFonts w:ascii="宋体" w:hAnsi="宋体" w:eastAsia="宋体" w:cs="宋体"/>
                <w:color w:val="ff0000"/>
                <w:szCs w:val="21"/>
              </w:rPr>
              <w:t xml:space="preserve">★由倾角可调的轨道（斜面倾角30°左右，轨道长200mm），小钢球、磁铁、小球释放装置等组成。小钢球能够在轨道内自由滚动。将轨道放在水平面上并调好倾角后，能够保证小球从轨道顶端释放后，在水平面内做同一直线运动。用磁铁在水平面内对运动的小球施加力，使小球运动方向改变</w:t>
            </w:r>
            <w:r>
              <w:rPr>
                <w:rFonts w:hint="eastAsia" w:ascii="宋体" w:hAnsi="宋体" w:eastAsia="宋体" w:cs="宋体"/>
                <w:color w:val="ff0000"/>
                <w:szCs w:val="21"/>
              </w:rPr>
              <w:t xml:space="preserve">。</w:t>
            </w:r>
            <w:r>
              <w:rPr>
                <w:rFonts w:ascii="宋体" w:hAnsi="宋体" w:eastAsia="宋体" w:cs="宋体"/>
                <w:color w:val="ff0000"/>
                <w:szCs w:val="21"/>
              </w:rPr>
              <w:br/>
            </w:r>
            <w:r>
              <w:rPr>
                <w:rFonts w:hint="eastAsia" w:ascii="宋体" w:hAnsi="宋体" w:eastAsia="宋体" w:cs="宋体"/>
                <w:szCs w:val="21"/>
              </w:rPr>
              <w:t xml:space="preserve"> </w:t>
            </w:r>
            <w:r>
              <w:rPr>
                <w:rFonts w:ascii="宋体" w:hAnsi="宋体" w:eastAsia="宋体" w:cs="宋体"/>
                <w:szCs w:val="21"/>
              </w:rPr>
              <w:t xml:space="preserve">示教板应能竖立在桌上，顶部配有可伸缩拉手，可悬挂，示教板底脚采用优质ABS工程塑料注塑一次成型，</w:t>
            </w:r>
            <w:r>
              <w:rPr>
                <w:rFonts w:ascii="宋体" w:hAnsi="宋体" w:eastAsia="宋体" w:cs="宋体"/>
                <w:szCs w:val="21"/>
              </w:rPr>
              <w:t xml:space="preserve">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可密封长玻璃管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内径</w:t>
            </w:r>
            <w:r>
              <w:rPr>
                <w:rFonts w:ascii="宋体" w:hAnsi="宋体" w:eastAsia="宋体" w:cs="Times New Roman"/>
                <w:szCs w:val="21"/>
              </w:rPr>
              <w:t xml:space="preserve">10mm×800mm</w:t>
            </w:r>
            <w:r>
              <w:rPr>
                <w:rFonts w:ascii="宋体" w:hAnsi="宋体" w:eastAsia="宋体" w:cs="宋体"/>
                <w:szCs w:val="21"/>
              </w:rPr>
              <w:t xml:space="preserve">，有胶塞，带刻度衬板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平抛实验器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【1.仪器由图板.轨道.钢球.挤点板.调节槽.电磁吸球器.开关.电池盒.T形水准器.水平调整装置（有锁定功能）及底座等部件组成。</w:t>
            </w:r>
            <w:r>
              <w:rPr>
                <w:rFonts w:ascii="宋体" w:hAnsi="宋体" w:eastAsia="宋体" w:cs="宋体"/>
                <w:szCs w:val="21"/>
              </w:rPr>
              <w:br/>
              <w:t xml:space="preserve">2.技术性能</w:t>
            </w:r>
            <w:r>
              <w:rPr>
                <w:rFonts w:ascii="宋体" w:hAnsi="宋体" w:eastAsia="宋体" w:cs="宋体"/>
                <w:szCs w:val="21"/>
              </w:rPr>
              <w:br/>
              <w:t xml:space="preserve">2.1图板尺寸：350mm×400×16mm       </w:t>
            </w:r>
            <w:r>
              <w:rPr>
                <w:rFonts w:ascii="宋体" w:hAnsi="宋体" w:eastAsia="宋体" w:cs="宋体"/>
                <w:szCs w:val="21"/>
              </w:rPr>
              <w:br/>
              <w:t xml:space="preserve">2.2底座尺寸：380mm×150×15mm</w:t>
            </w:r>
            <w:r>
              <w:rPr>
                <w:rFonts w:ascii="宋体" w:hAnsi="宋体" w:eastAsia="宋体" w:cs="宋体"/>
                <w:szCs w:val="21"/>
              </w:rPr>
              <w:br/>
              <w:t xml:space="preserve">2.3轨道两端高度差：100mm</w:t>
            </w:r>
            <w:r>
              <w:rPr>
                <w:rFonts w:ascii="宋体" w:hAnsi="宋体" w:eastAsia="宋体" w:cs="宋体"/>
                <w:szCs w:val="21"/>
              </w:rPr>
              <w:br/>
              <w:t xml:space="preserve">2.4轨道间距：8mm</w:t>
            </w:r>
            <w:r>
              <w:rPr>
                <w:rFonts w:ascii="宋体" w:hAnsi="宋体" w:eastAsia="宋体" w:cs="宋体"/>
                <w:szCs w:val="21"/>
              </w:rPr>
              <w:br/>
              <w:t xml:space="preserve">2.5轨道平直段长度45mm</w:t>
            </w:r>
            <w:r>
              <w:rPr>
                <w:rFonts w:ascii="宋体" w:hAnsi="宋体" w:eastAsia="宋体" w:cs="宋体"/>
                <w:szCs w:val="21"/>
              </w:rPr>
              <w:br/>
              <w:t xml:space="preserve">2.6钢球直径：16mm</w:t>
            </w:r>
            <w:r>
              <w:rPr>
                <w:rFonts w:ascii="宋体" w:hAnsi="宋体" w:eastAsia="宋体" w:cs="宋体"/>
                <w:szCs w:val="21"/>
              </w:rPr>
              <w:br/>
              <w:t xml:space="preserve">2.7钢球做平抛运动的初速：约1m/s</w:t>
            </w:r>
            <w:r>
              <w:rPr>
                <w:rFonts w:ascii="宋体" w:hAnsi="宋体" w:eastAsia="宋体" w:cs="宋体"/>
                <w:szCs w:val="21"/>
              </w:rPr>
              <w:br/>
              <w:t xml:space="preserve">2.8工作电压：DC3V  】</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电磁定位器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电磁定位板（可测面积521mm*293mm）、信号源、支撑腿、支撑架、铝合金收纳盒、T型水平泡、通信线、USB适配器、Type-C数据线</w:t>
            </w:r>
            <w:r>
              <w:rPr>
                <w:rFonts w:ascii="宋体" w:hAnsi="宋体" w:eastAsia="宋体" w:cs="宋体"/>
                <w:szCs w:val="21"/>
              </w:rPr>
              <w:br/>
              <w:t xml:space="preserve">二、功能</w:t>
            </w:r>
            <w:r>
              <w:rPr>
                <w:rFonts w:ascii="宋体" w:hAnsi="宋体" w:eastAsia="宋体" w:cs="宋体"/>
                <w:szCs w:val="21"/>
              </w:rPr>
              <w:br/>
              <w:t xml:space="preserve">1.用于测量信号源在有效范围内任意时刻的位置坐标（x，y），可以得到信号源在平面上的运动轨迹、位移、速度和加速度。</w:t>
            </w:r>
            <w:r>
              <w:rPr>
                <w:rFonts w:ascii="宋体" w:hAnsi="宋体" w:eastAsia="宋体" w:cs="宋体"/>
                <w:szCs w:val="21"/>
              </w:rPr>
              <w:br/>
              <w:t xml:space="preserve">2.实验器采用电磁定位技术，抗干扰能力强，在定位板区域确定信号源在任意时刻的位置平面坐标（x，y），无需外接传感器和采集器，直接在Windows、Android、iOS/iPadOS、MacOS、 Linux、Harmony OS、统信UOS、麒麟等系统终端上实时呈现数据，描绘出信号源的运动轨迹。搭配二维平面单摆运动和阻尼振动实验器、二维平面平抛斜抛运动实验器、二维平面自由落体运动实验器、二维平面运动的合成与分解实验器、二维平面圆周运动实验器、二维平面离心运动实验器等，完成多个二维运动类实验，支持拓展。</w:t>
            </w:r>
            <w:r>
              <w:rPr>
                <w:rFonts w:ascii="宋体" w:hAnsi="宋体" w:eastAsia="宋体" w:cs="宋体"/>
                <w:szCs w:val="21"/>
              </w:rPr>
              <w:br/>
              <w:t xml:space="preserve">3.信号源采用无线发射方式，有效避免数据线对运动的影响。</w:t>
            </w:r>
            <w:r>
              <w:rPr>
                <w:rFonts w:ascii="宋体" w:hAnsi="宋体" w:eastAsia="宋体" w:cs="宋体"/>
                <w:szCs w:val="21"/>
              </w:rPr>
              <w:br/>
              <w:t xml:space="preserve">4.电磁定位板磁吸接口设计，方便插拔，避免弯折接头造成板身损坏。</w:t>
            </w:r>
            <w:r>
              <w:rPr>
                <w:rFonts w:ascii="宋体" w:hAnsi="宋体" w:eastAsia="宋体" w:cs="宋体"/>
                <w:szCs w:val="21"/>
              </w:rPr>
              <w:br/>
              <w:t xml:space="preserve">5.支撑腿可调节定位板的高度，便于根据实验环境调节电磁定位板的位置。</w:t>
            </w:r>
            <w:r>
              <w:rPr>
                <w:rFonts w:ascii="宋体" w:hAnsi="宋体" w:eastAsia="宋体" w:cs="宋体"/>
                <w:szCs w:val="21"/>
              </w:rPr>
              <w:br/>
            </w:r>
            <w:r>
              <w:rPr>
                <w:rFonts w:ascii="宋体" w:hAnsi="宋体" w:eastAsia="宋体" w:cs="宋体"/>
                <w:szCs w:val="21"/>
              </w:rPr>
              <w:t xml:space="preserve">6.提供T型水平泡，可检验定位板是否水平。</w:t>
            </w:r>
            <w:r>
              <w:rPr>
                <w:rFonts w:ascii="宋体" w:hAnsi="宋体" w:eastAsia="宋体" w:cs="宋体"/>
                <w:szCs w:val="21"/>
              </w:rPr>
              <w:br/>
              <w:t xml:space="preserve">7.搭建简单，可轻松开展分组、演示实验。</w:t>
            </w:r>
            <w:r>
              <w:rPr>
                <w:rFonts w:ascii="宋体" w:hAnsi="宋体" w:eastAsia="宋体" w:cs="宋体"/>
                <w:szCs w:val="21"/>
              </w:rPr>
              <w:br/>
              <w:t xml:space="preserve">8.收纳盒内设硅胶垫，防冲撞，有效保护信号源。</w:t>
            </w:r>
            <w:r>
              <w:rPr>
                <w:rFonts w:ascii="宋体" w:hAnsi="宋体" w:eastAsia="宋体" w:cs="宋体"/>
                <w:szCs w:val="21"/>
              </w:rPr>
              <w:br/>
              <w:t xml:space="preserve">9.支持有线、无线两种工作方式。</w:t>
            </w:r>
            <w:r>
              <w:rPr>
                <w:rFonts w:ascii="宋体" w:hAnsi="宋体" w:eastAsia="宋体" w:cs="宋体"/>
                <w:szCs w:val="21"/>
              </w:rPr>
              <w:br/>
            </w:r>
            <w:r>
              <w:rPr>
                <w:rFonts w:ascii="宋体" w:hAnsi="宋体" w:eastAsia="宋体" w:cs="宋体"/>
                <w:color w:val="ff0000"/>
                <w:szCs w:val="21"/>
              </w:rPr>
              <w:t xml:space="preserve">★依据GB/T6587-2012《电子测量仪器通用规范》、GB/T25000.51-2016《系统与软件工程 系统与软件质量要求和评价 （</w:t>
            </w:r>
            <w:r>
              <w:rPr>
                <w:rFonts w:ascii="宋体" w:hAnsi="宋体" w:eastAsia="宋体" w:cs="宋体"/>
                <w:color w:val="ff0000"/>
                <w:szCs w:val="21"/>
              </w:rPr>
              <w:t xml:space="preserve">SQuaRE</w:t>
            </w:r>
            <w:r>
              <w:rPr>
                <w:rFonts w:ascii="宋体" w:hAnsi="宋体" w:eastAsia="宋体" w:cs="宋体"/>
                <w:color w:val="ff0000"/>
                <w:szCs w:val="21"/>
              </w:rPr>
              <w:t xml:space="preserve">)第51部分：就绪可用软件产品（RUSP）的质量要求和测试细则》等检测标准，提供</w:t>
            </w:r>
            <w:r>
              <w:rPr>
                <w:rFonts w:hint="eastAsia" w:ascii="宋体" w:hAnsi="宋体" w:eastAsia="宋体" w:cs="宋体"/>
                <w:color w:val="ff0000"/>
                <w:szCs w:val="21"/>
              </w:rPr>
              <w:t xml:space="preserve">有资质的</w:t>
            </w:r>
            <w:r>
              <w:rPr>
                <w:rFonts w:ascii="宋体" w:hAnsi="宋体" w:eastAsia="宋体" w:cs="宋体"/>
                <w:color w:val="ff0000"/>
                <w:szCs w:val="21"/>
              </w:rPr>
              <w:t xml:space="preserve">第三方检测机构出具的检测报告复印件或扫描件佐证</w:t>
            </w:r>
            <w:r>
              <w:rPr>
                <w:rFonts w:hint="eastAsia" w:ascii="宋体" w:hAnsi="宋体" w:eastAsia="宋体" w:cs="宋体"/>
                <w:color w:val="ff0000"/>
                <w:szCs w:val="21"/>
              </w:rPr>
              <w:t xml:space="preserve">上述3、4、9</w:t>
            </w:r>
            <w:r>
              <w:rPr>
                <w:rFonts w:ascii="宋体" w:hAnsi="宋体" w:eastAsia="宋体" w:cs="宋体"/>
                <w:color w:val="ff0000"/>
                <w:szCs w:val="21"/>
              </w:rPr>
              <w:t xml:space="preserve">项关键参数指标。</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平抛竖落仪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固定在物理支架上，也可放置在桌边使用。含仪器主体（注塑，尺寸为</w:t>
            </w:r>
            <w:r>
              <w:rPr>
                <w:rFonts w:ascii="宋体" w:hAnsi="宋体" w:eastAsia="宋体" w:cs="Times New Roman"/>
                <w:szCs w:val="21"/>
              </w:rPr>
              <w:t xml:space="preserve">133mm×70mm×180mm</w:t>
            </w:r>
            <w:r>
              <w:rPr>
                <w:rFonts w:ascii="宋体" w:hAnsi="宋体" w:eastAsia="宋体" w:cs="宋体"/>
                <w:szCs w:val="21"/>
              </w:rPr>
              <w:t xml:space="preserve">）、释球板（</w:t>
            </w:r>
            <w:r>
              <w:rPr>
                <w:rFonts w:ascii="宋体" w:hAnsi="宋体" w:eastAsia="宋体" w:cs="Times New Roman"/>
                <w:szCs w:val="21"/>
              </w:rPr>
              <w:t xml:space="preserve">T</w:t>
            </w:r>
            <w:r>
              <w:rPr>
                <w:rFonts w:ascii="宋体" w:hAnsi="宋体" w:eastAsia="宋体" w:cs="宋体"/>
                <w:szCs w:val="21"/>
              </w:rPr>
              <w:t xml:space="preserve">型、注塑）、撞击器（机械式、释放撞杆开关、撞杆、弹簧）和两颗钢球（</w:t>
            </w:r>
            <w:r>
              <w:rPr>
                <w:rFonts w:ascii="宋体" w:hAnsi="宋体" w:eastAsia="宋体" w:cs="Times New Roman"/>
                <w:szCs w:val="21"/>
              </w:rPr>
              <w:t xml:space="preserve">Φ19mm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游标卡尺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把</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钢制镀铬，</w:t>
            </w:r>
            <w:r>
              <w:rPr>
                <w:rFonts w:ascii="宋体" w:hAnsi="宋体" w:eastAsia="宋体" w:cs="Times New Roman"/>
                <w:szCs w:val="21"/>
              </w:rPr>
              <w:t xml:space="preserve">1.0</w:t>
            </w:r>
            <w:r>
              <w:rPr>
                <w:rFonts w:ascii="宋体" w:hAnsi="宋体" w:eastAsia="宋体" w:cs="宋体"/>
                <w:szCs w:val="21"/>
              </w:rPr>
              <w:t xml:space="preserve">～</w:t>
            </w:r>
            <w:r>
              <w:rPr>
                <w:rFonts w:ascii="宋体" w:hAnsi="宋体" w:eastAsia="宋体" w:cs="Times New Roman"/>
                <w:szCs w:val="21"/>
              </w:rPr>
              <w:t xml:space="preserve">125mm</w:t>
            </w:r>
            <w:r>
              <w:rPr>
                <w:rFonts w:ascii="宋体" w:hAnsi="宋体" w:eastAsia="宋体" w:cs="宋体"/>
                <w:szCs w:val="21"/>
              </w:rPr>
              <w:t xml:space="preserve">，读数值精确到</w:t>
            </w:r>
            <w:r>
              <w:rPr>
                <w:rFonts w:ascii="宋体" w:hAnsi="宋体" w:eastAsia="宋体" w:cs="Times New Roman"/>
                <w:szCs w:val="21"/>
              </w:rPr>
              <w:t xml:space="preserve">0.05mm</w:t>
            </w:r>
            <w:r>
              <w:rPr>
                <w:rFonts w:ascii="宋体" w:hAnsi="宋体" w:eastAsia="宋体" w:cs="宋体"/>
                <w:szCs w:val="21"/>
              </w:rPr>
              <w:t xml:space="preserve">；有国家计量标志。</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机械秒表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块</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Φ 50mm，表盘刻度15分/30秒，计时精度1/10秒，振动频率36000，宝石轴承13颗，单键控制（起步、停止、归零）。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向心力实验器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尺寸约为</w:t>
            </w:r>
            <w:r>
              <w:rPr>
                <w:rFonts w:ascii="宋体" w:hAnsi="宋体" w:eastAsia="宋体" w:cs="Times New Roman"/>
                <w:szCs w:val="21"/>
              </w:rPr>
              <w:t xml:space="preserve">300*60*130mm,</w:t>
            </w:r>
            <w:r>
              <w:rPr>
                <w:rFonts w:ascii="宋体" w:hAnsi="宋体" w:eastAsia="宋体" w:cs="宋体"/>
                <w:szCs w:val="21"/>
              </w:rPr>
              <w:t xml:space="preserve">手动指针式，含水平横杆、平衡体、水平弹簧、半径指示器（由金属片等组成）、砝码、弹簧调整杆以及金属底座。</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无线向心力实验器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向心力最大可测</w:t>
            </w:r>
            <w:r>
              <w:rPr>
                <w:rFonts w:ascii="宋体" w:hAnsi="宋体" w:eastAsia="宋体" w:cs="Times New Roman"/>
                <w:szCs w:val="21"/>
              </w:rPr>
              <w:t xml:space="preserve">10N</w:t>
            </w:r>
            <w:r>
              <w:rPr>
                <w:rFonts w:ascii="宋体" w:hAnsi="宋体" w:eastAsia="宋体" w:cs="宋体"/>
                <w:szCs w:val="21"/>
              </w:rPr>
              <w:t xml:space="preserve">，角速度最大可测</w:t>
            </w:r>
            <w:r>
              <w:rPr>
                <w:rFonts w:ascii="宋体" w:hAnsi="宋体" w:eastAsia="宋体" w:cs="Times New Roman"/>
                <w:szCs w:val="21"/>
              </w:rPr>
              <w:t xml:space="preserve">35rad/s</w:t>
            </w:r>
            <w:r>
              <w:rPr>
                <w:rFonts w:ascii="宋体" w:hAnsi="宋体" w:eastAsia="宋体" w:cs="宋体"/>
                <w:szCs w:val="21"/>
              </w:rPr>
              <w:t xml:space="preserve">，含三种不同重量铜锤，铜锤具有中心位置槽口标记，实验器内含水平和垂直方向水平仪，旋臂可</w:t>
            </w:r>
            <w:r>
              <w:rPr>
                <w:rFonts w:ascii="宋体" w:hAnsi="宋体" w:eastAsia="宋体" w:cs="Times New Roman"/>
                <w:szCs w:val="21"/>
              </w:rPr>
              <w:t xml:space="preserve">90°</w:t>
            </w:r>
            <w:r>
              <w:rPr>
                <w:rFonts w:ascii="宋体" w:hAnsi="宋体" w:eastAsia="宋体" w:cs="宋体"/>
                <w:szCs w:val="21"/>
              </w:rPr>
              <w:t xml:space="preserve">内自由调节。</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重锤</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重量</w:t>
            </w:r>
            <w:r>
              <w:rPr>
                <w:rFonts w:ascii="宋体" w:hAnsi="宋体" w:eastAsia="宋体" w:cs="Times New Roman"/>
                <w:szCs w:val="21"/>
              </w:rPr>
              <w:t xml:space="preserve">500g</w:t>
            </w:r>
            <w:r>
              <w:rPr>
                <w:rFonts w:ascii="宋体" w:hAnsi="宋体" w:eastAsia="宋体" w:cs="宋体"/>
                <w:szCs w:val="21"/>
              </w:rPr>
              <w:t xml:space="preserve">，圆柱体，重心居中，不锈钢材质；上底部中心位置有一个直径约为</w:t>
            </w:r>
            <w:r>
              <w:rPr>
                <w:rFonts w:ascii="宋体" w:hAnsi="宋体" w:eastAsia="宋体" w:cs="Times New Roman"/>
                <w:szCs w:val="21"/>
              </w:rPr>
              <w:t xml:space="preserve">2mm</w:t>
            </w:r>
            <w:r>
              <w:rPr>
                <w:rFonts w:ascii="宋体" w:hAnsi="宋体" w:eastAsia="宋体" w:cs="宋体"/>
                <w:szCs w:val="21"/>
              </w:rPr>
              <w:t xml:space="preserve">到</w:t>
            </w:r>
            <w:r>
              <w:rPr>
                <w:rFonts w:ascii="宋体" w:hAnsi="宋体" w:eastAsia="宋体" w:cs="Times New Roman"/>
                <w:szCs w:val="21"/>
              </w:rPr>
              <w:t xml:space="preserve">5mm</w:t>
            </w:r>
            <w:r>
              <w:rPr>
                <w:rFonts w:ascii="宋体" w:hAnsi="宋体" w:eastAsia="宋体" w:cs="宋体"/>
                <w:szCs w:val="21"/>
              </w:rPr>
              <w:t xml:space="preserve">的孔，用于系绳；带有刻度或标记，便于测量和定位。</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机械能守恒实验器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本产品由铁架台（上含塑料固定筒）、透明塑料管（带刻度）、金属挡光柱、转接头、公头支撑杆、橡胶堵头等组成。</w:t>
            </w:r>
            <w:r>
              <w:rPr>
                <w:rFonts w:ascii="宋体" w:hAnsi="宋体" w:eastAsia="宋体" w:cs="宋体"/>
                <w:szCs w:val="21"/>
              </w:rPr>
              <w:br/>
              <w:t xml:space="preserve">二、功能：</w:t>
            </w:r>
            <w:r>
              <w:rPr>
                <w:rFonts w:ascii="宋体" w:hAnsi="宋体" w:eastAsia="宋体" w:cs="宋体"/>
                <w:szCs w:val="21"/>
              </w:rPr>
              <w:br/>
              <w:t xml:space="preserve">1、用于验证机械能守恒。</w:t>
            </w:r>
            <w:r>
              <w:rPr>
                <w:rFonts w:ascii="宋体" w:hAnsi="宋体" w:eastAsia="宋体" w:cs="宋体"/>
                <w:szCs w:val="21"/>
              </w:rPr>
              <w:br/>
            </w:r>
            <w:r>
              <w:rPr>
                <w:rFonts w:ascii="宋体" w:hAnsi="宋体" w:eastAsia="宋体" w:cs="宋体"/>
                <w:color w:val="ff0000"/>
                <w:szCs w:val="21"/>
              </w:rPr>
              <w:t xml:space="preserve">★2、方法贴合教材。用两个光电门，测出金属挡光柱在自由落体过程中，某两个点的速度，得到金属挡光柱在这两个点的动能，得到动能差值。再结合两个光电门的高度差，算出势能差值。动能及势能差值两者相等，从而验证了机械能守恒。</w:t>
            </w:r>
            <w:r>
              <w:rPr>
                <w:rFonts w:ascii="宋体" w:hAnsi="宋体" w:eastAsia="宋体" w:cs="宋体"/>
                <w:color w:val="ff0000"/>
                <w:szCs w:val="21"/>
              </w:rPr>
              <w:br/>
            </w:r>
            <w:r>
              <w:rPr>
                <w:rFonts w:ascii="宋体" w:hAnsi="宋体" w:eastAsia="宋体" w:cs="宋体"/>
                <w:szCs w:val="21"/>
              </w:rPr>
              <w:t xml:space="preserve">3、透明塑料管保持金属挡光柱的运动竖直向下，大大减小了光电门对其速度的测量误差。</w:t>
            </w:r>
            <w:r>
              <w:rPr>
                <w:rFonts w:ascii="宋体" w:hAnsi="宋体" w:eastAsia="宋体" w:cs="宋体"/>
                <w:szCs w:val="21"/>
              </w:rPr>
              <w:br/>
              <w:t xml:space="preserve">4、铁架台上的固定筒，保持透明塑料管竖直。插入和取出透明塑料管方便，大大简化了实验操作。</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有机玻棒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教师用(附丝绸)</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箔片验电器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含外壳、圆盘、导电杆、绝缘子、箔片、中位卡、接线柱和底座等，主要材料为镀铬抛光的金属；金属箔片</w:t>
            </w:r>
            <w:r>
              <w:rPr>
                <w:rFonts w:ascii="宋体" w:hAnsi="宋体" w:eastAsia="宋体" w:cs="宋体"/>
                <w:szCs w:val="21"/>
              </w:rPr>
              <w:t xml:space="preserve">厚度不大于</w:t>
            </w:r>
            <w:r>
              <w:rPr>
                <w:rFonts w:ascii="宋体" w:hAnsi="宋体" w:eastAsia="宋体" w:cs="Times New Roman"/>
                <w:szCs w:val="21"/>
              </w:rPr>
              <w:t xml:space="preserve">0.02mm</w:t>
            </w:r>
            <w:r>
              <w:rPr>
                <w:rFonts w:ascii="宋体" w:hAnsi="宋体" w:eastAsia="宋体" w:cs="宋体"/>
                <w:szCs w:val="21"/>
              </w:rPr>
              <w:t xml:space="preserve">，长度</w:t>
            </w:r>
            <w:r>
              <w:rPr>
                <w:rFonts w:ascii="宋体" w:hAnsi="宋体" w:eastAsia="宋体" w:cs="Times New Roman"/>
                <w:szCs w:val="21"/>
              </w:rPr>
              <w:t xml:space="preserve">≥25mm</w:t>
            </w:r>
            <w:r>
              <w:rPr>
                <w:rFonts w:ascii="宋体" w:hAnsi="宋体" w:eastAsia="宋体" w:cs="宋体"/>
                <w:szCs w:val="21"/>
              </w:rPr>
              <w:t xml:space="preserve">；外壳应由不能带静电的材料制成，观察面应采用透明材料，透明材料透光率</w:t>
            </w:r>
            <w:r>
              <w:rPr>
                <w:rFonts w:ascii="宋体" w:hAnsi="宋体" w:eastAsia="宋体" w:cs="Times New Roman"/>
                <w:szCs w:val="21"/>
              </w:rPr>
              <w:t xml:space="preserve">≥90%</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枕形导体</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对</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由一对相同的半枕形导体、绝缘支杆和底座等组成。半枕形导体下方应有一个导电挂钩，导电挂钩不应有尖端。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移电球</w:t>
            </w:r>
            <w:r>
              <w:rPr>
                <w:rFonts w:ascii="宋体" w:hAnsi="宋体" w:eastAsia="宋体" w:cs="Times New Roman"/>
                <w:szCs w:val="21"/>
              </w:rPr>
              <w:t xml:space="preserve">(</w:t>
            </w:r>
            <w:r>
              <w:rPr>
                <w:rFonts w:ascii="宋体" w:hAnsi="宋体" w:eastAsia="宋体" w:cs="宋体"/>
                <w:szCs w:val="21"/>
              </w:rPr>
              <w:t xml:space="preserve">验电球</w:t>
            </w:r>
            <w:r>
              <w:rPr>
                <w:rFonts w:ascii="宋体" w:hAnsi="宋体" w:eastAsia="宋体" w:cs="Times New Roman"/>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有机玻璃棒</w:t>
            </w:r>
            <w:r>
              <w:rPr>
                <w:rFonts w:ascii="宋体" w:hAnsi="宋体" w:eastAsia="宋体" w:cs="Times New Roman"/>
                <w:szCs w:val="21"/>
              </w:rPr>
              <w:t xml:space="preserve">Φ12mm</w:t>
            </w:r>
            <w:r>
              <w:rPr>
                <w:rFonts w:ascii="宋体" w:hAnsi="宋体" w:eastAsia="宋体" w:cs="宋体"/>
                <w:szCs w:val="21"/>
              </w:rPr>
              <w:t xml:space="preserve">、长度不小于</w:t>
            </w:r>
            <w:r>
              <w:rPr>
                <w:rFonts w:ascii="宋体" w:hAnsi="宋体" w:eastAsia="宋体" w:cs="Times New Roman"/>
                <w:szCs w:val="21"/>
              </w:rPr>
              <w:t xml:space="preserve">90mm</w:t>
            </w:r>
            <w:r>
              <w:rPr>
                <w:rFonts w:ascii="宋体" w:hAnsi="宋体" w:eastAsia="宋体" w:cs="宋体"/>
                <w:szCs w:val="21"/>
              </w:rPr>
              <w:t xml:space="preserve">，钢球约</w:t>
            </w:r>
            <w:r>
              <w:rPr>
                <w:rFonts w:ascii="宋体" w:hAnsi="宋体" w:eastAsia="宋体" w:cs="Times New Roman"/>
                <w:szCs w:val="21"/>
              </w:rPr>
              <w:t xml:space="preserve">Φ16mm</w:t>
            </w:r>
            <w:r>
              <w:rPr>
                <w:rFonts w:ascii="宋体" w:hAnsi="宋体" w:eastAsia="宋体" w:cs="宋体"/>
                <w:szCs w:val="21"/>
              </w:rPr>
              <w:t xml:space="preserve">、表面镀铬，两者螺接牢靠。</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感应起电机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感应起电机由起电盘、底座、莱顿瓶、集电杆、放电杆、电刷、电刷杆、皮带轮、连接片等组成。起电盘采用透明塑料制成，直径235mm±3mm，厚3mm。莱顿瓶表面涂敷高度不低于120mm。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库仑定律演示器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仪器由测微器、悬丝、平衡组、小筒体、大筒体、定球组、底座、三脚架和阻尼器组成。</w:t>
            </w:r>
            <w:r>
              <w:rPr>
                <w:rFonts w:ascii="宋体" w:hAnsi="宋体" w:eastAsia="宋体" w:cs="宋体"/>
                <w:szCs w:val="21"/>
              </w:rPr>
              <w:br/>
              <w:t xml:space="preserve">仪器通过静电电荷量分配，可说明库仑定律中两点电荷间的作用力与它们所带电量成正比，与它们之间距离的平方成反比</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电场线演示器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点电极演示板、双点电极演示板、平行板电极演示板、环形电极演示板、尖形导体演示板；盒座和盒盖的材料为透明性好的</w:t>
            </w:r>
            <w:r>
              <w:rPr>
                <w:rFonts w:ascii="宋体" w:hAnsi="宋体" w:eastAsia="宋体" w:cs="Times New Roman"/>
                <w:szCs w:val="21"/>
              </w:rPr>
              <w:t xml:space="preserve">“372”</w:t>
            </w:r>
            <w:r>
              <w:rPr>
                <w:rFonts w:ascii="宋体" w:hAnsi="宋体" w:eastAsia="宋体" w:cs="宋体"/>
                <w:szCs w:val="21"/>
              </w:rPr>
              <w:t xml:space="preserve">，盒座内注满机油和适量发屑后与盒盖密封。</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金属网罩</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金属网罩用金属丝编织，网罩顶端有连接器安装孔。</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等势线描绘实验器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等势线描绘实验器由底板、电极、一对探针、白纸、复写纸、导电纸等组成。底板采用塑料制成，外形尺寸应不小于175mm×115mm。探针一对，一端应为表笔式，另一端应为接线叉，连接导线的长不短于400mm。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高中学生电源</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交流，2V～16V/3A，每2V一档；直流稳 压：2V～16V/2A， 每2V一档</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灵敏电流计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测量精度：</w:t>
            </w:r>
            <w:r>
              <w:rPr>
                <w:rFonts w:ascii="宋体" w:hAnsi="宋体" w:eastAsia="宋体" w:cs="Times New Roman"/>
                <w:szCs w:val="21"/>
              </w:rPr>
              <w:t xml:space="preserve">2.5 </w:t>
            </w:r>
            <w:r>
              <w:rPr>
                <w:rFonts w:ascii="宋体" w:hAnsi="宋体" w:eastAsia="宋体" w:cs="宋体"/>
                <w:szCs w:val="21"/>
              </w:rPr>
              <w:t xml:space="preserve">级，测量范围：</w:t>
            </w:r>
            <w:r>
              <w:rPr>
                <w:rFonts w:ascii="宋体" w:hAnsi="宋体" w:eastAsia="宋体" w:cs="Times New Roman"/>
                <w:szCs w:val="21"/>
              </w:rPr>
              <w:t xml:space="preserve">±300μA</w:t>
            </w:r>
            <w:r>
              <w:rPr>
                <w:rFonts w:ascii="宋体" w:hAnsi="宋体" w:eastAsia="宋体" w:cs="宋体"/>
                <w:szCs w:val="21"/>
              </w:rPr>
              <w:t xml:space="preserve">，表头内阻：</w:t>
            </w:r>
            <w:r>
              <w:rPr>
                <w:rFonts w:ascii="宋体" w:hAnsi="宋体" w:eastAsia="宋体" w:cs="Times New Roman"/>
                <w:szCs w:val="21"/>
              </w:rPr>
              <w:t xml:space="preserve">G0</w:t>
            </w:r>
            <w:r>
              <w:rPr>
                <w:rFonts w:ascii="宋体" w:hAnsi="宋体" w:eastAsia="宋体" w:cs="宋体"/>
                <w:szCs w:val="21"/>
              </w:rPr>
              <w:t xml:space="preserve">档</w:t>
            </w:r>
            <w:r>
              <w:rPr>
                <w:rFonts w:ascii="宋体" w:hAnsi="宋体" w:eastAsia="宋体" w:cs="Times New Roman"/>
                <w:szCs w:val="21"/>
              </w:rPr>
              <w:t xml:space="preserve"> 80 Ω</w:t>
            </w:r>
            <w:r>
              <w:rPr>
                <w:rFonts w:ascii="宋体" w:hAnsi="宋体" w:eastAsia="宋体" w:cs="宋体"/>
                <w:szCs w:val="21"/>
              </w:rPr>
              <w:t xml:space="preserve">～</w:t>
            </w:r>
            <w:r>
              <w:rPr>
                <w:rFonts w:ascii="宋体" w:hAnsi="宋体" w:eastAsia="宋体" w:cs="Times New Roman"/>
                <w:szCs w:val="21"/>
              </w:rPr>
              <w:t xml:space="preserve">125 Ω</w:t>
            </w:r>
            <w:r>
              <w:rPr>
                <w:rFonts w:ascii="宋体" w:hAnsi="宋体" w:eastAsia="宋体" w:cs="宋体"/>
                <w:szCs w:val="21"/>
              </w:rPr>
              <w:t xml:space="preserve">，</w:t>
            </w:r>
            <w:r>
              <w:rPr>
                <w:rFonts w:ascii="宋体" w:hAnsi="宋体" w:eastAsia="宋体" w:cs="Times New Roman"/>
                <w:szCs w:val="21"/>
              </w:rPr>
              <w:t xml:space="preserve">G1</w:t>
            </w:r>
            <w:r>
              <w:rPr>
                <w:rFonts w:ascii="宋体" w:hAnsi="宋体" w:eastAsia="宋体" w:cs="宋体"/>
                <w:szCs w:val="21"/>
              </w:rPr>
              <w:t xml:space="preserve">档</w:t>
            </w:r>
            <w:r>
              <w:rPr>
                <w:rFonts w:ascii="宋体" w:hAnsi="宋体" w:eastAsia="宋体" w:cs="Times New Roman"/>
                <w:szCs w:val="21"/>
              </w:rPr>
              <w:t xml:space="preserve"> 2400 Ω</w:t>
            </w:r>
            <w:r>
              <w:rPr>
                <w:rFonts w:ascii="宋体" w:hAnsi="宋体" w:eastAsia="宋体" w:cs="宋体"/>
                <w:szCs w:val="21"/>
              </w:rPr>
              <w:t xml:space="preserve">～</w:t>
            </w:r>
            <w:r>
              <w:rPr>
                <w:rFonts w:ascii="宋体" w:hAnsi="宋体" w:eastAsia="宋体" w:cs="Times New Roman"/>
                <w:szCs w:val="21"/>
              </w:rPr>
              <w:t xml:space="preserve">3000Ω</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多用电表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2.5级，3V，15V数字式，</w:t>
            </w:r>
            <w:r>
              <w:rPr>
                <w:rFonts w:ascii="宋体" w:hAnsi="宋体" w:eastAsia="宋体" w:cs="Calibri"/>
                <w:szCs w:val="21"/>
              </w:rPr>
              <w:t xml:space="preserve">3-1/2</w:t>
            </w:r>
            <w:r>
              <w:rPr>
                <w:rFonts w:ascii="宋体" w:hAnsi="宋体" w:eastAsia="宋体" w:cs="Times New Roman"/>
                <w:szCs w:val="21"/>
              </w:rPr>
              <w:t xml:space="preserve">位，电压﹑电流﹑电阻﹑</w:t>
            </w:r>
            <w:r>
              <w:rPr>
                <w:rFonts w:ascii="宋体" w:hAnsi="宋体" w:eastAsia="宋体" w:cs="Calibri"/>
                <w:szCs w:val="21"/>
              </w:rPr>
              <w:t xml:space="preserve"> </w:t>
            </w:r>
            <w:r>
              <w:rPr>
                <w:rFonts w:ascii="宋体" w:hAnsi="宋体" w:eastAsia="宋体" w:cs="Times New Roman"/>
                <w:szCs w:val="21"/>
              </w:rPr>
              <w:t xml:space="preserve">温度测试﹑电容﹑二极管测试</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微电流传感器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t xml:space="preserve">主体正面有电源按钮、电源和蓝牙指示灯、传感器名称；背面有蓝牙编号；底部有Type-C接口；上端为导线插孔，附件红黑导线可一端接入传感器，另一端接入电路进行测量。</w:t>
            </w:r>
            <w:r>
              <w:rPr>
                <w:rFonts w:ascii="宋体" w:hAnsi="宋体" w:eastAsia="宋体" w:cs="宋体"/>
                <w:szCs w:val="21"/>
              </w:rPr>
              <w:br/>
              <w:t xml:space="preserve">二、功能</w:t>
            </w:r>
            <w:r>
              <w:rPr>
                <w:rFonts w:ascii="宋体" w:hAnsi="宋体" w:eastAsia="宋体" w:cs="宋体"/>
                <w:szCs w:val="21"/>
              </w:rPr>
              <w:br/>
              <w:t xml:space="preserve">1.用于测量电路中的微电流。</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r>
            <w:r>
              <w:rPr>
                <w:rFonts w:ascii="宋体" w:hAnsi="宋体" w:eastAsia="宋体" w:cs="宋体"/>
                <w:color w:val="ff0000"/>
                <w:szCs w:val="21"/>
              </w:rPr>
              <w:t xml:space="preserve">★4.可脱机进行数据采集。</w:t>
            </w:r>
            <w:r>
              <w:rPr>
                <w:rFonts w:ascii="宋体" w:hAnsi="宋体" w:eastAsia="宋体" w:cs="宋体"/>
                <w:color w:val="ff0000"/>
                <w:szCs w:val="21"/>
              </w:rPr>
              <w:br/>
            </w:r>
            <w:r>
              <w:rPr>
                <w:rFonts w:ascii="宋体" w:hAnsi="宋体" w:eastAsia="宋体" w:cs="宋体"/>
                <w:szCs w:val="21"/>
              </w:rP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r>
            <w:r>
              <w:rPr>
                <w:rFonts w:ascii="宋体" w:hAnsi="宋体" w:eastAsia="宋体" w:cs="宋体"/>
                <w:szCs w:val="21"/>
              </w:rPr>
              <w:t xml:space="preserve">7.连接方式：蓝牙无线或有线。</w:t>
            </w:r>
            <w:r>
              <w:rPr>
                <w:rFonts w:ascii="宋体" w:hAnsi="宋体" w:eastAsia="宋体" w:cs="宋体"/>
                <w:szCs w:val="21"/>
              </w:rPr>
              <w:br/>
              <w:t xml:space="preserve">8.节能方式：传感器打开电源，但无连接或连接无活动，几分钟后自动关闭电源。</w:t>
            </w:r>
            <w:r>
              <w:rPr>
                <w:rFonts w:ascii="宋体" w:hAnsi="宋体" w:eastAsia="宋体" w:cs="宋体"/>
                <w:szCs w:val="21"/>
              </w:rPr>
              <w:br/>
              <w:t xml:space="preserve">9.支持固件空中升级。                                                                                            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1.量程：-10μA~10μA</w:t>
            </w:r>
            <w:r>
              <w:rPr>
                <w:rFonts w:ascii="宋体" w:hAnsi="宋体" w:eastAsia="宋体" w:cs="宋体"/>
                <w:szCs w:val="21"/>
              </w:rPr>
              <w:br/>
              <w:t xml:space="preserve">2.分辨率：0.01μA</w:t>
            </w:r>
            <w:r>
              <w:rPr>
                <w:rFonts w:ascii="宋体" w:hAnsi="宋体" w:eastAsia="宋体" w:cs="宋体"/>
                <w:szCs w:val="21"/>
              </w:rPr>
              <w:br/>
              <w:t xml:space="preserve">3.精度：±5%F.S</w:t>
            </w:r>
            <w:r>
              <w:rPr>
                <w:rFonts w:ascii="宋体" w:hAnsi="宋体" w:eastAsia="宋体" w:cs="宋体"/>
                <w:szCs w:val="21"/>
              </w:rPr>
              <w:br/>
              <w:t xml:space="preserve">4.采样速率：蓝牙：1000次/秒</w:t>
            </w:r>
            <w:r>
              <w:rPr>
                <w:rFonts w:ascii="宋体" w:hAnsi="宋体" w:eastAsia="宋体" w:cs="宋体"/>
                <w:szCs w:val="21"/>
              </w:rPr>
              <w:br/>
              <w:t xml:space="preserve">5.连续使用时间：≥30小时</w:t>
            </w:r>
            <w:r>
              <w:rPr>
                <w:rFonts w:ascii="宋体" w:hAnsi="宋体" w:eastAsia="宋体" w:cs="宋体"/>
                <w:szCs w:val="21"/>
              </w:rPr>
              <w:br/>
              <w:t xml:space="preserve">6.通讯距离：≥30m（空旷无遮挡）</w:t>
            </w:r>
            <w:r>
              <w:rPr>
                <w:rFonts w:ascii="宋体" w:hAnsi="宋体" w:eastAsia="宋体" w:cs="宋体"/>
                <w:szCs w:val="21"/>
              </w:rPr>
              <w:br/>
              <w:t xml:space="preserve">7.可充电锂电池，电池型号：3.7V 250mAh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电压传感器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t xml:space="preserve">主体正面有电源按钮、电源和蓝牙指示灯、传感器名称；背面有蓝牙编号；底部有Type-C接口；上端为导线插孔，附件红黑导线可一端接入传感器，另一端接入电路进行测量。</w:t>
            </w:r>
            <w:r>
              <w:rPr>
                <w:rFonts w:ascii="宋体" w:hAnsi="宋体" w:eastAsia="宋体" w:cs="宋体"/>
                <w:szCs w:val="21"/>
              </w:rPr>
              <w:br/>
              <w:t xml:space="preserve">二、功能</w:t>
            </w:r>
            <w:r>
              <w:rPr>
                <w:rFonts w:ascii="宋体" w:hAnsi="宋体" w:eastAsia="宋体" w:cs="宋体"/>
                <w:szCs w:val="21"/>
              </w:rPr>
              <w:br/>
              <w:t xml:space="preserve">1.用于测量电路、电器两端的电压。</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r>
            <w:r>
              <w:rPr>
                <w:rFonts w:ascii="宋体" w:hAnsi="宋体" w:eastAsia="宋体" w:cs="宋体"/>
                <w:color w:val="ff0000"/>
                <w:szCs w:val="21"/>
              </w:rP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t xml:space="preserve">7.连接方式：蓝牙无线或有线。</w:t>
            </w:r>
            <w:r>
              <w:rPr>
                <w:rFonts w:ascii="宋体" w:hAnsi="宋体" w:eastAsia="宋体" w:cs="宋体"/>
                <w:szCs w:val="21"/>
              </w:rPr>
              <w:br/>
              <w:t xml:space="preserve">8.节能方式：传感器打开电源，但无连接或连接无活动，几分钟后自动关闭电源。</w:t>
            </w:r>
            <w:r>
              <w:rPr>
                <w:rFonts w:ascii="宋体" w:hAnsi="宋体" w:eastAsia="宋体" w:cs="宋体"/>
                <w:szCs w:val="21"/>
              </w:rPr>
              <w:br/>
              <w:t xml:space="preserve">9.支持固件空中升级。                                                                                                                                                     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1.量程：-30V~30V</w:t>
            </w:r>
            <w:r>
              <w:rPr>
                <w:rFonts w:ascii="宋体" w:hAnsi="宋体" w:eastAsia="宋体" w:cs="宋体"/>
                <w:szCs w:val="21"/>
              </w:rPr>
              <w:br/>
              <w:t xml:space="preserve">2.分辨率：0.02V</w:t>
            </w:r>
            <w:r>
              <w:rPr>
                <w:rFonts w:ascii="宋体" w:hAnsi="宋体" w:eastAsia="宋体" w:cs="宋体"/>
                <w:szCs w:val="21"/>
              </w:rPr>
              <w:br/>
            </w:r>
            <w:r>
              <w:rPr>
                <w:rFonts w:ascii="宋体" w:hAnsi="宋体" w:eastAsia="宋体" w:cs="宋体"/>
                <w:szCs w:val="21"/>
              </w:rPr>
              <w:t xml:space="preserve">3.精度：±1%F.S</w:t>
            </w:r>
            <w:r>
              <w:rPr>
                <w:rFonts w:ascii="宋体" w:hAnsi="宋体" w:eastAsia="宋体" w:cs="宋体"/>
                <w:szCs w:val="21"/>
              </w:rPr>
              <w:br/>
              <w:t xml:space="preserve">4.采样速率：蓝牙：1000次/秒；USB：10000次/秒</w:t>
            </w:r>
            <w:r>
              <w:rPr>
                <w:rFonts w:ascii="宋体" w:hAnsi="宋体" w:eastAsia="宋体" w:cs="宋体"/>
                <w:szCs w:val="21"/>
              </w:rPr>
              <w:br/>
              <w:t xml:space="preserve">5.连续使用时间：≥30小时</w:t>
            </w:r>
            <w:r>
              <w:rPr>
                <w:rFonts w:ascii="宋体" w:hAnsi="宋体" w:eastAsia="宋体" w:cs="宋体"/>
                <w:szCs w:val="21"/>
              </w:rPr>
              <w:br/>
              <w:t xml:space="preserve">6.通讯距离：≥30m（空旷无遮挡）</w:t>
            </w:r>
            <w:r>
              <w:rPr>
                <w:rFonts w:ascii="宋体" w:hAnsi="宋体" w:eastAsia="宋体" w:cs="宋体"/>
                <w:szCs w:val="21"/>
              </w:rPr>
              <w:br/>
              <w:t xml:space="preserve">7.可充电锂电池，电池型号：3.7V 250mAh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电阻箱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量程0－9999Ω,最小调节步进为1欧姆，额定功率 0.5W；接触电阻&lt;0.01欧，绝缘电阻 &gt;100M欧，耐压500V AC；尺寸约 200mm × 150mm × 100mm，外壳材料为ABS塑料或金属，具有过载保护和防尘防潮；为4mm香蕉插头兼容的接线柱，每个旋钮对应一个位数（个、十、百、千）。</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电解电容器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Calibri"/>
                <w:szCs w:val="21"/>
              </w:rPr>
            </w:pPr>
            <w:r>
              <w:rPr>
                <w:rFonts w:ascii="宋体" w:hAnsi="宋体" w:eastAsia="宋体" w:cs="Calibri"/>
                <w:szCs w:val="21"/>
              </w:rPr>
              <w:t xml:space="preserve">25V，470µF～1000 µF，容差±20%，漏电流小于47µA，尺寸：直径10mm，高度20mm。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单刀双掷开关</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开关的最高电压</w:t>
            </w:r>
            <w:r>
              <w:rPr>
                <w:rFonts w:ascii="宋体" w:hAnsi="宋体" w:eastAsia="宋体" w:cs="Times New Roman"/>
                <w:szCs w:val="21"/>
              </w:rPr>
              <w:t xml:space="preserve">36V</w:t>
            </w:r>
            <w:r>
              <w:rPr>
                <w:rFonts w:ascii="宋体" w:hAnsi="宋体" w:eastAsia="宋体" w:cs="宋体"/>
                <w:szCs w:val="21"/>
              </w:rPr>
              <w:t xml:space="preserve">，额定电流</w:t>
            </w:r>
            <w:r>
              <w:rPr>
                <w:rFonts w:ascii="宋体" w:hAnsi="宋体" w:eastAsia="宋体" w:cs="Times New Roman"/>
                <w:szCs w:val="21"/>
              </w:rPr>
              <w:t xml:space="preserve"> 6A</w:t>
            </w:r>
            <w:r>
              <w:rPr>
                <w:rFonts w:ascii="宋体" w:hAnsi="宋体" w:eastAsia="宋体" w:cs="宋体"/>
                <w:szCs w:val="21"/>
              </w:rPr>
              <w:t xml:space="preserve">；开关闸刀与接线柱及垫片均为铜质；底座绝缘性能好。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高中教学电源</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交流：</w:t>
            </w:r>
            <w:r>
              <w:rPr>
                <w:rFonts w:ascii="宋体" w:hAnsi="宋体" w:eastAsia="宋体" w:cs="Times New Roman"/>
                <w:szCs w:val="21"/>
              </w:rPr>
              <w:t xml:space="preserve">2V</w:t>
            </w:r>
            <w:r>
              <w:rPr>
                <w:rFonts w:ascii="宋体" w:hAnsi="宋体" w:eastAsia="宋体" w:cs="宋体"/>
                <w:szCs w:val="21"/>
              </w:rPr>
              <w:t xml:space="preserve">～</w:t>
            </w:r>
            <w:r>
              <w:rPr>
                <w:rFonts w:ascii="宋体" w:hAnsi="宋体" w:eastAsia="宋体" w:cs="Times New Roman"/>
                <w:szCs w:val="21"/>
              </w:rPr>
              <w:t xml:space="preserve">24V</w:t>
            </w:r>
            <w:r>
              <w:rPr>
                <w:rFonts w:ascii="宋体" w:hAnsi="宋体" w:eastAsia="宋体" w:cs="宋体"/>
                <w:szCs w:val="21"/>
              </w:rPr>
              <w:t xml:space="preserve">，</w:t>
            </w:r>
            <w:r>
              <w:rPr>
                <w:rFonts w:ascii="宋体" w:hAnsi="宋体" w:eastAsia="宋体" w:cs="Times New Roman"/>
                <w:szCs w:val="21"/>
              </w:rPr>
              <w:t xml:space="preserve"> </w:t>
            </w:r>
            <w:r>
              <w:rPr>
                <w:rFonts w:ascii="宋体" w:hAnsi="宋体" w:eastAsia="宋体" w:cs="宋体"/>
                <w:szCs w:val="21"/>
              </w:rPr>
              <w:t xml:space="preserve">每</w:t>
            </w:r>
            <w:r>
              <w:rPr>
                <w:rFonts w:ascii="宋体" w:hAnsi="宋体" w:eastAsia="宋体" w:cs="Times New Roman"/>
                <w:szCs w:val="21"/>
              </w:rPr>
              <w:t xml:space="preserve">2V</w:t>
            </w:r>
            <w:r>
              <w:rPr>
                <w:rFonts w:ascii="宋体" w:hAnsi="宋体" w:eastAsia="宋体" w:cs="宋体"/>
                <w:szCs w:val="21"/>
              </w:rPr>
              <w:t xml:space="preserve">一档，</w:t>
            </w:r>
            <w:r>
              <w:rPr>
                <w:rFonts w:ascii="宋体" w:hAnsi="宋体" w:eastAsia="宋体" w:cs="Times New Roman"/>
                <w:szCs w:val="21"/>
              </w:rPr>
              <w:t xml:space="preserve">2V~6V/12A</w:t>
            </w:r>
            <w:r>
              <w:rPr>
                <w:rFonts w:ascii="宋体" w:hAnsi="宋体" w:eastAsia="宋体" w:cs="宋体"/>
                <w:szCs w:val="21"/>
              </w:rPr>
              <w:t xml:space="preserve">，</w:t>
            </w:r>
            <w:r>
              <w:rPr>
                <w:rFonts w:ascii="宋体" w:hAnsi="宋体" w:eastAsia="宋体" w:cs="Times New Roman"/>
                <w:szCs w:val="21"/>
              </w:rPr>
              <w:t xml:space="preserve">8V~12V/6A</w:t>
            </w:r>
            <w:r>
              <w:rPr>
                <w:rFonts w:ascii="宋体" w:hAnsi="宋体" w:eastAsia="宋体" w:cs="宋体"/>
                <w:szCs w:val="21"/>
              </w:rPr>
              <w:t xml:space="preserve">，</w:t>
            </w:r>
            <w:r>
              <w:rPr>
                <w:rFonts w:ascii="宋体" w:hAnsi="宋体" w:eastAsia="宋体" w:cs="Times New Roman"/>
                <w:szCs w:val="21"/>
              </w:rPr>
              <w:t xml:space="preserve"> 14V</w:t>
            </w:r>
            <w:r>
              <w:rPr>
                <w:rFonts w:ascii="宋体" w:hAnsi="宋体" w:eastAsia="宋体" w:cs="宋体"/>
                <w:szCs w:val="21"/>
              </w:rPr>
              <w:t xml:space="preserve">～</w:t>
            </w:r>
            <w:r>
              <w:rPr>
                <w:rFonts w:ascii="宋体" w:hAnsi="宋体" w:eastAsia="宋体" w:cs="Times New Roman"/>
                <w:szCs w:val="21"/>
              </w:rPr>
              <w:t xml:space="preserve">24V/3A</w:t>
            </w:r>
            <w:r>
              <w:rPr>
                <w:rFonts w:ascii="宋体" w:hAnsi="宋体" w:eastAsia="宋体" w:cs="宋体"/>
                <w:szCs w:val="21"/>
              </w:rPr>
              <w:t xml:space="preserve">；直流稳压：</w:t>
            </w:r>
            <w:r>
              <w:rPr>
                <w:rFonts w:ascii="宋体" w:hAnsi="宋体" w:eastAsia="宋体" w:cs="Times New Roman"/>
                <w:szCs w:val="21"/>
              </w:rPr>
              <w:t xml:space="preserve">1V</w:t>
            </w:r>
            <w:r>
              <w:rPr>
                <w:rFonts w:ascii="宋体" w:hAnsi="宋体" w:eastAsia="宋体" w:cs="宋体"/>
                <w:szCs w:val="21"/>
              </w:rPr>
              <w:t xml:space="preserve">～</w:t>
            </w:r>
            <w:r>
              <w:rPr>
                <w:rFonts w:ascii="宋体" w:hAnsi="宋体" w:eastAsia="宋体" w:cs="Times New Roman"/>
                <w:szCs w:val="21"/>
              </w:rPr>
              <w:t xml:space="preserve">25V</w:t>
            </w:r>
            <w:r>
              <w:rPr>
                <w:rFonts w:ascii="宋体" w:hAnsi="宋体" w:eastAsia="宋体" w:cs="宋体"/>
                <w:szCs w:val="21"/>
              </w:rPr>
              <w:t xml:space="preserve">分档连续可调，</w:t>
            </w:r>
            <w:r>
              <w:rPr>
                <w:rFonts w:ascii="宋体" w:hAnsi="宋体" w:eastAsia="宋体" w:cs="Times New Roman"/>
                <w:szCs w:val="21"/>
              </w:rPr>
              <w:t xml:space="preserve">2V~6V/6A</w:t>
            </w:r>
            <w:r>
              <w:rPr>
                <w:rFonts w:ascii="宋体" w:hAnsi="宋体" w:eastAsia="宋体" w:cs="宋体"/>
                <w:szCs w:val="21"/>
              </w:rPr>
              <w:t xml:space="preserve">，</w:t>
            </w:r>
            <w:r>
              <w:rPr>
                <w:rFonts w:ascii="宋体" w:hAnsi="宋体" w:eastAsia="宋体" w:cs="Times New Roman"/>
                <w:szCs w:val="21"/>
              </w:rPr>
              <w:t xml:space="preserve">8V</w:t>
            </w:r>
            <w:r>
              <w:rPr>
                <w:rFonts w:ascii="宋体" w:hAnsi="宋体" w:eastAsia="宋体" w:cs="宋体"/>
                <w:szCs w:val="21"/>
              </w:rPr>
              <w:t xml:space="preserve">～</w:t>
            </w:r>
            <w:r>
              <w:rPr>
                <w:rFonts w:ascii="宋体" w:hAnsi="宋体" w:eastAsia="宋体" w:cs="Times New Roman"/>
                <w:szCs w:val="21"/>
              </w:rPr>
              <w:t xml:space="preserve">12V/4A</w:t>
            </w:r>
            <w:r>
              <w:rPr>
                <w:rFonts w:ascii="宋体" w:hAnsi="宋体" w:eastAsia="宋体" w:cs="宋体"/>
                <w:szCs w:val="21"/>
              </w:rPr>
              <w:t xml:space="preserve">，</w:t>
            </w:r>
            <w:r>
              <w:rPr>
                <w:rFonts w:ascii="宋体" w:hAnsi="宋体" w:eastAsia="宋体" w:cs="Times New Roman"/>
                <w:szCs w:val="21"/>
              </w:rPr>
              <w:t xml:space="preserve"> 14V</w:t>
            </w:r>
            <w:r>
              <w:rPr>
                <w:rFonts w:ascii="宋体" w:hAnsi="宋体" w:eastAsia="宋体" w:cs="宋体"/>
                <w:szCs w:val="21"/>
              </w:rPr>
              <w:t xml:space="preserve">～</w:t>
            </w:r>
            <w:r>
              <w:rPr>
                <w:rFonts w:ascii="宋体" w:hAnsi="宋体" w:eastAsia="宋体" w:cs="Times New Roman"/>
                <w:szCs w:val="21"/>
              </w:rPr>
              <w:t xml:space="preserve">24V/2A</w:t>
            </w:r>
            <w:r>
              <w:rPr>
                <w:rFonts w:ascii="宋体" w:hAnsi="宋体" w:eastAsia="宋体" w:cs="宋体"/>
                <w:szCs w:val="21"/>
              </w:rPr>
              <w:t xml:space="preserve">；</w:t>
            </w:r>
            <w:r>
              <w:rPr>
                <w:rFonts w:ascii="宋体" w:hAnsi="宋体" w:eastAsia="宋体" w:cs="Times New Roman"/>
                <w:szCs w:val="21"/>
              </w:rPr>
              <w:t xml:space="preserve">40A</w:t>
            </w:r>
            <w:r>
              <w:rPr>
                <w:rFonts w:ascii="宋体" w:hAnsi="宋体" w:eastAsia="宋体" w:cs="宋体"/>
                <w:szCs w:val="21"/>
              </w:rPr>
              <w:t xml:space="preserve">、</w:t>
            </w:r>
            <w:r>
              <w:rPr>
                <w:rFonts w:ascii="宋体" w:hAnsi="宋体" w:eastAsia="宋体" w:cs="Times New Roman"/>
                <w:szCs w:val="21"/>
              </w:rPr>
              <w:t xml:space="preserve">8s</w:t>
            </w:r>
            <w:r>
              <w:rPr>
                <w:rFonts w:ascii="宋体" w:hAnsi="宋体" w:eastAsia="宋体" w:cs="宋体"/>
                <w:szCs w:val="21"/>
              </w:rPr>
              <w:t xml:space="preserve">自动关断</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单刀开关</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开关的最高电压</w:t>
            </w:r>
            <w:r>
              <w:rPr>
                <w:rFonts w:ascii="宋体" w:hAnsi="宋体" w:eastAsia="宋体" w:cs="Times New Roman"/>
                <w:szCs w:val="21"/>
              </w:rPr>
              <w:t xml:space="preserve">36V</w:t>
            </w:r>
            <w:r>
              <w:rPr>
                <w:rFonts w:ascii="宋体" w:hAnsi="宋体" w:eastAsia="宋体" w:cs="宋体"/>
                <w:szCs w:val="21"/>
              </w:rPr>
              <w:t xml:space="preserve">，额定电流</w:t>
            </w:r>
            <w:r>
              <w:rPr>
                <w:rFonts w:ascii="宋体" w:hAnsi="宋体" w:eastAsia="宋体" w:cs="Times New Roman"/>
                <w:szCs w:val="21"/>
              </w:rPr>
              <w:t xml:space="preserve"> 6A</w:t>
            </w:r>
            <w:r>
              <w:rPr>
                <w:rFonts w:ascii="宋体" w:hAnsi="宋体" w:eastAsia="宋体" w:cs="宋体"/>
                <w:szCs w:val="21"/>
              </w:rPr>
              <w:t xml:space="preserve">；开关闸刀与接线柱及垫片均为铜质；底座绝缘性能好。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电场中带电粒子运动模拟演示器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用实验球模拟带电粒子，有加速电极、</w:t>
            </w:r>
            <w:r>
              <w:rPr>
                <w:rFonts w:ascii="宋体" w:hAnsi="宋体" w:eastAsia="宋体" w:cs="Times New Roman"/>
                <w:szCs w:val="21"/>
              </w:rPr>
              <w:t xml:space="preserve"> </w:t>
            </w:r>
            <w:r>
              <w:rPr>
                <w:rFonts w:ascii="宋体" w:hAnsi="宋体" w:eastAsia="宋体" w:cs="宋体"/>
                <w:szCs w:val="21"/>
              </w:rPr>
              <w:t xml:space="preserve">偏振电。</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直流电流表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精度2.5级、量程0－10A，指针式，尺寸约120mm</w:t>
            </w:r>
            <w:r>
              <w:rPr>
                <w:rFonts w:ascii="宋体" w:hAnsi="宋体" w:eastAsia="宋体" w:cs="Arial"/>
                <w:szCs w:val="21"/>
              </w:rPr>
              <w:t xml:space="preserve">×</w:t>
            </w:r>
            <w:r>
              <w:rPr>
                <w:rFonts w:ascii="宋体" w:hAnsi="宋体" w:eastAsia="宋体" w:cs="宋体"/>
                <w:szCs w:val="21"/>
              </w:rPr>
              <w:t xml:space="preserve">100mm</w:t>
            </w:r>
            <w:r>
              <w:rPr>
                <w:rFonts w:ascii="宋体" w:hAnsi="宋体" w:eastAsia="宋体" w:cs="Arial"/>
                <w:szCs w:val="21"/>
              </w:rPr>
              <w:t xml:space="preserve">×60mm</w:t>
            </w:r>
            <w:r>
              <w:rPr>
                <w:rFonts w:ascii="宋体" w:hAnsi="宋体" w:eastAsia="宋体" w:cs="宋体"/>
                <w:szCs w:val="21"/>
              </w:rPr>
              <w:t xml:space="preserve">，具备过载、防反接保护，常见的接口和连接方式。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直流电压表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精度2.5级、量程0－15V，指针式，尺寸约120mm</w:t>
            </w:r>
            <w:r>
              <w:rPr>
                <w:rFonts w:ascii="宋体" w:hAnsi="宋体" w:eastAsia="宋体" w:cs="Arial"/>
                <w:szCs w:val="21"/>
              </w:rPr>
              <w:t xml:space="preserve">×</w:t>
            </w:r>
            <w:r>
              <w:rPr>
                <w:rFonts w:ascii="宋体" w:hAnsi="宋体" w:eastAsia="宋体" w:cs="宋体"/>
                <w:szCs w:val="21"/>
              </w:rPr>
              <w:t xml:space="preserve">100mm</w:t>
            </w:r>
            <w:r>
              <w:rPr>
                <w:rFonts w:ascii="宋体" w:hAnsi="宋体" w:eastAsia="宋体" w:cs="Arial"/>
                <w:szCs w:val="21"/>
              </w:rPr>
              <w:t xml:space="preserve">×60mm</w:t>
            </w:r>
            <w:r>
              <w:rPr>
                <w:rFonts w:ascii="宋体" w:hAnsi="宋体" w:eastAsia="宋体" w:cs="宋体"/>
                <w:szCs w:val="21"/>
              </w:rPr>
              <w:t xml:space="preserve">，具备过载、防反接保护，常见的接口和连接方式。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滑动变阻器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20Ω,2A，用标准线径的老康铜丝，优质合金铝支架，滑杆（截面为正六边形、正四边形、 正三角形）,铜质滑鞍,磷铜接触片。</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电阻定律演示器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color w:val="ff0000"/>
                <w:szCs w:val="21"/>
              </w:rPr>
            </w:pPr>
            <w:r>
              <w:rPr>
                <w:rFonts w:ascii="宋体" w:hAnsi="宋体" w:eastAsia="宋体" w:cs="宋体"/>
                <w:szCs w:val="21"/>
              </w:rPr>
              <w:t xml:space="preserve">产品规格：≥645*245*60mm</w:t>
            </w:r>
            <w:r>
              <w:rPr>
                <w:rFonts w:ascii="宋体" w:hAnsi="宋体" w:eastAsia="宋体" w:cs="宋体"/>
                <w:szCs w:val="21"/>
              </w:rPr>
              <w:br/>
            </w:r>
            <w:r>
              <w:rPr>
                <w:rFonts w:ascii="宋体" w:hAnsi="宋体" w:eastAsia="宋体" w:cs="宋体"/>
                <w:color w:val="ff0000"/>
                <w:szCs w:val="21"/>
              </w:rPr>
              <w:t xml:space="preserve">★主要材质：优质ABS工程塑料、亚克力板、铝合金型材</w:t>
            </w:r>
            <w:r/>
          </w:p>
          <w:p>
            <w:pPr>
              <w:jc w:val="left"/>
              <w:widowControl/>
              <w:rPr>
                <w:rFonts w:hint="eastAsia" w:ascii="宋体" w:hAnsi="宋体" w:eastAsia="宋体" w:cs="宋体"/>
                <w:szCs w:val="21"/>
              </w:rPr>
            </w:pPr>
            <w:r>
              <w:rPr>
                <w:rFonts w:ascii="宋体" w:hAnsi="宋体" w:eastAsia="宋体" w:cs="宋体"/>
                <w:color w:val="ff0000"/>
                <w:szCs w:val="21"/>
              </w:rPr>
              <w:t xml:space="preserve">可定性描述导体的材料与电阻的关系，验证电阻与导体的长度成正比，与导体的横截面积成反比的关系。电阻率与长度、横截面积无关</w:t>
            </w:r>
            <w:r>
              <w:rPr>
                <w:rFonts w:ascii="宋体" w:hAnsi="宋体" w:eastAsia="宋体" w:cs="宋体"/>
                <w:szCs w:val="21"/>
              </w:rPr>
              <w:br/>
              <w:t xml:space="preserve">由2种金属导线（康铜、镍铬）、接线柱、连接片、支撑架等组成；</w:t>
            </w:r>
            <w:r>
              <w:rPr>
                <w:rFonts w:ascii="宋体" w:hAnsi="宋体" w:eastAsia="宋体" w:cs="宋体"/>
                <w:szCs w:val="21"/>
              </w:rPr>
              <w:br/>
              <w:t xml:space="preserve">康铜导线2根（长均为1000mm，直径分别为0.5mm、0.3mm）；</w:t>
            </w:r>
            <w:r>
              <w:rPr>
                <w:rFonts w:ascii="宋体" w:hAnsi="宋体" w:eastAsia="宋体" w:cs="宋体"/>
                <w:szCs w:val="21"/>
              </w:rPr>
              <w:br/>
              <w:t xml:space="preserve">镍铬线2根（长分别为1000mm、500mm直径均为0.3mm）</w:t>
            </w:r>
            <w:r>
              <w:rPr>
                <w:rFonts w:ascii="宋体" w:hAnsi="宋体" w:eastAsia="宋体" w:cs="宋体"/>
                <w:szCs w:val="21"/>
              </w:rPr>
              <w:br/>
              <w:t xml:space="preserve">示教板应能平放、竖立在桌上，示教板侧边角采用优质ABS工程塑料注塑一次成型，顶部以及侧面为铝合金</w:t>
            </w:r>
            <w:r>
              <w:rPr>
                <w:rFonts w:ascii="宋体" w:hAnsi="宋体" w:eastAsia="宋体" w:cs="宋体"/>
                <w:szCs w:val="21"/>
              </w:rPr>
              <w:t xml:space="preserve">型材，强度更高。教板底脚采用优质ABS工程塑料注塑一次成型，使用旋转式可收纳设计前面板为3mm厚亚克力板UV喷绘，后背板为5mm厚三合板/密度板。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小灯座</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产品由底座、接线柱和螺旋式灯座组成，与E10小电珠配用。底座采用酚醛塑料等硬质绝缘材料制成。接线柱行程不小于6mm。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电键</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开孔尺寸约为</w:t>
            </w:r>
            <w:r>
              <w:rPr>
                <w:rFonts w:ascii="宋体" w:hAnsi="宋体" w:eastAsia="宋体" w:cs="Times New Roman"/>
                <w:szCs w:val="21"/>
              </w:rPr>
              <w:t xml:space="preserve">20*10mm</w:t>
            </w:r>
            <w:r>
              <w:rPr>
                <w:rFonts w:ascii="宋体" w:hAnsi="宋体" w:eastAsia="宋体" w:cs="宋体"/>
                <w:szCs w:val="21"/>
              </w:rPr>
              <w:t xml:space="preserve">；金属（如黄铜、不锈钢）和塑料组合，触点镀银；配备标准的螺丝端子或插头，便于连接电路；配备防滑垫或固定孔。</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酒精灯（</w:t>
            </w:r>
            <w:r>
              <w:rPr>
                <w:rFonts w:ascii="宋体" w:hAnsi="宋体" w:eastAsia="宋体" w:cs="Times New Roman"/>
                <w:szCs w:val="21"/>
              </w:rPr>
              <w:t xml:space="preserve">150mL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容量</w:t>
            </w:r>
            <w:r>
              <w:rPr>
                <w:rFonts w:ascii="宋体" w:hAnsi="宋体" w:eastAsia="宋体" w:cs="Times New Roman"/>
                <w:szCs w:val="21"/>
              </w:rPr>
              <w:t xml:space="preserve">150mL</w:t>
            </w:r>
            <w:r>
              <w:rPr>
                <w:rFonts w:ascii="宋体" w:hAnsi="宋体" w:eastAsia="宋体" w:cs="宋体"/>
                <w:szCs w:val="21"/>
              </w:rPr>
              <w:t xml:space="preserve">，全高</w:t>
            </w:r>
            <w:r>
              <w:rPr>
                <w:rFonts w:ascii="宋体" w:hAnsi="宋体" w:eastAsia="宋体" w:cs="Times New Roman"/>
                <w:szCs w:val="21"/>
              </w:rPr>
              <w:t xml:space="preserve">95±4mm</w:t>
            </w:r>
            <w:r>
              <w:rPr>
                <w:rFonts w:ascii="宋体" w:hAnsi="宋体" w:eastAsia="宋体" w:cs="宋体"/>
                <w:szCs w:val="21"/>
              </w:rPr>
              <w:t xml:space="preserve">，灯体为透明钠钙玻璃，壁厚</w:t>
            </w:r>
            <w:r>
              <w:rPr>
                <w:rFonts w:ascii="宋体" w:hAnsi="宋体" w:eastAsia="宋体" w:cs="Times New Roman"/>
                <w:szCs w:val="21"/>
              </w:rPr>
              <w:t xml:space="preserve">≥2mm</w:t>
            </w:r>
            <w:r>
              <w:rPr>
                <w:rFonts w:ascii="宋体" w:hAnsi="宋体" w:eastAsia="宋体" w:cs="宋体"/>
                <w:szCs w:val="21"/>
              </w:rPr>
              <w:t xml:space="preserve">；瓷灯头应为白色，与灯口平面间隙不应超过</w:t>
            </w:r>
            <w:r>
              <w:rPr>
                <w:rFonts w:ascii="宋体" w:hAnsi="宋体" w:eastAsia="宋体" w:cs="Times New Roman"/>
                <w:szCs w:val="21"/>
              </w:rPr>
              <w:t xml:space="preserve">1.5mm</w:t>
            </w:r>
            <w:r>
              <w:rPr>
                <w:rFonts w:ascii="宋体" w:hAnsi="宋体" w:eastAsia="宋体" w:cs="宋体"/>
                <w:szCs w:val="21"/>
              </w:rPr>
              <w:t xml:space="preserve">；玻璃灯罩应磨口。</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螺旋测微器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尺架为铁铸件、表面喷塑处理；测量范围</w:t>
            </w:r>
            <w:r>
              <w:rPr>
                <w:rFonts w:ascii="宋体" w:hAnsi="宋体" w:eastAsia="宋体" w:cs="Times New Roman"/>
                <w:szCs w:val="21"/>
              </w:rPr>
              <w:t xml:space="preserve"> 0mm</w:t>
            </w:r>
            <w:r>
              <w:rPr>
                <w:rFonts w:ascii="宋体" w:hAnsi="宋体" w:eastAsia="宋体" w:cs="宋体"/>
                <w:szCs w:val="21"/>
              </w:rPr>
              <w:t xml:space="preserve">～</w:t>
            </w:r>
            <w:r>
              <w:rPr>
                <w:rFonts w:ascii="宋体" w:hAnsi="宋体" w:eastAsia="宋体" w:cs="Times New Roman"/>
                <w:szCs w:val="21"/>
              </w:rPr>
              <w:t xml:space="preserve">25mm</w:t>
            </w:r>
            <w:r>
              <w:rPr>
                <w:rFonts w:ascii="宋体" w:hAnsi="宋体" w:eastAsia="宋体" w:cs="宋体"/>
                <w:szCs w:val="21"/>
              </w:rPr>
              <w:t xml:space="preserve">，分度值</w:t>
            </w:r>
            <w:r>
              <w:rPr>
                <w:rFonts w:ascii="宋体" w:hAnsi="宋体" w:eastAsia="宋体" w:cs="Times New Roman"/>
                <w:szCs w:val="21"/>
              </w:rPr>
              <w:t xml:space="preserve"> 0.01mm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滚珠盒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盒</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自行车小滚珠</w:t>
            </w:r>
            <w:r>
              <w:rPr>
                <w:rFonts w:ascii="宋体" w:hAnsi="宋体" w:eastAsia="宋体" w:cs="Times New Roman"/>
                <w:szCs w:val="21"/>
              </w:rPr>
              <w:t xml:space="preserve">25</w:t>
            </w:r>
            <w:r>
              <w:rPr>
                <w:rFonts w:ascii="宋体" w:hAnsi="宋体" w:eastAsia="宋体" w:cs="宋体"/>
                <w:szCs w:val="21"/>
              </w:rPr>
              <w:t xml:space="preserve">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电池盒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可串并联，盒体为工程塑料成型，有正负极标志；连接扣、片均为铜质；单个盒体可装一节</w:t>
            </w:r>
            <w:r>
              <w:rPr>
                <w:rFonts w:ascii="宋体" w:hAnsi="宋体" w:eastAsia="宋体" w:cs="Times New Roman"/>
                <w:szCs w:val="21"/>
              </w:rPr>
              <w:t xml:space="preserve">1</w:t>
            </w:r>
            <w:r>
              <w:rPr>
                <w:rFonts w:ascii="宋体" w:hAnsi="宋体" w:eastAsia="宋体" w:cs="宋体"/>
                <w:szCs w:val="21"/>
              </w:rPr>
              <w:t xml:space="preserve">号电池。</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多量程电流传感器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t xml:space="preserve">主体正面有电源按钮、电源和蓝牙指示灯、传感器名称、蓝牙编号、档位调节旋钮；底部有Type-C接口；两端为导线插孔，附件红黑导线可一端接入传感器，另一端接入电路进行测量。</w:t>
            </w:r>
            <w:r>
              <w:rPr>
                <w:rFonts w:ascii="宋体" w:hAnsi="宋体" w:eastAsia="宋体" w:cs="宋体"/>
                <w:szCs w:val="21"/>
              </w:rPr>
              <w:br/>
              <w:t xml:space="preserve">二、功能</w:t>
            </w:r>
            <w:r>
              <w:rPr>
                <w:rFonts w:ascii="宋体" w:hAnsi="宋体" w:eastAsia="宋体" w:cs="宋体"/>
                <w:szCs w:val="21"/>
              </w:rPr>
              <w:br/>
              <w:t xml:space="preserve">1.用于测量电路中的电流。</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r>
            <w:r>
              <w:rPr>
                <w:rFonts w:ascii="宋体" w:hAnsi="宋体" w:eastAsia="宋体" w:cs="宋体"/>
                <w:color w:val="ff0000"/>
                <w:szCs w:val="21"/>
              </w:rPr>
              <w:t xml:space="preserve">★7.连接方式：蓝牙无线或有线。</w:t>
            </w:r>
            <w:r>
              <w:rPr>
                <w:rFonts w:ascii="宋体" w:hAnsi="宋体" w:eastAsia="宋体" w:cs="宋体"/>
                <w:color w:val="ff0000"/>
                <w:szCs w:val="21"/>
              </w:rPr>
              <w:br/>
            </w:r>
            <w:r>
              <w:rPr>
                <w:rFonts w:ascii="宋体" w:hAnsi="宋体" w:eastAsia="宋体" w:cs="宋体"/>
                <w:szCs w:val="21"/>
              </w:rPr>
              <w:t xml:space="preserve">8.节能方式：传感器打开电源，但无连接或连接无活动，几分钟后自动关闭电源。</w:t>
            </w:r>
            <w:r>
              <w:rPr>
                <w:rFonts w:ascii="宋体" w:hAnsi="宋体" w:eastAsia="宋体" w:cs="宋体"/>
                <w:szCs w:val="21"/>
              </w:rPr>
              <w:br/>
              <w:t xml:space="preserve">9.支持固件空中升级。                                            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档位1：</w:t>
            </w:r>
            <w:r>
              <w:rPr>
                <w:rFonts w:ascii="宋体" w:hAnsi="宋体" w:eastAsia="宋体" w:cs="宋体"/>
                <w:szCs w:val="21"/>
              </w:rPr>
              <w:br/>
              <w:t xml:space="preserve">1.量程：-20mA~20mA</w:t>
            </w:r>
            <w:r>
              <w:rPr>
                <w:rFonts w:ascii="宋体" w:hAnsi="宋体" w:eastAsia="宋体" w:cs="宋体"/>
                <w:szCs w:val="21"/>
              </w:rPr>
              <w:br/>
              <w:t xml:space="preserve">2.精度：±1%</w:t>
            </w:r>
            <w:r>
              <w:rPr>
                <w:rFonts w:ascii="宋体" w:hAnsi="宋体" w:eastAsia="宋体" w:cs="宋体"/>
                <w:szCs w:val="21"/>
              </w:rPr>
              <w:br/>
            </w:r>
            <w:r>
              <w:rPr>
                <w:rFonts w:ascii="宋体" w:hAnsi="宋体" w:eastAsia="宋体" w:cs="宋体"/>
                <w:szCs w:val="21"/>
              </w:rPr>
              <w:t xml:space="preserve">3.分辨率：0.01mA</w:t>
            </w:r>
            <w:r>
              <w:rPr>
                <w:rFonts w:ascii="宋体" w:hAnsi="宋体" w:eastAsia="宋体" w:cs="宋体"/>
                <w:szCs w:val="21"/>
              </w:rPr>
              <w:br/>
              <w:t xml:space="preserve">4.内阻：5.1Ω</w:t>
            </w:r>
            <w:r>
              <w:rPr>
                <w:rFonts w:ascii="宋体" w:hAnsi="宋体" w:eastAsia="宋体" w:cs="宋体"/>
                <w:szCs w:val="21"/>
              </w:rPr>
              <w:br/>
              <w:t xml:space="preserve">档位2 ：</w:t>
            </w:r>
            <w:r>
              <w:rPr>
                <w:rFonts w:ascii="宋体" w:hAnsi="宋体" w:eastAsia="宋体" w:cs="宋体"/>
                <w:szCs w:val="21"/>
              </w:rPr>
              <w:br/>
              <w:t xml:space="preserve">1.量程：-200mA~ 200mA</w:t>
            </w:r>
            <w:r>
              <w:rPr>
                <w:rFonts w:ascii="宋体" w:hAnsi="宋体" w:eastAsia="宋体" w:cs="宋体"/>
                <w:szCs w:val="21"/>
              </w:rPr>
              <w:br/>
              <w:t xml:space="preserve">2.精度：±1%</w:t>
            </w:r>
            <w:r>
              <w:rPr>
                <w:rFonts w:ascii="宋体" w:hAnsi="宋体" w:eastAsia="宋体" w:cs="宋体"/>
                <w:szCs w:val="21"/>
              </w:rPr>
              <w:br/>
              <w:t xml:space="preserve">3.分辨率：0.1mA</w:t>
            </w:r>
            <w:r>
              <w:rPr>
                <w:rFonts w:ascii="宋体" w:hAnsi="宋体" w:eastAsia="宋体" w:cs="宋体"/>
                <w:szCs w:val="21"/>
              </w:rPr>
              <w:br/>
              <w:t xml:space="preserve">4.内阻：500mΩ</w:t>
            </w:r>
            <w:r>
              <w:rPr>
                <w:rFonts w:ascii="宋体" w:hAnsi="宋体" w:eastAsia="宋体" w:cs="宋体"/>
                <w:szCs w:val="21"/>
              </w:rPr>
              <w:br/>
              <w:t xml:space="preserve">档位3：</w:t>
            </w:r>
            <w:r>
              <w:rPr>
                <w:rFonts w:ascii="宋体" w:hAnsi="宋体" w:eastAsia="宋体" w:cs="宋体"/>
                <w:szCs w:val="21"/>
              </w:rPr>
              <w:br/>
              <w:t xml:space="preserve">1.量程：-2A~2A</w:t>
            </w:r>
            <w:r>
              <w:rPr>
                <w:rFonts w:ascii="宋体" w:hAnsi="宋体" w:eastAsia="宋体" w:cs="宋体"/>
                <w:szCs w:val="21"/>
              </w:rPr>
              <w:br/>
              <w:t xml:space="preserve">2.精度：±1%</w:t>
            </w:r>
            <w:r>
              <w:rPr>
                <w:rFonts w:ascii="宋体" w:hAnsi="宋体" w:eastAsia="宋体" w:cs="宋体"/>
                <w:szCs w:val="21"/>
              </w:rPr>
              <w:br/>
              <w:t xml:space="preserve">3.分辨率：0.001A</w:t>
            </w:r>
            <w:r>
              <w:rPr>
                <w:rFonts w:ascii="宋体" w:hAnsi="宋体" w:eastAsia="宋体" w:cs="宋体"/>
                <w:szCs w:val="21"/>
              </w:rPr>
              <w:br/>
              <w:t xml:space="preserve">4.内阻：50mΩ</w:t>
            </w:r>
            <w:r>
              <w:rPr>
                <w:rFonts w:ascii="宋体" w:hAnsi="宋体" w:eastAsia="宋体" w:cs="宋体"/>
                <w:szCs w:val="21"/>
              </w:rPr>
              <w:br/>
              <w:t xml:space="preserve">采样速率：蓝牙：20k次/秒（MAX），USB：100k次/秒(MAX)</w:t>
            </w:r>
            <w:r>
              <w:rPr>
                <w:rFonts w:ascii="宋体" w:hAnsi="宋体" w:eastAsia="宋体" w:cs="宋体"/>
                <w:szCs w:val="21"/>
              </w:rPr>
              <w:br/>
              <w:t xml:space="preserve">连续使用时间：≥30小时</w:t>
            </w:r>
            <w:r>
              <w:rPr>
                <w:rFonts w:ascii="宋体" w:hAnsi="宋体" w:eastAsia="宋体" w:cs="宋体"/>
                <w:szCs w:val="21"/>
              </w:rPr>
              <w:br/>
              <w:t xml:space="preserve">通讯距离：≥30m（空旷无遮挡）</w:t>
            </w:r>
            <w:r>
              <w:rPr>
                <w:rFonts w:ascii="宋体" w:hAnsi="宋体" w:eastAsia="宋体" w:cs="宋体"/>
                <w:szCs w:val="21"/>
              </w:rPr>
              <w:br/>
              <w:t xml:space="preserve">可充电锂电池，电池型号：3.7V 500mAh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69</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多量程电压传感器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t xml:space="preserve">主体正面有电源按钮、电源和蓝牙指示灯、传感器名称、蓝牙编号、档位调节旋钮；底部有Type-C接口；顶部为导线插孔，附件红黑导线可一端接入传感器，另一端接入电路进行测量。</w:t>
            </w:r>
            <w:r>
              <w:rPr>
                <w:rFonts w:ascii="宋体" w:hAnsi="宋体" w:eastAsia="宋体" w:cs="宋体"/>
                <w:szCs w:val="21"/>
              </w:rPr>
              <w:br/>
              <w:t xml:space="preserve">二、功能</w:t>
            </w:r>
            <w:r>
              <w:rPr>
                <w:rFonts w:ascii="宋体" w:hAnsi="宋体" w:eastAsia="宋体" w:cs="宋体"/>
                <w:szCs w:val="21"/>
              </w:rPr>
              <w:br/>
              <w:t xml:space="preserve">1.用于测量电路中的电压。</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t xml:space="preserve">5.传感器具有唯一蓝牙编号，便于数据终端选择性连接。</w:t>
            </w:r>
            <w:r>
              <w:rPr>
                <w:rFonts w:ascii="宋体" w:hAnsi="宋体" w:eastAsia="宋体" w:cs="宋体"/>
                <w:szCs w:val="21"/>
              </w:rPr>
              <w:br/>
              <w:t xml:space="preserve">6.可实现校零功能。</w:t>
            </w:r>
            <w:r>
              <w:rPr>
                <w:rFonts w:ascii="宋体" w:hAnsi="宋体" w:eastAsia="宋体" w:cs="宋体"/>
                <w:szCs w:val="21"/>
              </w:rPr>
              <w:br/>
              <w:t xml:space="preserve">7.连接方式：蓝牙无线或有线。</w:t>
            </w:r>
            <w:r>
              <w:rPr>
                <w:rFonts w:ascii="宋体" w:hAnsi="宋体" w:eastAsia="宋体" w:cs="宋体"/>
                <w:szCs w:val="21"/>
              </w:rPr>
              <w:br/>
            </w:r>
            <w:r>
              <w:rPr>
                <w:rFonts w:ascii="宋体" w:hAnsi="宋体" w:eastAsia="宋体" w:cs="宋体"/>
                <w:color w:val="ff0000"/>
                <w:szCs w:val="21"/>
              </w:rPr>
              <w:t xml:space="preserve">★8.节能方式：传感器打开电源，但无连接或连接无活动，几分钟后自动关闭电源。</w:t>
            </w:r>
            <w:r>
              <w:rPr>
                <w:rFonts w:ascii="宋体" w:hAnsi="宋体" w:eastAsia="宋体" w:cs="宋体"/>
                <w:szCs w:val="21"/>
              </w:rPr>
              <w:br/>
              <w:t xml:space="preserve">9.支持固件空中升级。                                               10.支持平台：Windows、</w:t>
            </w:r>
            <w:r>
              <w:rPr>
                <w:rFonts w:ascii="宋体" w:hAnsi="宋体" w:eastAsia="宋体" w:cs="宋体"/>
                <w:szCs w:val="21"/>
              </w:rPr>
              <w:t xml:space="preserve">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档位1：</w:t>
            </w:r>
            <w:r>
              <w:rPr>
                <w:rFonts w:ascii="宋体" w:hAnsi="宋体" w:eastAsia="宋体" w:cs="宋体"/>
                <w:szCs w:val="21"/>
              </w:rPr>
              <w:br/>
              <w:t xml:space="preserve">1.量程：-300mV~ 300mV</w:t>
            </w:r>
            <w:r>
              <w:rPr>
                <w:rFonts w:ascii="宋体" w:hAnsi="宋体" w:eastAsia="宋体" w:cs="宋体"/>
                <w:szCs w:val="21"/>
              </w:rPr>
              <w:br/>
              <w:t xml:space="preserve">2.精度：±1%</w:t>
            </w:r>
            <w:r>
              <w:rPr>
                <w:rFonts w:ascii="宋体" w:hAnsi="宋体" w:eastAsia="宋体" w:cs="宋体"/>
                <w:szCs w:val="21"/>
              </w:rPr>
              <w:br/>
              <w:t xml:space="preserve">3.分辨率：0.2mV</w:t>
            </w:r>
            <w:r>
              <w:rPr>
                <w:rFonts w:ascii="宋体" w:hAnsi="宋体" w:eastAsia="宋体" w:cs="宋体"/>
                <w:szCs w:val="21"/>
              </w:rPr>
              <w:br/>
              <w:t xml:space="preserve">4.内阻：＞1MΩ</w:t>
            </w:r>
            <w:r>
              <w:rPr>
                <w:rFonts w:ascii="宋体" w:hAnsi="宋体" w:eastAsia="宋体" w:cs="宋体"/>
                <w:szCs w:val="21"/>
              </w:rPr>
              <w:br/>
              <w:t xml:space="preserve">档位2 ：</w:t>
            </w:r>
            <w:r>
              <w:rPr>
                <w:rFonts w:ascii="宋体" w:hAnsi="宋体" w:eastAsia="宋体" w:cs="宋体"/>
                <w:szCs w:val="21"/>
              </w:rPr>
              <w:br/>
              <w:t xml:space="preserve">1.量程：-3V~3V</w:t>
            </w:r>
            <w:r>
              <w:rPr>
                <w:rFonts w:ascii="宋体" w:hAnsi="宋体" w:eastAsia="宋体" w:cs="宋体"/>
                <w:szCs w:val="21"/>
              </w:rPr>
              <w:br/>
              <w:t xml:space="preserve">2.精度：±1%</w:t>
            </w:r>
            <w:r>
              <w:rPr>
                <w:rFonts w:ascii="宋体" w:hAnsi="宋体" w:eastAsia="宋体" w:cs="宋体"/>
                <w:szCs w:val="21"/>
              </w:rPr>
              <w:br/>
              <w:t xml:space="preserve">3.分辨率：0.001V</w:t>
            </w:r>
            <w:r>
              <w:rPr>
                <w:rFonts w:ascii="宋体" w:hAnsi="宋体" w:eastAsia="宋体" w:cs="宋体"/>
                <w:szCs w:val="21"/>
              </w:rPr>
              <w:br/>
              <w:t xml:space="preserve">4.内阻：＞40KΩ</w:t>
            </w:r>
            <w:r>
              <w:rPr>
                <w:rFonts w:ascii="宋体" w:hAnsi="宋体" w:eastAsia="宋体" w:cs="宋体"/>
                <w:szCs w:val="21"/>
              </w:rPr>
              <w:br/>
              <w:t xml:space="preserve">档位3：</w:t>
            </w:r>
            <w:r>
              <w:rPr>
                <w:rFonts w:ascii="宋体" w:hAnsi="宋体" w:eastAsia="宋体" w:cs="宋体"/>
                <w:szCs w:val="21"/>
              </w:rPr>
              <w:br/>
              <w:t xml:space="preserve">1.量程：-30V~30V</w:t>
            </w:r>
            <w:r>
              <w:rPr>
                <w:rFonts w:ascii="宋体" w:hAnsi="宋体" w:eastAsia="宋体" w:cs="宋体"/>
                <w:szCs w:val="21"/>
              </w:rPr>
              <w:br/>
              <w:t xml:space="preserve">2.精度：±1%</w:t>
            </w:r>
            <w:r>
              <w:rPr>
                <w:rFonts w:ascii="宋体" w:hAnsi="宋体" w:eastAsia="宋体" w:cs="宋体"/>
                <w:szCs w:val="21"/>
              </w:rPr>
              <w:br/>
              <w:t xml:space="preserve">3.分辨率：0.02V</w:t>
            </w:r>
            <w:r>
              <w:rPr>
                <w:rFonts w:ascii="宋体" w:hAnsi="宋体" w:eastAsia="宋体" w:cs="宋体"/>
                <w:szCs w:val="21"/>
              </w:rPr>
              <w:br/>
              <w:t xml:space="preserve">4.内阻：＞ 40KΩ</w:t>
            </w:r>
            <w:r>
              <w:rPr>
                <w:rFonts w:ascii="宋体" w:hAnsi="宋体" w:eastAsia="宋体" w:cs="宋体"/>
                <w:szCs w:val="21"/>
              </w:rPr>
              <w:br/>
              <w:t xml:space="preserve">采样速率：蓝牙：20k次/秒（MAX），USB：100k次/秒(MAX)</w:t>
            </w:r>
            <w:r>
              <w:rPr>
                <w:rFonts w:ascii="宋体" w:hAnsi="宋体" w:eastAsia="宋体" w:cs="宋体"/>
                <w:szCs w:val="21"/>
              </w:rPr>
              <w:br/>
              <w:t xml:space="preserve">连续使用时间：≥30小时</w:t>
            </w:r>
            <w:r>
              <w:rPr>
                <w:rFonts w:ascii="宋体" w:hAnsi="宋体" w:eastAsia="宋体" w:cs="宋体"/>
                <w:szCs w:val="21"/>
              </w:rPr>
              <w:br/>
              <w:t xml:space="preserve">通讯距离：≥30m（空旷无遮挡）</w:t>
            </w:r>
            <w:r>
              <w:rPr>
                <w:rFonts w:ascii="宋体" w:hAnsi="宋体" w:eastAsia="宋体" w:cs="宋体"/>
                <w:szCs w:val="21"/>
              </w:rPr>
              <w:br/>
              <w:t xml:space="preserve">可充电锂电池，电池型号：3.7V 500mAh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滑动变阻器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200Ω,1.25A，用标准线径的老康铜丝，优质合金铝支架，滑杆（截面为正六边形、正四边形、 正三角形）,铜质滑鞍,磷铜接触片。</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物理支架</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立杆</w:t>
            </w:r>
            <w:r>
              <w:rPr>
                <w:rFonts w:ascii="宋体" w:hAnsi="宋体" w:eastAsia="宋体" w:cs="Times New Roman"/>
                <w:szCs w:val="21"/>
              </w:rPr>
              <w:t xml:space="preserve">Φ12 mm×500 mm</w:t>
            </w:r>
            <w:r>
              <w:rPr>
                <w:rFonts w:ascii="宋体" w:hAnsi="宋体" w:eastAsia="宋体" w:cs="宋体"/>
                <w:szCs w:val="21"/>
              </w:rPr>
              <w:t xml:space="preserve">、</w:t>
            </w:r>
            <w:r>
              <w:rPr>
                <w:rFonts w:ascii="宋体" w:hAnsi="宋体" w:eastAsia="宋体" w:cs="Times New Roman"/>
                <w:szCs w:val="21"/>
              </w:rPr>
              <w:t xml:space="preserve">Φ12 mm×700 mm </w:t>
            </w:r>
            <w:r>
              <w:rPr>
                <w:rFonts w:ascii="宋体" w:hAnsi="宋体" w:eastAsia="宋体" w:cs="宋体"/>
                <w:szCs w:val="21"/>
              </w:rPr>
              <w:t xml:space="preserve">各</w:t>
            </w:r>
            <w:r>
              <w:rPr>
                <w:rFonts w:ascii="宋体" w:hAnsi="宋体" w:eastAsia="宋体" w:cs="Times New Roman"/>
                <w:szCs w:val="21"/>
              </w:rPr>
              <w:t xml:space="preserve"> 1 </w:t>
            </w:r>
            <w:r>
              <w:rPr>
                <w:rFonts w:ascii="宋体" w:hAnsi="宋体" w:eastAsia="宋体" w:cs="宋体"/>
                <w:szCs w:val="21"/>
              </w:rPr>
              <w:t xml:space="preserve">根；</w:t>
            </w:r>
            <w:r>
              <w:rPr>
                <w:rFonts w:ascii="宋体" w:hAnsi="宋体" w:eastAsia="宋体" w:cs="Times New Roman"/>
                <w:szCs w:val="21"/>
              </w:rPr>
              <w:t xml:space="preserve">A </w:t>
            </w:r>
            <w:r>
              <w:rPr>
                <w:rFonts w:ascii="宋体" w:hAnsi="宋体" w:eastAsia="宋体" w:cs="宋体"/>
                <w:szCs w:val="21"/>
              </w:rPr>
              <w:t xml:space="preserve">形座</w:t>
            </w:r>
            <w:r>
              <w:rPr>
                <w:rFonts w:ascii="宋体" w:hAnsi="宋体" w:eastAsia="宋体" w:cs="Times New Roman"/>
                <w:szCs w:val="21"/>
              </w:rPr>
              <w:t xml:space="preserve"> 2 </w:t>
            </w:r>
            <w:r>
              <w:rPr>
                <w:rFonts w:ascii="宋体" w:hAnsi="宋体" w:eastAsia="宋体" w:cs="宋体"/>
                <w:szCs w:val="21"/>
              </w:rPr>
              <w:t xml:space="preserve">个，质量分别不小于</w:t>
            </w:r>
            <w:r>
              <w:rPr>
                <w:rFonts w:ascii="宋体" w:hAnsi="宋体" w:eastAsia="宋体" w:cs="Times New Roman"/>
                <w:szCs w:val="21"/>
              </w:rPr>
              <w:t xml:space="preserve">1.5 kg </w:t>
            </w:r>
            <w:r>
              <w:rPr>
                <w:rFonts w:ascii="宋体" w:hAnsi="宋体" w:eastAsia="宋体" w:cs="宋体"/>
                <w:szCs w:val="21"/>
              </w:rPr>
              <w:t xml:space="preserve">和</w:t>
            </w:r>
            <w:r>
              <w:rPr>
                <w:rFonts w:ascii="宋体" w:hAnsi="宋体" w:eastAsia="宋体" w:cs="Times New Roman"/>
                <w:szCs w:val="21"/>
              </w:rPr>
              <w:t xml:space="preserve"> 3.0 kg</w:t>
            </w:r>
            <w:r>
              <w:rPr>
                <w:rFonts w:ascii="宋体" w:hAnsi="宋体" w:eastAsia="宋体" w:cs="宋体"/>
                <w:szCs w:val="21"/>
              </w:rPr>
              <w:t xml:space="preserve">；平行夹</w:t>
            </w:r>
            <w:r>
              <w:rPr>
                <w:rFonts w:ascii="宋体" w:hAnsi="宋体" w:eastAsia="宋体" w:cs="Times New Roman"/>
                <w:szCs w:val="21"/>
              </w:rPr>
              <w:t xml:space="preserve"> 2 </w:t>
            </w:r>
            <w:r>
              <w:rPr>
                <w:rFonts w:ascii="宋体" w:hAnsi="宋体" w:eastAsia="宋体" w:cs="宋体"/>
                <w:szCs w:val="21"/>
              </w:rPr>
              <w:t xml:space="preserve">个、垂直夹</w:t>
            </w:r>
            <w:r>
              <w:rPr>
                <w:rFonts w:ascii="宋体" w:hAnsi="宋体" w:eastAsia="宋体" w:cs="Times New Roman"/>
                <w:szCs w:val="21"/>
              </w:rPr>
              <w:t xml:space="preserve">2 </w:t>
            </w:r>
            <w:r>
              <w:rPr>
                <w:rFonts w:ascii="宋体" w:hAnsi="宋体" w:eastAsia="宋体" w:cs="宋体"/>
                <w:szCs w:val="21"/>
              </w:rPr>
              <w:t xml:space="preserve">个、烧瓶夹</w:t>
            </w:r>
            <w:r>
              <w:rPr>
                <w:rFonts w:ascii="宋体" w:hAnsi="宋体" w:eastAsia="宋体" w:cs="Times New Roman"/>
                <w:szCs w:val="21"/>
              </w:rPr>
              <w:t xml:space="preserve"> 1 </w:t>
            </w:r>
            <w:r>
              <w:rPr>
                <w:rFonts w:ascii="宋体" w:hAnsi="宋体" w:eastAsia="宋体" w:cs="宋体"/>
                <w:szCs w:val="21"/>
              </w:rPr>
              <w:t xml:space="preserve">个、万向夹</w:t>
            </w:r>
            <w:r>
              <w:rPr>
                <w:rFonts w:ascii="宋体" w:hAnsi="宋体" w:eastAsia="宋体" w:cs="Times New Roman"/>
                <w:szCs w:val="21"/>
              </w:rPr>
              <w:t xml:space="preserve"> 1 </w:t>
            </w:r>
            <w:r>
              <w:rPr>
                <w:rFonts w:ascii="宋体" w:hAnsi="宋体" w:eastAsia="宋体" w:cs="宋体"/>
                <w:szCs w:val="21"/>
              </w:rPr>
              <w:t xml:space="preserve">个、台边夹</w:t>
            </w:r>
            <w:r>
              <w:rPr>
                <w:rFonts w:ascii="宋体" w:hAnsi="宋体" w:eastAsia="宋体" w:cs="Times New Roman"/>
                <w:szCs w:val="21"/>
              </w:rPr>
              <w:t xml:space="preserve">1 </w:t>
            </w:r>
            <w:r>
              <w:rPr>
                <w:rFonts w:ascii="宋体" w:hAnsi="宋体" w:eastAsia="宋体" w:cs="宋体"/>
                <w:szCs w:val="21"/>
              </w:rPr>
              <w:t xml:space="preserve">个、大铁环</w:t>
            </w:r>
            <w:r>
              <w:rPr>
                <w:rFonts w:ascii="宋体" w:hAnsi="宋体" w:eastAsia="宋体" w:cs="Times New Roman"/>
                <w:szCs w:val="21"/>
              </w:rPr>
              <w:t xml:space="preserve"> 1 </w:t>
            </w:r>
            <w:r>
              <w:rPr>
                <w:rFonts w:ascii="宋体" w:hAnsi="宋体" w:eastAsia="宋体" w:cs="宋体"/>
                <w:szCs w:val="21"/>
              </w:rPr>
              <w:t xml:space="preserve">个、圆托盘</w:t>
            </w:r>
            <w:r>
              <w:rPr>
                <w:rFonts w:ascii="宋体" w:hAnsi="宋体" w:eastAsia="宋体" w:cs="Times New Roman"/>
                <w:szCs w:val="21"/>
              </w:rPr>
              <w:t xml:space="preserve"> 1 </w:t>
            </w:r>
            <w:r>
              <w:rPr>
                <w:rFonts w:ascii="宋体" w:hAnsi="宋体" w:eastAsia="宋体" w:cs="宋体"/>
                <w:szCs w:val="21"/>
              </w:rPr>
              <w:t xml:space="preserve">个、绝缘杆</w:t>
            </w:r>
            <w:r>
              <w:rPr>
                <w:rFonts w:ascii="宋体" w:hAnsi="宋体" w:eastAsia="宋体" w:cs="Times New Roman"/>
                <w:szCs w:val="21"/>
              </w:rPr>
              <w:t xml:space="preserve">1 </w:t>
            </w:r>
            <w:r>
              <w:rPr>
                <w:rFonts w:ascii="宋体" w:hAnsi="宋体" w:eastAsia="宋体" w:cs="宋体"/>
                <w:szCs w:val="21"/>
              </w:rPr>
              <w:t xml:space="preserve">根、吊杆</w:t>
            </w:r>
            <w:r>
              <w:rPr>
                <w:rFonts w:ascii="宋体" w:hAnsi="宋体" w:eastAsia="宋体" w:cs="Times New Roman"/>
                <w:szCs w:val="21"/>
              </w:rPr>
              <w:t xml:space="preserve"> 1 </w:t>
            </w:r>
            <w:r>
              <w:rPr>
                <w:rFonts w:ascii="宋体" w:hAnsi="宋体" w:eastAsia="宋体" w:cs="宋体"/>
                <w:szCs w:val="21"/>
              </w:rPr>
              <w:t xml:space="preserve">个、吊钩</w:t>
            </w:r>
            <w:r>
              <w:rPr>
                <w:rFonts w:ascii="宋体" w:hAnsi="宋体" w:eastAsia="宋体" w:cs="Times New Roman"/>
                <w:szCs w:val="21"/>
              </w:rPr>
              <w:t xml:space="preserve"> 4 </w:t>
            </w:r>
            <w:r>
              <w:rPr>
                <w:rFonts w:ascii="宋体" w:hAnsi="宋体" w:eastAsia="宋体" w:cs="宋体"/>
                <w:szCs w:val="21"/>
              </w:rPr>
              <w:t xml:space="preserve">个。</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蹄形磁铁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一体成型，</w:t>
            </w:r>
            <w:r>
              <w:rPr>
                <w:rFonts w:ascii="宋体" w:hAnsi="宋体" w:eastAsia="宋体" w:cs="Times New Roman"/>
                <w:szCs w:val="21"/>
              </w:rPr>
              <w:t xml:space="preserve">D-CG-LU-100</w:t>
            </w:r>
            <w:r>
              <w:rPr>
                <w:rFonts w:ascii="宋体" w:hAnsi="宋体" w:eastAsia="宋体" w:cs="宋体"/>
                <w:szCs w:val="21"/>
              </w:rPr>
              <w:t xml:space="preserve">，表面磁感应强度</w:t>
            </w:r>
            <w:r>
              <w:rPr>
                <w:rFonts w:ascii="宋体" w:hAnsi="宋体" w:eastAsia="宋体" w:cs="Times New Roman"/>
                <w:szCs w:val="21"/>
              </w:rPr>
              <w:t xml:space="preserve">≥0.055 T</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演示电流电压表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精度等级</w:t>
            </w:r>
            <w:r>
              <w:rPr>
                <w:rFonts w:ascii="宋体" w:hAnsi="宋体" w:eastAsia="宋体" w:cs="Times New Roman"/>
                <w:szCs w:val="21"/>
              </w:rPr>
              <w:t xml:space="preserve">2.5</w:t>
            </w:r>
            <w:r>
              <w:rPr>
                <w:rFonts w:ascii="宋体" w:hAnsi="宋体" w:eastAsia="宋体" w:cs="宋体"/>
                <w:szCs w:val="21"/>
              </w:rPr>
              <w:t xml:space="preserve">级，数字式；电压为</w:t>
            </w:r>
            <w:r>
              <w:rPr>
                <w:rFonts w:ascii="宋体" w:hAnsi="宋体" w:eastAsia="宋体" w:cs="Times New Roman"/>
                <w:szCs w:val="21"/>
              </w:rPr>
              <w:t xml:space="preserve">0-10V</w:t>
            </w:r>
            <w:r>
              <w:rPr>
                <w:rFonts w:ascii="宋体" w:hAnsi="宋体" w:eastAsia="宋体" w:cs="宋体"/>
                <w:szCs w:val="21"/>
              </w:rPr>
              <w:t xml:space="preserve">、</w:t>
            </w:r>
            <w:r>
              <w:rPr>
                <w:rFonts w:ascii="宋体" w:hAnsi="宋体" w:eastAsia="宋体" w:cs="Times New Roman"/>
                <w:szCs w:val="21"/>
              </w:rPr>
              <w:t xml:space="preserve">0-50V</w:t>
            </w:r>
            <w:r>
              <w:rPr>
                <w:rFonts w:ascii="宋体" w:hAnsi="宋体" w:eastAsia="宋体" w:cs="宋体"/>
                <w:szCs w:val="21"/>
              </w:rPr>
              <w:t xml:space="preserve">、</w:t>
            </w:r>
            <w:r>
              <w:rPr>
                <w:rFonts w:ascii="宋体" w:hAnsi="宋体" w:eastAsia="宋体" w:cs="Times New Roman"/>
                <w:szCs w:val="21"/>
              </w:rPr>
              <w:t xml:space="preserve">0-250V</w:t>
            </w:r>
            <w:r>
              <w:rPr>
                <w:rFonts w:ascii="宋体" w:hAnsi="宋体" w:eastAsia="宋体" w:cs="宋体"/>
                <w:szCs w:val="21"/>
              </w:rPr>
              <w:t xml:space="preserve">等多档可选，电流为</w:t>
            </w:r>
            <w:r>
              <w:rPr>
                <w:rFonts w:ascii="宋体" w:hAnsi="宋体" w:eastAsia="宋体" w:cs="Times New Roman"/>
                <w:szCs w:val="21"/>
              </w:rPr>
              <w:t xml:space="preserve">0-1A</w:t>
            </w:r>
            <w:r>
              <w:rPr>
                <w:rFonts w:ascii="宋体" w:hAnsi="宋体" w:eastAsia="宋体" w:cs="宋体"/>
                <w:szCs w:val="21"/>
              </w:rPr>
              <w:t xml:space="preserve">、</w:t>
            </w:r>
            <w:r>
              <w:rPr>
                <w:rFonts w:ascii="宋体" w:hAnsi="宋体" w:eastAsia="宋体" w:cs="Times New Roman"/>
                <w:szCs w:val="21"/>
              </w:rPr>
              <w:t xml:space="preserve">0-5A</w:t>
            </w:r>
            <w:r>
              <w:rPr>
                <w:rFonts w:ascii="宋体" w:hAnsi="宋体" w:eastAsia="宋体" w:cs="宋体"/>
                <w:szCs w:val="21"/>
              </w:rPr>
              <w:t xml:space="preserve">、</w:t>
            </w:r>
            <w:r>
              <w:rPr>
                <w:rFonts w:ascii="宋体" w:hAnsi="宋体" w:eastAsia="宋体" w:cs="Times New Roman"/>
                <w:szCs w:val="21"/>
              </w:rPr>
              <w:t xml:space="preserve">0-10A</w:t>
            </w:r>
            <w:r>
              <w:rPr>
                <w:rFonts w:ascii="宋体" w:hAnsi="宋体" w:eastAsia="宋体" w:cs="宋体"/>
                <w:szCs w:val="21"/>
              </w:rPr>
              <w:t xml:space="preserve">等多档可选；尺寸约</w:t>
            </w:r>
            <w:r>
              <w:rPr>
                <w:rFonts w:ascii="宋体" w:hAnsi="宋体" w:eastAsia="宋体" w:cs="Times New Roman"/>
                <w:szCs w:val="21"/>
              </w:rPr>
              <w:t xml:space="preserve">200mm x 150mm x 100mm</w:t>
            </w:r>
            <w:r>
              <w:rPr>
                <w:rFonts w:ascii="宋体" w:hAnsi="宋体" w:eastAsia="宋体" w:cs="宋体"/>
                <w:szCs w:val="21"/>
              </w:rPr>
              <w:t xml:space="preserve">；有数据保持、自动量程切换、过载保护等功能。</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演示原副线圈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原线圈：</w:t>
            </w:r>
            <w:r>
              <w:rPr>
                <w:rFonts w:ascii="宋体" w:hAnsi="宋体" w:eastAsia="宋体" w:cs="Times New Roman"/>
                <w:szCs w:val="21"/>
              </w:rPr>
              <w:t xml:space="preserve">0.56 mm QZ </w:t>
            </w:r>
            <w:r>
              <w:rPr>
                <w:rFonts w:ascii="宋体" w:hAnsi="宋体" w:eastAsia="宋体" w:cs="宋体"/>
                <w:szCs w:val="21"/>
              </w:rPr>
              <w:t xml:space="preserve">型漆包线</w:t>
            </w:r>
            <w:r>
              <w:rPr>
                <w:rFonts w:ascii="宋体" w:hAnsi="宋体" w:eastAsia="宋体" w:cs="Times New Roman"/>
                <w:szCs w:val="21"/>
              </w:rPr>
              <w:t xml:space="preserve"> 350 </w:t>
            </w:r>
            <w:r>
              <w:rPr>
                <w:rFonts w:ascii="宋体" w:hAnsi="宋体" w:eastAsia="宋体" w:cs="宋体"/>
                <w:szCs w:val="21"/>
              </w:rPr>
              <w:t xml:space="preserve">匝～</w:t>
            </w:r>
            <w:r>
              <w:rPr>
                <w:rFonts w:ascii="宋体" w:hAnsi="宋体" w:eastAsia="宋体" w:cs="Times New Roman"/>
                <w:szCs w:val="21"/>
              </w:rPr>
              <w:t xml:space="preserve">370 </w:t>
            </w:r>
            <w:r>
              <w:rPr>
                <w:rFonts w:ascii="宋体" w:hAnsi="宋体" w:eastAsia="宋体" w:cs="宋体"/>
                <w:szCs w:val="21"/>
              </w:rPr>
              <w:t xml:space="preserve">匝，线圈架内径</w:t>
            </w:r>
            <w:r>
              <w:rPr>
                <w:rFonts w:ascii="宋体" w:hAnsi="宋体" w:eastAsia="宋体" w:cs="Times New Roman"/>
                <w:szCs w:val="21"/>
              </w:rPr>
              <w:t xml:space="preserve"> 13 mm</w:t>
            </w:r>
            <w:r>
              <w:rPr>
                <w:rFonts w:ascii="宋体" w:hAnsi="宋体" w:eastAsia="宋体" w:cs="宋体"/>
                <w:szCs w:val="21"/>
              </w:rPr>
              <w:t xml:space="preserve">，绕线宽度</w:t>
            </w:r>
            <w:r>
              <w:rPr>
                <w:rFonts w:ascii="宋体" w:hAnsi="宋体" w:eastAsia="宋体" w:cs="Times New Roman"/>
                <w:szCs w:val="21"/>
              </w:rPr>
              <w:t xml:space="preserve"> 65 mm</w:t>
            </w:r>
            <w:r>
              <w:rPr>
                <w:rFonts w:ascii="宋体" w:hAnsi="宋体" w:eastAsia="宋体" w:cs="宋体"/>
                <w:szCs w:val="21"/>
              </w:rPr>
              <w:t xml:space="preserve">；副线圈：</w:t>
            </w:r>
            <w:r>
              <w:rPr>
                <w:rFonts w:ascii="宋体" w:hAnsi="宋体" w:eastAsia="宋体" w:cs="Times New Roman"/>
                <w:szCs w:val="21"/>
              </w:rPr>
              <w:t xml:space="preserve">0.25 mm </w:t>
            </w:r>
            <w:r>
              <w:rPr>
                <w:rFonts w:ascii="宋体" w:hAnsi="宋体" w:eastAsia="宋体" w:cs="Times New Roman"/>
                <w:szCs w:val="21"/>
              </w:rPr>
              <w:t xml:space="preserve">QZ </w:t>
            </w:r>
            <w:r>
              <w:rPr>
                <w:rFonts w:ascii="宋体" w:hAnsi="宋体" w:eastAsia="宋体" w:cs="宋体"/>
                <w:szCs w:val="21"/>
              </w:rPr>
              <w:t xml:space="preserve">型漆包线</w:t>
            </w:r>
            <w:r>
              <w:rPr>
                <w:rFonts w:ascii="宋体" w:hAnsi="宋体" w:eastAsia="宋体" w:cs="Times New Roman"/>
                <w:szCs w:val="21"/>
              </w:rPr>
              <w:t xml:space="preserve"> 2100</w:t>
            </w:r>
            <w:r>
              <w:rPr>
                <w:rFonts w:ascii="宋体" w:hAnsi="宋体" w:eastAsia="宋体" w:cs="宋体"/>
                <w:szCs w:val="21"/>
              </w:rPr>
              <w:t xml:space="preserve">匝～</w:t>
            </w:r>
            <w:r>
              <w:rPr>
                <w:rFonts w:ascii="宋体" w:hAnsi="宋体" w:eastAsia="宋体" w:cs="Times New Roman"/>
                <w:szCs w:val="21"/>
              </w:rPr>
              <w:t xml:space="preserve">2200 </w:t>
            </w:r>
            <w:r>
              <w:rPr>
                <w:rFonts w:ascii="宋体" w:hAnsi="宋体" w:eastAsia="宋体" w:cs="宋体"/>
                <w:szCs w:val="21"/>
              </w:rPr>
              <w:t xml:space="preserve">匝，线圈架内径</w:t>
            </w:r>
            <w:r>
              <w:rPr>
                <w:rFonts w:ascii="宋体" w:hAnsi="宋体" w:eastAsia="宋体" w:cs="Times New Roman"/>
                <w:szCs w:val="21"/>
              </w:rPr>
              <w:t xml:space="preserve"> 35 mm</w:t>
            </w:r>
            <w:r>
              <w:rPr>
                <w:rFonts w:ascii="宋体" w:hAnsi="宋体" w:eastAsia="宋体" w:cs="宋体"/>
                <w:szCs w:val="21"/>
              </w:rPr>
              <w:t xml:space="preserve">，绕线宽度</w:t>
            </w:r>
            <w:r>
              <w:rPr>
                <w:rFonts w:ascii="宋体" w:hAnsi="宋体" w:eastAsia="宋体" w:cs="Times New Roman"/>
                <w:szCs w:val="21"/>
              </w:rPr>
              <w:t xml:space="preserve"> 69 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条形磁铁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D-CG-LT-180，表面磁感应强度≥0.07 T</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电磁波的发送和接收演示器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发射</w:t>
            </w:r>
            <w:r>
              <w:rPr>
                <w:rFonts w:ascii="宋体" w:hAnsi="宋体" w:eastAsia="宋体" w:cs="Times New Roman"/>
                <w:szCs w:val="21"/>
              </w:rPr>
              <w:t xml:space="preserve">2W</w:t>
            </w:r>
            <w:r>
              <w:rPr>
                <w:rFonts w:ascii="宋体" w:hAnsi="宋体" w:eastAsia="宋体" w:cs="宋体"/>
                <w:szCs w:val="21"/>
              </w:rPr>
              <w:t xml:space="preserve">、</w:t>
            </w:r>
            <w:r>
              <w:rPr>
                <w:rFonts w:ascii="宋体" w:hAnsi="宋体" w:eastAsia="宋体" w:cs="Times New Roman"/>
                <w:szCs w:val="21"/>
              </w:rPr>
              <w:t xml:space="preserve">230MHz</w:t>
            </w:r>
            <w:r>
              <w:rPr>
                <w:rFonts w:ascii="宋体" w:hAnsi="宋体" w:eastAsia="宋体" w:cs="宋体"/>
                <w:szCs w:val="21"/>
              </w:rPr>
              <w:t xml:space="preserve">；等幅、调幅调制；用声响、</w:t>
            </w:r>
            <w:r>
              <w:rPr>
                <w:rFonts w:ascii="宋体" w:hAnsi="宋体" w:eastAsia="宋体" w:cs="Times New Roman"/>
                <w:szCs w:val="21"/>
              </w:rPr>
              <w:t xml:space="preserve">LED</w:t>
            </w:r>
            <w:r>
              <w:rPr>
                <w:rFonts w:ascii="宋体" w:hAnsi="宋体" w:eastAsia="宋体" w:cs="宋体"/>
                <w:szCs w:val="21"/>
              </w:rPr>
              <w:t xml:space="preserve">、电表指示电磁波；音乐，</w:t>
            </w:r>
            <w:r>
              <w:rPr>
                <w:rFonts w:ascii="宋体" w:hAnsi="宋体" w:eastAsia="宋体" w:cs="Times New Roman"/>
                <w:szCs w:val="21"/>
              </w:rPr>
              <w:t xml:space="preserve">1KHz</w:t>
            </w:r>
            <w:r>
              <w:rPr>
                <w:rFonts w:ascii="宋体" w:hAnsi="宋体" w:eastAsia="宋体" w:cs="宋体"/>
                <w:szCs w:val="21"/>
              </w:rPr>
              <w:t xml:space="preserve">方波信号。</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斜槽</w:t>
            </w:r>
            <w:r/>
          </w:p>
        </w:tc>
        <w:tc>
          <w:tcPr>
            <w:tcW w:w="851"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宋体"/>
                <w:szCs w:val="21"/>
              </w:rPr>
              <w:t xml:space="preserve">套</w:t>
            </w:r>
            <w:r>
              <w:rPr>
                <w:rFonts w:ascii="宋体" w:hAnsi="宋体" w:eastAsia="宋体" w:cs="Times New Roman"/>
                <w:szCs w:val="21"/>
              </w:rPr>
              <w:t xml:space="preserve">　</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供高中物理教学验证动量守恒定律等学生分组实验用。</w:t>
            </w:r>
            <w:r>
              <w:rPr>
                <w:rFonts w:ascii="宋体" w:hAnsi="宋体" w:eastAsia="宋体" w:cs="宋体"/>
                <w:szCs w:val="21"/>
              </w:rPr>
              <w:br/>
              <w:t xml:space="preserve">1、产品由轨道、小平轴、水平固定螺丝、C形夹、档球板、支球柱、玻璃靶球、钢球、重锤等组成。</w:t>
            </w:r>
            <w:r>
              <w:rPr>
                <w:rFonts w:ascii="宋体" w:hAnsi="宋体" w:eastAsia="宋体" w:cs="宋体"/>
                <w:szCs w:val="21"/>
              </w:rPr>
              <w:br/>
              <w:t xml:space="preserve">2、轨道应采用铝形材加工制成，表面烤漆处理；</w:t>
            </w:r>
            <w:r>
              <w:rPr>
                <w:rFonts w:ascii="宋体" w:hAnsi="宋体" w:eastAsia="宋体" w:cs="宋体"/>
                <w:szCs w:val="21"/>
              </w:rPr>
              <w:br/>
              <w:t xml:space="preserve">3、C形夹夹持范围不小于40mm；</w:t>
            </w:r>
            <w:r>
              <w:rPr>
                <w:rFonts w:ascii="宋体" w:hAnsi="宋体" w:eastAsia="宋体" w:cs="宋体"/>
                <w:szCs w:val="21"/>
              </w:rPr>
              <w:br/>
              <w:t xml:space="preserve">4、钢球和玻璃球直径为16mm。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弹簧振子</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水平式和竖式，包括弹簧、质量块（振子）、固定支架、导向装置、阻尼装置等。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79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弹簧振子振动图像描绘器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纸带表面光滑且具有一定的抗拉强度，纸带速度范围为</w:t>
            </w:r>
            <w:r>
              <w:rPr>
                <w:rFonts w:ascii="宋体" w:hAnsi="宋体" w:eastAsia="宋体" w:cs="Times New Roman"/>
                <w:szCs w:val="21"/>
              </w:rPr>
              <w:t xml:space="preserve">10 mm/s </w:t>
            </w:r>
            <w:r>
              <w:rPr>
                <w:rFonts w:ascii="宋体" w:hAnsi="宋体" w:eastAsia="宋体" w:cs="宋体"/>
                <w:szCs w:val="21"/>
              </w:rPr>
              <w:t xml:space="preserve">到</w:t>
            </w:r>
            <w:r>
              <w:rPr>
                <w:rFonts w:ascii="宋体" w:hAnsi="宋体" w:eastAsia="宋体" w:cs="Times New Roman"/>
                <w:szCs w:val="21"/>
              </w:rPr>
              <w:t xml:space="preserve"> 100 mm/s</w:t>
            </w:r>
            <w:r>
              <w:rPr>
                <w:rFonts w:ascii="宋体" w:hAnsi="宋体" w:eastAsia="宋体" w:cs="宋体"/>
                <w:szCs w:val="21"/>
              </w:rPr>
              <w:t xml:space="preserve">，可调节，用于适应不同振动频率；可调节笔尖对纸带的压力，间隔为</w:t>
            </w:r>
            <w:r>
              <w:rPr>
                <w:rFonts w:ascii="宋体" w:hAnsi="宋体" w:eastAsia="宋体" w:cs="Times New Roman"/>
                <w:szCs w:val="21"/>
              </w:rPr>
              <w:t xml:space="preserve">0.1</w:t>
            </w:r>
            <w:r>
              <w:rPr>
                <w:rFonts w:ascii="宋体" w:hAnsi="宋体" w:eastAsia="宋体" w:cs="宋体"/>
                <w:szCs w:val="21"/>
              </w:rPr>
              <w:t xml:space="preserve">秒或</w:t>
            </w:r>
            <w:r>
              <w:rPr>
                <w:rFonts w:ascii="宋体" w:hAnsi="宋体" w:eastAsia="宋体" w:cs="Times New Roman"/>
                <w:szCs w:val="21"/>
              </w:rPr>
              <w:t xml:space="preserve">0.2</w:t>
            </w:r>
            <w:r>
              <w:rPr>
                <w:rFonts w:ascii="宋体" w:hAnsi="宋体" w:eastAsia="宋体" w:cs="宋体"/>
                <w:szCs w:val="21"/>
              </w:rPr>
              <w:t xml:space="preserve">秒，时间标记的精度应达到毫秒级；最大振幅为±</w:t>
            </w:r>
            <w:r>
              <w:rPr>
                <w:rFonts w:ascii="宋体" w:hAnsi="宋体" w:eastAsia="宋体" w:cs="Times New Roman"/>
                <w:szCs w:val="21"/>
              </w:rPr>
              <w:t xml:space="preserve">10 cm</w:t>
            </w:r>
            <w:r>
              <w:rPr>
                <w:rFonts w:ascii="宋体" w:hAnsi="宋体" w:eastAsia="宋体" w:cs="宋体"/>
                <w:szCs w:val="21"/>
              </w:rPr>
              <w:t xml:space="preserve">，振幅记录的分辨率通常为</w:t>
            </w:r>
            <w:r>
              <w:rPr>
                <w:rFonts w:ascii="宋体" w:hAnsi="宋体" w:eastAsia="宋体" w:cs="Times New Roman"/>
                <w:szCs w:val="21"/>
              </w:rPr>
              <w:t xml:space="preserve">1 mm</w:t>
            </w:r>
            <w:r>
              <w:rPr>
                <w:rFonts w:ascii="宋体" w:hAnsi="宋体" w:eastAsia="宋体" w:cs="宋体"/>
                <w:szCs w:val="21"/>
              </w:rPr>
              <w:t xml:space="preserve">，振动频率范围为</w:t>
            </w:r>
            <w:r>
              <w:rPr>
                <w:rFonts w:ascii="宋体" w:hAnsi="宋体" w:eastAsia="宋体" w:cs="Times New Roman"/>
                <w:szCs w:val="21"/>
              </w:rPr>
              <w:t xml:space="preserve">0.1 Hz</w:t>
            </w:r>
            <w:r>
              <w:rPr>
                <w:rFonts w:ascii="宋体" w:hAnsi="宋体" w:eastAsia="宋体" w:cs="宋体"/>
                <w:szCs w:val="21"/>
              </w:rPr>
              <w:t xml:space="preserve">到</w:t>
            </w:r>
            <w:r>
              <w:rPr>
                <w:rFonts w:ascii="宋体" w:hAnsi="宋体" w:eastAsia="宋体" w:cs="Times New Roman"/>
                <w:szCs w:val="21"/>
              </w:rPr>
              <w:t xml:space="preserve">10 Hz</w:t>
            </w:r>
            <w:r>
              <w:rPr>
                <w:rFonts w:ascii="宋体" w:hAnsi="宋体" w:eastAsia="宋体" w:cs="宋体"/>
                <w:szCs w:val="21"/>
              </w:rPr>
              <w:t xml:space="preserve">；纸带移动速度稳定，误差小于±</w:t>
            </w:r>
            <w:r>
              <w:rPr>
                <w:rFonts w:ascii="宋体" w:hAnsi="宋体" w:eastAsia="宋体" w:cs="Times New Roman"/>
                <w:szCs w:val="21"/>
              </w:rPr>
              <w:t xml:space="preserve">1%</w:t>
            </w:r>
            <w:r>
              <w:rPr>
                <w:rFonts w:ascii="宋体" w:hAnsi="宋体" w:eastAsia="宋体" w:cs="宋体"/>
                <w:szCs w:val="21"/>
              </w:rPr>
              <w:t xml:space="preserve">；可调节系统阻尼，有固定支架和水平调节脚；功耗为</w:t>
            </w:r>
            <w:r>
              <w:rPr>
                <w:rFonts w:ascii="宋体" w:hAnsi="宋体" w:eastAsia="宋体" w:cs="Times New Roman"/>
                <w:szCs w:val="21"/>
              </w:rPr>
              <w:t xml:space="preserve">10W</w:t>
            </w:r>
            <w:r>
              <w:rPr>
                <w:rFonts w:ascii="宋体" w:hAnsi="宋体" w:eastAsia="宋体" w:cs="宋体"/>
                <w:szCs w:val="21"/>
              </w:rPr>
              <w:t xml:space="preserve">到</w:t>
            </w:r>
            <w:r>
              <w:rPr>
                <w:rFonts w:ascii="宋体" w:hAnsi="宋体" w:eastAsia="宋体" w:cs="Times New Roman"/>
                <w:szCs w:val="21"/>
              </w:rPr>
              <w:t xml:space="preserve">50W</w:t>
            </w:r>
            <w:r>
              <w:rPr>
                <w:rFonts w:ascii="宋体" w:hAnsi="宋体" w:eastAsia="宋体" w:cs="宋体"/>
                <w:szCs w:val="21"/>
              </w:rPr>
              <w:t xml:space="preserve">；整体尺寸约</w:t>
            </w:r>
            <w:r>
              <w:rPr>
                <w:rFonts w:ascii="宋体" w:hAnsi="宋体" w:eastAsia="宋体" w:cs="Times New Roman"/>
                <w:szCs w:val="21"/>
              </w:rPr>
              <w:t xml:space="preserve">300 mm</w:t>
            </w:r>
            <w:r>
              <w:rPr>
                <w:rFonts w:ascii="宋体" w:hAnsi="宋体" w:eastAsia="宋体" w:cs="宋体"/>
                <w:szCs w:val="21"/>
              </w:rPr>
              <w:t xml:space="preserve">（长）×</w:t>
            </w:r>
            <w:r>
              <w:rPr>
                <w:rFonts w:ascii="宋体" w:hAnsi="宋体" w:eastAsia="宋体" w:cs="Times New Roman"/>
                <w:szCs w:val="21"/>
              </w:rPr>
              <w:t xml:space="preserve"> 200 mm</w:t>
            </w:r>
            <w:r>
              <w:rPr>
                <w:rFonts w:ascii="宋体" w:hAnsi="宋体" w:eastAsia="宋体" w:cs="宋体"/>
                <w:szCs w:val="21"/>
              </w:rPr>
              <w:t xml:space="preserve">（宽）×</w:t>
            </w:r>
            <w:r>
              <w:rPr>
                <w:rFonts w:ascii="宋体" w:hAnsi="宋体" w:eastAsia="宋体" w:cs="Times New Roman"/>
                <w:szCs w:val="21"/>
              </w:rPr>
              <w:t xml:space="preserve"> 150 mm</w:t>
            </w:r>
            <w:r>
              <w:rPr>
                <w:rFonts w:ascii="宋体" w:hAnsi="宋体" w:eastAsia="宋体" w:cs="宋体"/>
                <w:szCs w:val="21"/>
              </w:rPr>
              <w:t xml:space="preserve">（高）。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80</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单摆</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1、5个摆球。</w:t>
            </w:r>
            <w:r>
              <w:rPr>
                <w:rFonts w:ascii="宋体" w:hAnsi="宋体" w:eastAsia="宋体" w:cs="宋体"/>
                <w:szCs w:val="21"/>
              </w:rPr>
              <w:br/>
              <w:t xml:space="preserve">2、钢球3个，直径分别为19mm一个，Φ12mm2个；</w:t>
            </w:r>
            <w:r>
              <w:rPr>
                <w:rFonts w:ascii="宋体" w:hAnsi="宋体" w:eastAsia="宋体" w:cs="宋体"/>
                <w:szCs w:val="21"/>
              </w:rPr>
              <w:br/>
              <w:t xml:space="preserve">2、塑料球2个，直径分别为26mm一个，Φ20mm一个。</w:t>
            </w:r>
            <w:r>
              <w:rPr>
                <w:rFonts w:ascii="宋体" w:hAnsi="宋体" w:eastAsia="宋体" w:cs="宋体"/>
                <w:szCs w:val="21"/>
              </w:rPr>
              <w:br/>
              <w:t xml:space="preserve">3、全部带线，线长不小于1.2m。</w:t>
            </w:r>
            <w:r>
              <w:rPr>
                <w:rFonts w:ascii="宋体" w:hAnsi="宋体" w:eastAsia="宋体" w:cs="宋体"/>
                <w:szCs w:val="21"/>
              </w:rPr>
              <w:br/>
              <w:t xml:space="preserve">4、塑料盒包装，尺寸：85mm×55mm×33mm。</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单摆（</w:t>
            </w:r>
            <w:r>
              <w:rPr>
                <w:rFonts w:ascii="宋体" w:hAnsi="宋体" w:eastAsia="宋体" w:cs="Times New Roman"/>
                <w:szCs w:val="21"/>
              </w:rPr>
              <w:t xml:space="preserve">1</w:t>
            </w:r>
            <w:r>
              <w:rPr>
                <w:rFonts w:ascii="宋体" w:hAnsi="宋体" w:eastAsia="宋体" w:cs="宋体"/>
                <w:szCs w:val="21"/>
              </w:rPr>
              <w:t xml:space="preserve">球）</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含一个摆球、可调摆线、铁夹；钢球表面镀铬，直径不小于</w:t>
            </w:r>
            <w:r>
              <w:rPr>
                <w:rFonts w:ascii="宋体" w:hAnsi="宋体" w:eastAsia="宋体" w:cs="Times New Roman"/>
                <w:szCs w:val="21"/>
              </w:rPr>
              <w:t xml:space="preserve">19</w:t>
            </w:r>
            <w:r>
              <w:rPr>
                <w:rFonts w:ascii="宋体" w:hAnsi="宋体" w:eastAsia="宋体" w:cs="宋体"/>
                <w:szCs w:val="21"/>
              </w:rPr>
              <w:t xml:space="preserve">㎜，穿吊方便。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受迫振动演示器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改变策动摆摆长，可分别使5个摆长不同的单摆共振。产品由支架.底座.5个塑料球.摆板及策动摆组成。</w:t>
            </w:r>
            <w:r>
              <w:rPr>
                <w:rFonts w:ascii="宋体" w:hAnsi="宋体" w:eastAsia="宋体" w:cs="宋体"/>
                <w:szCs w:val="21"/>
              </w:rPr>
              <w:br/>
              <w:t xml:space="preserve">1.支架采用冷轧板冲压成型，外形尺寸：440mm×335mm×25mm，表面防锈处理。</w:t>
            </w:r>
            <w:r>
              <w:rPr>
                <w:rFonts w:ascii="宋体" w:hAnsi="宋体" w:eastAsia="宋体" w:cs="宋体"/>
                <w:szCs w:val="21"/>
              </w:rPr>
              <w:br/>
              <w:t xml:space="preserve">2.底座为冷轧板成型，外形尺寸：400mm×130mm×20mm，表面防锈处理。</w:t>
            </w:r>
            <w:r>
              <w:rPr>
                <w:rFonts w:ascii="宋体" w:hAnsi="宋体" w:eastAsia="宋体" w:cs="宋体"/>
                <w:szCs w:val="21"/>
              </w:rPr>
              <w:br/>
              <w:t xml:space="preserve">3.塑料球直径25mm。3.策动摆为可调式。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共振演示器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弹簧的弹性系数为1 N/m 到 100 N/m；振子质量块为金属，振子的最大振幅通常为±10 cm；电动机产生周期性外力驱动，驱动频率为0.1 Hz 到 10 Hz（可调），驱动振幅为1 cm 到 5 cm（可调），驱动频率和振幅误差均小于±1%；系统阻尼可调节；支架用坚固的金属或硬质塑料，配备水平调节脚；整体尺寸约500 mm（长）× 300 mm（宽）× 800 mm（高）。</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纵横波演示器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由不锈钢杆、弹性片及支架等组成；演示波传播的过程中质点不随波迁移，一个周期波传播一个波长。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波动弹簧</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扁钢丝弹簧，外径不小于</w:t>
            </w:r>
            <w:r>
              <w:rPr>
                <w:rFonts w:ascii="宋体" w:hAnsi="宋体" w:eastAsia="宋体" w:cs="Times New Roman"/>
                <w:szCs w:val="21"/>
              </w:rPr>
              <w:t xml:space="preserve">66mm</w:t>
            </w:r>
            <w:r>
              <w:rPr>
                <w:rFonts w:ascii="宋体" w:hAnsi="宋体" w:eastAsia="宋体" w:cs="宋体"/>
                <w:szCs w:val="21"/>
              </w:rPr>
              <w:t xml:space="preserve">，圈数不小于</w:t>
            </w:r>
            <w:r>
              <w:rPr>
                <w:rFonts w:ascii="宋体" w:hAnsi="宋体" w:eastAsia="宋体" w:cs="Times New Roman"/>
                <w:szCs w:val="21"/>
              </w:rPr>
              <w:t xml:space="preserve">180</w:t>
            </w:r>
            <w:r>
              <w:rPr>
                <w:rFonts w:ascii="宋体" w:hAnsi="宋体" w:eastAsia="宋体" w:cs="宋体"/>
                <w:szCs w:val="21"/>
              </w:rPr>
              <w:t xml:space="preserve">，两端为</w:t>
            </w:r>
            <w:r>
              <w:rPr>
                <w:rFonts w:ascii="宋体" w:hAnsi="宋体" w:eastAsia="宋体" w:cs="Times New Roman"/>
                <w:szCs w:val="21"/>
              </w:rPr>
              <w:t xml:space="preserve">90°</w:t>
            </w:r>
            <w:r>
              <w:rPr>
                <w:rFonts w:ascii="宋体" w:hAnsi="宋体" w:eastAsia="宋体" w:cs="宋体"/>
                <w:szCs w:val="21"/>
              </w:rPr>
              <w:t xml:space="preserve">弯折半圆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发波水槽</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含水波槽、振动器、频闪光源和投影设备等；振动器的振幅可调节；水槽尺寸不小于</w:t>
            </w:r>
            <w:r>
              <w:rPr>
                <w:rFonts w:ascii="宋体" w:hAnsi="宋体" w:eastAsia="宋体" w:cs="Times New Roman"/>
                <w:szCs w:val="21"/>
              </w:rPr>
              <w:t xml:space="preserve"> 30 cm×30 cm×35 cm</w:t>
            </w:r>
            <w:r>
              <w:rPr>
                <w:rFonts w:ascii="宋体" w:hAnsi="宋体" w:eastAsia="宋体" w:cs="宋体"/>
                <w:szCs w:val="21"/>
              </w:rPr>
              <w:t xml:space="preserve">；屏幕尺寸不小于</w:t>
            </w:r>
            <w:r>
              <w:rPr>
                <w:rFonts w:ascii="宋体" w:hAnsi="宋体" w:eastAsia="宋体" w:cs="Times New Roman"/>
                <w:szCs w:val="21"/>
              </w:rPr>
              <w:t xml:space="preserve"> 26 cm×24 cm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绳波演示器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绳长为</w:t>
            </w:r>
            <w:r>
              <w:rPr>
                <w:rFonts w:ascii="宋体" w:hAnsi="宋体" w:eastAsia="宋体" w:cs="Times New Roman"/>
                <w:szCs w:val="21"/>
              </w:rPr>
              <w:t xml:space="preserve">1.5</w:t>
            </w:r>
            <w:r>
              <w:rPr>
                <w:rFonts w:ascii="宋体" w:hAnsi="宋体" w:eastAsia="宋体" w:cs="宋体"/>
                <w:szCs w:val="21"/>
              </w:rPr>
              <w:t xml:space="preserve">米至</w:t>
            </w:r>
            <w:r>
              <w:rPr>
                <w:rFonts w:ascii="宋体" w:hAnsi="宋体" w:eastAsia="宋体" w:cs="Times New Roman"/>
                <w:szCs w:val="21"/>
              </w:rPr>
              <w:t xml:space="preserve">3</w:t>
            </w:r>
            <w:r>
              <w:rPr>
                <w:rFonts w:ascii="宋体" w:hAnsi="宋体" w:eastAsia="宋体" w:cs="宋体"/>
                <w:szCs w:val="21"/>
              </w:rPr>
              <w:t xml:space="preserve">米（可调），绳为直径约</w:t>
            </w:r>
            <w:r>
              <w:rPr>
                <w:rFonts w:ascii="宋体" w:hAnsi="宋体" w:eastAsia="宋体" w:cs="Times New Roman"/>
                <w:szCs w:val="21"/>
              </w:rPr>
              <w:t xml:space="preserve">2-5</w:t>
            </w:r>
            <w:r>
              <w:rPr>
                <w:rFonts w:ascii="宋体" w:hAnsi="宋体" w:eastAsia="宋体" w:cs="宋体"/>
                <w:szCs w:val="21"/>
              </w:rPr>
              <w:t xml:space="preserve">毫米的尼龙绳或橡胶绳；</w:t>
            </w:r>
            <w:r>
              <w:rPr>
                <w:rFonts w:ascii="宋体" w:hAnsi="宋体" w:eastAsia="宋体" w:cs="Times New Roman"/>
                <w:szCs w:val="21"/>
              </w:rPr>
              <w:t xml:space="preserve"> </w:t>
            </w:r>
            <w:r>
              <w:rPr>
                <w:rFonts w:ascii="宋体" w:hAnsi="宋体" w:eastAsia="宋体" w:cs="宋体"/>
                <w:szCs w:val="21"/>
              </w:rPr>
              <w:t xml:space="preserve">驱动频率</w:t>
            </w:r>
            <w:r>
              <w:rPr>
                <w:rFonts w:ascii="宋体" w:hAnsi="宋体" w:eastAsia="宋体" w:cs="Times New Roman"/>
                <w:szCs w:val="21"/>
              </w:rPr>
              <w:t xml:space="preserve">0.5 Hz</w:t>
            </w:r>
            <w:r>
              <w:rPr>
                <w:rFonts w:ascii="宋体" w:hAnsi="宋体" w:eastAsia="宋体" w:cs="宋体"/>
                <w:szCs w:val="21"/>
              </w:rPr>
              <w:t xml:space="preserve">至</w:t>
            </w:r>
            <w:r>
              <w:rPr>
                <w:rFonts w:ascii="宋体" w:hAnsi="宋体" w:eastAsia="宋体" w:cs="Times New Roman"/>
                <w:szCs w:val="21"/>
              </w:rPr>
              <w:t xml:space="preserve">10 Hz</w:t>
            </w:r>
            <w:r>
              <w:rPr>
                <w:rFonts w:ascii="宋体" w:hAnsi="宋体" w:eastAsia="宋体" w:cs="宋体"/>
                <w:szCs w:val="21"/>
              </w:rPr>
              <w:t xml:space="preserve">，（可调）振幅为</w:t>
            </w:r>
            <w:r>
              <w:rPr>
                <w:rFonts w:ascii="宋体" w:hAnsi="宋体" w:eastAsia="宋体" w:cs="Times New Roman"/>
                <w:szCs w:val="21"/>
              </w:rPr>
              <w:t xml:space="preserve">1</w:t>
            </w:r>
            <w:r>
              <w:rPr>
                <w:rFonts w:ascii="宋体" w:hAnsi="宋体" w:eastAsia="宋体" w:cs="宋体"/>
                <w:szCs w:val="21"/>
              </w:rPr>
              <w:t xml:space="preserve">厘米至</w:t>
            </w:r>
            <w:r>
              <w:rPr>
                <w:rFonts w:ascii="宋体" w:hAnsi="宋体" w:eastAsia="宋体" w:cs="Times New Roman"/>
                <w:szCs w:val="21"/>
              </w:rPr>
              <w:t xml:space="preserve">10</w:t>
            </w:r>
            <w:r>
              <w:rPr>
                <w:rFonts w:ascii="宋体" w:hAnsi="宋体" w:eastAsia="宋体" w:cs="宋体"/>
                <w:szCs w:val="21"/>
              </w:rPr>
              <w:t xml:space="preserve">厘米（可调）；驱动为电动振荡器，可演示横波、行波、驻波、偏振。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多普勒效应演示器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由频率计、蜂鸣器盒、开关、转杆、转轴、平衡铁、底座、速调盒、测声音响度的装置等组成。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89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玻璃砖</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矩形，上底长为</w:t>
            </w:r>
            <w:r>
              <w:rPr>
                <w:rFonts w:ascii="宋体" w:hAnsi="宋体" w:eastAsia="宋体" w:cs="Times New Roman"/>
                <w:szCs w:val="21"/>
              </w:rPr>
              <w:t xml:space="preserve">35mm</w:t>
            </w:r>
            <w:r>
              <w:rPr>
                <w:rFonts w:ascii="宋体" w:hAnsi="宋体" w:eastAsia="宋体" w:cs="宋体"/>
                <w:szCs w:val="21"/>
              </w:rPr>
              <w:t xml:space="preserve">，两底角为</w:t>
            </w:r>
            <w:r>
              <w:rPr>
                <w:rFonts w:ascii="宋体" w:hAnsi="宋体" w:eastAsia="宋体" w:cs="Times New Roman"/>
                <w:szCs w:val="21"/>
              </w:rPr>
              <w:t xml:space="preserve">60±0.5°</w:t>
            </w:r>
            <w:r>
              <w:rPr>
                <w:rFonts w:ascii="宋体" w:hAnsi="宋体" w:eastAsia="宋体" w:cs="宋体"/>
                <w:szCs w:val="21"/>
              </w:rPr>
              <w:t xml:space="preserve">和</w:t>
            </w:r>
            <w:r>
              <w:rPr>
                <w:rFonts w:ascii="宋体" w:hAnsi="宋体" w:eastAsia="宋体" w:cs="Times New Roman"/>
                <w:szCs w:val="21"/>
              </w:rPr>
              <w:t xml:space="preserve">45±0.5°</w:t>
            </w:r>
            <w:r>
              <w:rPr>
                <w:rFonts w:ascii="宋体" w:hAnsi="宋体" w:eastAsia="宋体" w:cs="宋体"/>
                <w:szCs w:val="21"/>
              </w:rPr>
              <w:t xml:space="preserve">，高度为</w:t>
            </w:r>
            <w:r>
              <w:rPr>
                <w:rFonts w:ascii="宋体" w:hAnsi="宋体" w:eastAsia="宋体" w:cs="Times New Roman"/>
                <w:szCs w:val="21"/>
              </w:rPr>
              <w:t xml:space="preserve">35±1mm</w:t>
            </w:r>
            <w:r>
              <w:rPr>
                <w:rFonts w:ascii="宋体" w:hAnsi="宋体" w:eastAsia="宋体" w:cs="宋体"/>
                <w:szCs w:val="21"/>
              </w:rPr>
              <w:t xml:space="preserve">，厚度</w:t>
            </w:r>
            <w:r>
              <w:rPr>
                <w:rFonts w:ascii="宋体" w:hAnsi="宋体" w:eastAsia="宋体" w:cs="Times New Roman"/>
                <w:szCs w:val="21"/>
              </w:rPr>
              <w:t xml:space="preserve">15±1mm</w:t>
            </w:r>
            <w:r>
              <w:rPr>
                <w:rFonts w:ascii="宋体" w:hAnsi="宋体" w:eastAsia="宋体" w:cs="宋体"/>
                <w:szCs w:val="21"/>
              </w:rPr>
              <w:t xml:space="preserve">；上下两底面平行度为</w:t>
            </w:r>
            <w:r>
              <w:rPr>
                <w:rFonts w:ascii="宋体" w:hAnsi="宋体" w:eastAsia="宋体" w:cs="Times New Roman"/>
                <w:szCs w:val="21"/>
              </w:rPr>
              <w:t xml:space="preserve">0.10mm</w:t>
            </w:r>
            <w:r>
              <w:rPr>
                <w:rFonts w:ascii="宋体" w:hAnsi="宋体" w:eastAsia="宋体" w:cs="宋体"/>
                <w:szCs w:val="21"/>
              </w:rPr>
              <w:t xml:space="preserve">；精加工面无划痕和砂眼，边缘无裂、碎、缺角。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100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90</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激光光学演示仪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含演示屏、圆形光盘、光源、分束器、光学零部件；演示屏长度不小于</w:t>
            </w:r>
            <w:r>
              <w:rPr>
                <w:rFonts w:ascii="宋体" w:hAnsi="宋体" w:eastAsia="宋体" w:cs="Times New Roman"/>
                <w:szCs w:val="21"/>
              </w:rPr>
              <w:t xml:space="preserve">350mm,</w:t>
            </w:r>
            <w:r>
              <w:rPr>
                <w:rFonts w:ascii="宋体" w:hAnsi="宋体" w:eastAsia="宋体" w:cs="宋体"/>
                <w:szCs w:val="21"/>
              </w:rPr>
              <w:t xml:space="preserve">宽度不小于</w:t>
            </w:r>
            <w:r>
              <w:rPr>
                <w:rFonts w:ascii="宋体" w:hAnsi="宋体" w:eastAsia="宋体" w:cs="Times New Roman"/>
                <w:szCs w:val="21"/>
              </w:rPr>
              <w:t xml:space="preserve">280mm</w:t>
            </w:r>
            <w:r>
              <w:rPr>
                <w:rFonts w:ascii="宋体" w:hAnsi="宋体" w:eastAsia="宋体" w:cs="宋体"/>
                <w:szCs w:val="21"/>
              </w:rPr>
              <w:t xml:space="preserve">，平面度误差不大于</w:t>
            </w:r>
            <w:r>
              <w:rPr>
                <w:rFonts w:ascii="宋体" w:hAnsi="宋体" w:eastAsia="宋体" w:cs="Times New Roman"/>
                <w:szCs w:val="21"/>
              </w:rPr>
              <w:t xml:space="preserve">2mm</w:t>
            </w:r>
            <w:r>
              <w:rPr>
                <w:rFonts w:ascii="宋体" w:hAnsi="宋体" w:eastAsia="宋体" w:cs="宋体"/>
                <w:szCs w:val="21"/>
              </w:rPr>
              <w:t xml:space="preserve">；圆形光盘直径不小于</w:t>
            </w:r>
            <w:r>
              <w:rPr>
                <w:rFonts w:ascii="宋体" w:hAnsi="宋体" w:eastAsia="宋体" w:cs="Times New Roman"/>
                <w:szCs w:val="21"/>
              </w:rPr>
              <w:t xml:space="preserve">160mm</w:t>
            </w:r>
            <w:r>
              <w:rPr>
                <w:rFonts w:ascii="宋体" w:hAnsi="宋体" w:eastAsia="宋体" w:cs="宋体"/>
                <w:szCs w:val="21"/>
              </w:rPr>
              <w:t xml:space="preserve">，平面度误差不大于</w:t>
            </w:r>
            <w:r>
              <w:rPr>
                <w:rFonts w:ascii="宋体" w:hAnsi="宋体" w:eastAsia="宋体" w:cs="Times New Roman"/>
                <w:szCs w:val="21"/>
              </w:rPr>
              <w:t xml:space="preserve">1mm</w:t>
            </w:r>
            <w:r>
              <w:rPr>
                <w:rFonts w:ascii="宋体" w:hAnsi="宋体" w:eastAsia="宋体" w:cs="宋体"/>
                <w:szCs w:val="21"/>
              </w:rPr>
              <w:t xml:space="preserve">，光盘面有四个象限的刻度，最小分度值为</w:t>
            </w:r>
            <w:r>
              <w:rPr>
                <w:rFonts w:ascii="宋体" w:hAnsi="宋体" w:eastAsia="宋体" w:cs="Times New Roman"/>
                <w:szCs w:val="21"/>
              </w:rPr>
              <w:t xml:space="preserve">5°</w:t>
            </w:r>
            <w:r>
              <w:rPr>
                <w:rFonts w:ascii="宋体" w:hAnsi="宋体" w:eastAsia="宋体" w:cs="宋体"/>
                <w:szCs w:val="21"/>
              </w:rPr>
              <w:t xml:space="preserve">；激光管无闪烁，常态绝缘电阻不小于</w:t>
            </w:r>
            <w:r>
              <w:rPr>
                <w:rFonts w:ascii="宋体" w:hAnsi="宋体" w:eastAsia="宋体" w:cs="Times New Roman"/>
                <w:szCs w:val="21"/>
              </w:rPr>
              <w:t xml:space="preserve">100MΩ</w:t>
            </w:r>
            <w:r>
              <w:rPr>
                <w:rFonts w:ascii="宋体" w:hAnsi="宋体" w:eastAsia="宋体" w:cs="宋体"/>
                <w:szCs w:val="21"/>
              </w:rPr>
              <w:t xml:space="preserve">；演示屏上呈现的</w:t>
            </w:r>
            <w:r>
              <w:rPr>
                <w:rFonts w:ascii="宋体" w:hAnsi="宋体" w:eastAsia="宋体" w:cs="Times New Roman"/>
                <w:szCs w:val="21"/>
              </w:rPr>
              <w:t xml:space="preserve">3</w:t>
            </w:r>
            <w:r>
              <w:rPr>
                <w:rFonts w:ascii="宋体" w:hAnsi="宋体" w:eastAsia="宋体" w:cs="宋体"/>
                <w:szCs w:val="21"/>
              </w:rPr>
              <w:t xml:space="preserve">条光束应基本相同，粗细均匀且光强可调；底面应紧贴光盘面，无明显挡光、漏光。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8</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激光笔</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支</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7-15m，波长650nm；含金属笔身、激光头、钮扣电池、含分光器。</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有机玻璃棒</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千克</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弯曲的</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80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光传感器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量程：</w:t>
            </w:r>
            <w:r>
              <w:rPr>
                <w:rFonts w:ascii="宋体" w:hAnsi="宋体" w:eastAsia="宋体" w:cs="Times New Roman"/>
                <w:szCs w:val="21"/>
              </w:rPr>
              <w:t xml:space="preserve">0~128kLux</w:t>
            </w:r>
            <w:r>
              <w:rPr>
                <w:rFonts w:ascii="宋体" w:hAnsi="宋体" w:eastAsia="宋体" w:cs="宋体"/>
                <w:szCs w:val="21"/>
              </w:rPr>
              <w:t xml:space="preserve">，分辨率：</w:t>
            </w:r>
            <w:r>
              <w:rPr>
                <w:rFonts w:ascii="宋体" w:hAnsi="宋体" w:eastAsia="宋体" w:cs="Times New Roman"/>
                <w:szCs w:val="21"/>
              </w:rPr>
              <w:t xml:space="preserve">1Lux</w:t>
            </w:r>
            <w:r>
              <w:rPr>
                <w:rFonts w:ascii="宋体" w:hAnsi="宋体" w:eastAsia="宋体" w:cs="宋体"/>
                <w:szCs w:val="21"/>
              </w:rPr>
              <w:t xml:space="preserve">，精度：</w:t>
            </w:r>
            <w:r>
              <w:rPr>
                <w:rFonts w:ascii="宋体" w:hAnsi="宋体" w:eastAsia="宋体" w:cs="Times New Roman"/>
                <w:szCs w:val="21"/>
              </w:rPr>
              <w:t xml:space="preserve">±4%F.S</w:t>
            </w:r>
            <w:r>
              <w:rPr>
                <w:rFonts w:ascii="宋体" w:hAnsi="宋体" w:eastAsia="宋体" w:cs="宋体"/>
                <w:szCs w:val="21"/>
              </w:rPr>
              <w:t xml:space="preserve">，通信方式：蓝牙</w:t>
            </w:r>
            <w:r>
              <w:rPr>
                <w:rFonts w:ascii="宋体" w:hAnsi="宋体" w:eastAsia="宋体" w:cs="Times New Roman"/>
                <w:szCs w:val="21"/>
              </w:rPr>
              <w:t xml:space="preserve">4.2</w:t>
            </w:r>
            <w:r>
              <w:rPr>
                <w:rFonts w:ascii="宋体" w:hAnsi="宋体" w:eastAsia="宋体" w:cs="宋体"/>
                <w:szCs w:val="21"/>
              </w:rPr>
              <w:t xml:space="preserve">及以上，带电源、蓝牙连接状态指示灯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光具座</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导轨长</w:t>
            </w:r>
            <w:r>
              <w:rPr>
                <w:rFonts w:ascii="宋体" w:hAnsi="宋体" w:eastAsia="宋体" w:cs="Times New Roman"/>
                <w:szCs w:val="21"/>
              </w:rPr>
              <w:t xml:space="preserve"> 1000 mm</w:t>
            </w:r>
            <w:r>
              <w:rPr>
                <w:rFonts w:ascii="宋体" w:hAnsi="宋体" w:eastAsia="宋体" w:cs="宋体"/>
                <w:szCs w:val="21"/>
              </w:rPr>
              <w:t xml:space="preserve">，导轨和滑块均为金属件，滑块在导轨上应滑行自如，无阻滞现象；金属标尺刻度</w:t>
            </w:r>
            <w:r>
              <w:rPr>
                <w:rFonts w:ascii="宋体" w:hAnsi="宋体" w:eastAsia="宋体" w:cs="Times New Roman"/>
                <w:szCs w:val="21"/>
              </w:rPr>
              <w:t xml:space="preserve"> 900 mm</w:t>
            </w:r>
            <w:r>
              <w:rPr>
                <w:rFonts w:ascii="宋体" w:hAnsi="宋体" w:eastAsia="宋体" w:cs="宋体"/>
                <w:szCs w:val="21"/>
              </w:rPr>
              <w:t xml:space="preserve">，分度值</w:t>
            </w:r>
            <w:r>
              <w:rPr>
                <w:rFonts w:ascii="宋体" w:hAnsi="宋体" w:eastAsia="宋体" w:cs="Times New Roman"/>
                <w:szCs w:val="21"/>
              </w:rPr>
              <w:t xml:space="preserve"> l mm</w:t>
            </w:r>
            <w:r>
              <w:rPr>
                <w:rFonts w:ascii="宋体" w:hAnsi="宋体" w:eastAsia="宋体" w:cs="宋体"/>
                <w:szCs w:val="21"/>
              </w:rPr>
              <w:t xml:space="preserve">；光源出口处照度应</w:t>
            </w:r>
            <w:r>
              <w:rPr>
                <w:rFonts w:ascii="宋体" w:hAnsi="宋体" w:eastAsia="宋体" w:cs="Times New Roman"/>
                <w:szCs w:val="21"/>
              </w:rPr>
              <w:t xml:space="preserve">≥500 1x</w:t>
            </w:r>
            <w:r>
              <w:rPr>
                <w:rFonts w:ascii="宋体" w:hAnsi="宋体" w:eastAsia="宋体" w:cs="宋体"/>
                <w:szCs w:val="21"/>
              </w:rPr>
              <w:t xml:space="preserve">，</w:t>
            </w:r>
            <w:r>
              <w:rPr>
                <w:rFonts w:ascii="宋体" w:hAnsi="宋体" w:eastAsia="宋体" w:cs="Times New Roman"/>
                <w:szCs w:val="21"/>
              </w:rPr>
              <w:t xml:space="preserve">500 mm </w:t>
            </w:r>
            <w:r>
              <w:rPr>
                <w:rFonts w:ascii="宋体" w:hAnsi="宋体" w:eastAsia="宋体" w:cs="宋体"/>
                <w:szCs w:val="21"/>
              </w:rPr>
              <w:t xml:space="preserve">处照度</w:t>
            </w:r>
            <w:r>
              <w:rPr>
                <w:rFonts w:ascii="宋体" w:hAnsi="宋体" w:eastAsia="宋体" w:cs="Times New Roman"/>
                <w:szCs w:val="21"/>
              </w:rPr>
              <w:t xml:space="preserve">≥300 1x</w:t>
            </w:r>
            <w:r>
              <w:rPr>
                <w:rFonts w:ascii="宋体" w:hAnsi="宋体" w:eastAsia="宋体" w:cs="宋体"/>
                <w:szCs w:val="21"/>
              </w:rPr>
              <w:t xml:space="preserve">；附件包括双凸透镜</w:t>
            </w:r>
            <w:r>
              <w:rPr>
                <w:rFonts w:ascii="宋体" w:hAnsi="宋体" w:eastAsia="宋体" w:cs="Times New Roman"/>
                <w:szCs w:val="21"/>
              </w:rPr>
              <w:t xml:space="preserve"> 2 </w:t>
            </w:r>
            <w:r>
              <w:rPr>
                <w:rFonts w:ascii="宋体" w:hAnsi="宋体" w:eastAsia="宋体" w:cs="宋体"/>
                <w:szCs w:val="21"/>
              </w:rPr>
              <w:t xml:space="preserve">件，</w:t>
            </w:r>
            <w:r>
              <w:rPr>
                <w:rFonts w:ascii="宋体" w:hAnsi="宋体" w:eastAsia="宋体" w:cs="Times New Roman"/>
                <w:szCs w:val="21"/>
              </w:rPr>
              <w:t xml:space="preserve"> </w:t>
            </w:r>
            <w:r>
              <w:rPr>
                <w:rFonts w:ascii="宋体" w:hAnsi="宋体" w:eastAsia="宋体" w:cs="宋体"/>
                <w:szCs w:val="21"/>
              </w:rPr>
              <w:t xml:space="preserve">平凸透镜</w:t>
            </w:r>
            <w:r>
              <w:rPr>
                <w:rFonts w:ascii="宋体" w:hAnsi="宋体" w:eastAsia="宋体" w:cs="Times New Roman"/>
                <w:szCs w:val="21"/>
              </w:rPr>
              <w:t xml:space="preserve"> 1 </w:t>
            </w:r>
            <w:r>
              <w:rPr>
                <w:rFonts w:ascii="宋体" w:hAnsi="宋体" w:eastAsia="宋体" w:cs="宋体"/>
                <w:szCs w:val="21"/>
              </w:rPr>
              <w:t xml:space="preserve">件，双凹透镜</w:t>
            </w:r>
            <w:r>
              <w:rPr>
                <w:rFonts w:ascii="宋体" w:hAnsi="宋体" w:eastAsia="宋体" w:cs="Times New Roman"/>
                <w:szCs w:val="21"/>
              </w:rPr>
              <w:t xml:space="preserve"> 1 </w:t>
            </w:r>
            <w:r>
              <w:rPr>
                <w:rFonts w:ascii="宋体" w:hAnsi="宋体" w:eastAsia="宋体" w:cs="宋体"/>
                <w:szCs w:val="21"/>
              </w:rPr>
              <w:t xml:space="preserve">件，</w:t>
            </w:r>
            <w:r>
              <w:rPr>
                <w:rFonts w:ascii="宋体" w:hAnsi="宋体" w:eastAsia="宋体" w:cs="Times New Roman"/>
                <w:szCs w:val="21"/>
              </w:rPr>
              <w:t xml:space="preserve">“1”</w:t>
            </w:r>
            <w:r>
              <w:rPr>
                <w:rFonts w:ascii="宋体" w:hAnsi="宋体" w:eastAsia="宋体" w:cs="宋体"/>
                <w:szCs w:val="21"/>
              </w:rPr>
              <w:t xml:space="preserve">字屏</w:t>
            </w:r>
            <w:r>
              <w:rPr>
                <w:rFonts w:ascii="宋体" w:hAnsi="宋体" w:eastAsia="宋体" w:cs="Times New Roman"/>
                <w:szCs w:val="21"/>
              </w:rPr>
              <w:t xml:space="preserve"> 1 </w:t>
            </w:r>
            <w:r>
              <w:rPr>
                <w:rFonts w:ascii="宋体" w:hAnsi="宋体" w:eastAsia="宋体" w:cs="宋体"/>
                <w:szCs w:val="21"/>
              </w:rPr>
              <w:t xml:space="preserve">件，白屏</w:t>
            </w:r>
            <w:r>
              <w:rPr>
                <w:rFonts w:ascii="宋体" w:hAnsi="宋体" w:eastAsia="宋体" w:cs="Times New Roman"/>
                <w:szCs w:val="21"/>
              </w:rPr>
              <w:t xml:space="preserve"> 1 </w:t>
            </w:r>
            <w:r>
              <w:rPr>
                <w:rFonts w:ascii="宋体" w:hAnsi="宋体" w:eastAsia="宋体" w:cs="宋体"/>
                <w:szCs w:val="21"/>
              </w:rPr>
              <w:t xml:space="preserve">件，插杆</w:t>
            </w:r>
            <w:r>
              <w:rPr>
                <w:rFonts w:ascii="宋体" w:hAnsi="宋体" w:eastAsia="宋体" w:cs="Times New Roman"/>
                <w:szCs w:val="21"/>
              </w:rPr>
              <w:t xml:space="preserve"> 5 </w:t>
            </w:r>
            <w:r>
              <w:rPr>
                <w:rFonts w:ascii="宋体" w:hAnsi="宋体" w:eastAsia="宋体" w:cs="宋体"/>
                <w:szCs w:val="21"/>
              </w:rPr>
              <w:t xml:space="preserve">根，带支架毛玻璃屏</w:t>
            </w:r>
            <w:r>
              <w:rPr>
                <w:rFonts w:ascii="宋体" w:hAnsi="宋体" w:eastAsia="宋体" w:cs="Times New Roman"/>
                <w:szCs w:val="21"/>
              </w:rPr>
              <w:t xml:space="preserve"> 1 </w:t>
            </w:r>
            <w:r>
              <w:rPr>
                <w:rFonts w:ascii="宋体" w:hAnsi="宋体" w:eastAsia="宋体" w:cs="宋体"/>
                <w:szCs w:val="21"/>
              </w:rPr>
              <w:t xml:space="preserve">件，烛台</w:t>
            </w:r>
            <w:r>
              <w:rPr>
                <w:rFonts w:ascii="宋体" w:hAnsi="宋体" w:eastAsia="宋体" w:cs="Times New Roman"/>
                <w:szCs w:val="21"/>
              </w:rPr>
              <w:t xml:space="preserve"> 1 </w:t>
            </w:r>
            <w:r>
              <w:rPr>
                <w:rFonts w:ascii="宋体" w:hAnsi="宋体" w:eastAsia="宋体" w:cs="宋体"/>
                <w:szCs w:val="21"/>
              </w:rPr>
              <w:t xml:space="preserve">件，宜配</w:t>
            </w:r>
            <w:r>
              <w:rPr>
                <w:rFonts w:ascii="宋体" w:hAnsi="宋体" w:eastAsia="宋体" w:cs="Times New Roman"/>
                <w:szCs w:val="21"/>
              </w:rPr>
              <w:t xml:space="preserve"> F </w:t>
            </w:r>
            <w:r>
              <w:rPr>
                <w:rFonts w:ascii="宋体" w:hAnsi="宋体" w:eastAsia="宋体" w:cs="宋体"/>
                <w:szCs w:val="21"/>
              </w:rPr>
              <w:t xml:space="preserve">光源；各器件易于装配、固定及拆卸。</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80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双缝干涉实验仪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含灯泡、照明透镜、遮光板、滤色片及片座（</w:t>
            </w:r>
            <w:r>
              <w:rPr>
                <w:rFonts w:ascii="宋体" w:hAnsi="宋体" w:eastAsia="宋体" w:cs="Times New Roman"/>
                <w:szCs w:val="21"/>
              </w:rPr>
              <w:t xml:space="preserve">2mm</w:t>
            </w:r>
            <w:r>
              <w:rPr>
                <w:rFonts w:ascii="宋体" w:hAnsi="宋体" w:eastAsia="宋体" w:cs="宋体"/>
                <w:szCs w:val="21"/>
              </w:rPr>
              <w:t xml:space="preserve">厚的光学玻璃片）、单狭缝及缝座（双缝及光源单缝均采用真空镀铬工艺制在玻璃片）、单缝管、拨杆、遮光管（铁质，表面喷漆，</w:t>
            </w:r>
            <w:r>
              <w:rPr>
                <w:rFonts w:ascii="宋体" w:hAnsi="宋体" w:eastAsia="宋体" w:cs="Times New Roman"/>
                <w:szCs w:val="21"/>
              </w:rPr>
              <w:t xml:space="preserve">φ32×600mm</w:t>
            </w:r>
            <w:r>
              <w:rPr>
                <w:rFonts w:ascii="宋体" w:hAnsi="宋体" w:eastAsia="宋体" w:cs="宋体"/>
                <w:szCs w:val="21"/>
              </w:rPr>
              <w:t xml:space="preserve">，壁厚</w:t>
            </w:r>
            <w:r>
              <w:rPr>
                <w:rFonts w:ascii="宋体" w:hAnsi="宋体" w:eastAsia="宋体" w:cs="Times New Roman"/>
                <w:szCs w:val="21"/>
              </w:rPr>
              <w:t xml:space="preserve">2mm</w:t>
            </w:r>
            <w:r>
              <w:rPr>
                <w:rFonts w:ascii="宋体" w:hAnsi="宋体" w:eastAsia="宋体" w:cs="宋体"/>
                <w:szCs w:val="21"/>
              </w:rPr>
              <w:t xml:space="preserve">）、接长管、测量头、游标尺、滑块、手轮、目镜、半圆形支架环；双缝至光屏之间的距离</w:t>
            </w:r>
            <w:r>
              <w:rPr>
                <w:rFonts w:ascii="宋体" w:hAnsi="宋体" w:eastAsia="宋体" w:cs="Times New Roman"/>
                <w:szCs w:val="21"/>
              </w:rPr>
              <w:t xml:space="preserve">600±2mm(</w:t>
            </w:r>
            <w:r>
              <w:rPr>
                <w:rFonts w:ascii="宋体" w:hAnsi="宋体" w:eastAsia="宋体" w:cs="宋体"/>
                <w:szCs w:val="21"/>
              </w:rPr>
              <w:t xml:space="preserve">不接长管</w:t>
            </w:r>
            <w:r>
              <w:rPr>
                <w:rFonts w:ascii="宋体" w:hAnsi="宋体" w:eastAsia="宋体" w:cs="Times New Roman"/>
                <w:szCs w:val="21"/>
              </w:rPr>
              <w:t xml:space="preserve">)[700±2mm(</w:t>
            </w:r>
            <w:r>
              <w:rPr>
                <w:rFonts w:ascii="宋体" w:hAnsi="宋体" w:eastAsia="宋体" w:cs="宋体"/>
                <w:szCs w:val="21"/>
              </w:rPr>
              <w:t xml:space="preserve">接长管</w:t>
            </w:r>
            <w:r>
              <w:rPr>
                <w:rFonts w:ascii="宋体" w:hAnsi="宋体" w:eastAsia="宋体" w:cs="Times New Roman"/>
                <w:szCs w:val="21"/>
              </w:rPr>
              <w:t xml:space="preserve">)]</w:t>
            </w:r>
            <w:r>
              <w:rPr>
                <w:rFonts w:ascii="宋体" w:hAnsi="宋体" w:eastAsia="宋体" w:cs="宋体"/>
                <w:szCs w:val="21"/>
              </w:rPr>
              <w:t xml:space="preserve">；测量头滑块的移动范围为</w:t>
            </w:r>
            <w:r>
              <w:rPr>
                <w:rFonts w:ascii="宋体" w:hAnsi="宋体" w:eastAsia="宋体" w:cs="Times New Roman"/>
                <w:szCs w:val="21"/>
              </w:rPr>
              <w:t xml:space="preserve">0-20mm</w:t>
            </w:r>
            <w:r>
              <w:rPr>
                <w:rFonts w:ascii="宋体" w:hAnsi="宋体" w:eastAsia="宋体" w:cs="宋体"/>
                <w:szCs w:val="21"/>
              </w:rPr>
              <w:t xml:space="preserve">，游标尺最小读书为</w:t>
            </w:r>
            <w:r>
              <w:rPr>
                <w:rFonts w:ascii="宋体" w:hAnsi="宋体" w:eastAsia="宋体" w:cs="Times New Roman"/>
                <w:szCs w:val="21"/>
              </w:rPr>
              <w:t xml:space="preserve">0.02mm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微型物理光学观察器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半导体激光器；光的干涉、多种衍射</w:t>
            </w:r>
            <w:r>
              <w:rPr>
                <w:rFonts w:ascii="宋体" w:hAnsi="宋体" w:eastAsia="宋体" w:cs="Times New Roman"/>
                <w:szCs w:val="21"/>
              </w:rPr>
              <w:t xml:space="preserve">(</w:t>
            </w:r>
            <w:r>
              <w:rPr>
                <w:rFonts w:ascii="宋体" w:hAnsi="宋体" w:eastAsia="宋体" w:cs="宋体"/>
                <w:szCs w:val="21"/>
              </w:rPr>
              <w:t xml:space="preserve">单缝、多缝、圆孔、异形孔、单丝、圆屏、刀口等</w:t>
            </w:r>
            <w:r>
              <w:rPr>
                <w:rFonts w:ascii="宋体" w:hAnsi="宋体" w:eastAsia="宋体" w:cs="Times New Roman"/>
                <w:szCs w:val="21"/>
              </w:rPr>
              <w:t xml:space="preserve">)</w:t>
            </w:r>
            <w:r>
              <w:rPr>
                <w:rFonts w:ascii="宋体" w:hAnsi="宋体" w:eastAsia="宋体" w:cs="宋体"/>
                <w:szCs w:val="21"/>
              </w:rPr>
              <w:t xml:space="preserve">；尺寸大小约</w:t>
            </w:r>
            <w:r>
              <w:rPr>
                <w:rFonts w:ascii="宋体" w:hAnsi="宋体" w:eastAsia="宋体" w:cs="Times New Roman"/>
                <w:szCs w:val="21"/>
              </w:rPr>
              <w:t xml:space="preserve">350</w:t>
            </w:r>
            <w:r>
              <w:rPr>
                <w:rFonts w:ascii="宋体" w:hAnsi="宋体" w:eastAsia="宋体" w:cs="宋体"/>
                <w:szCs w:val="21"/>
              </w:rPr>
              <w:t xml:space="preserve">㎜</w:t>
            </w:r>
            <w:r>
              <w:rPr>
                <w:rFonts w:ascii="宋体" w:hAnsi="宋体" w:eastAsia="宋体" w:cs="Arial"/>
                <w:szCs w:val="21"/>
              </w:rPr>
              <w:t xml:space="preserve">×</w:t>
            </w:r>
            <w:r>
              <w:rPr>
                <w:rFonts w:ascii="宋体" w:hAnsi="宋体" w:eastAsia="宋体" w:cs="Times New Roman"/>
                <w:szCs w:val="21"/>
              </w:rPr>
              <w:t xml:space="preserve">200</w:t>
            </w:r>
            <w:r>
              <w:rPr>
                <w:rFonts w:ascii="宋体" w:hAnsi="宋体" w:eastAsia="宋体" w:cs="宋体"/>
                <w:szCs w:val="21"/>
              </w:rPr>
              <w:t xml:space="preserve">㎜</w:t>
            </w:r>
            <w:r>
              <w:rPr>
                <w:rFonts w:ascii="宋体" w:hAnsi="宋体" w:eastAsia="宋体" w:cs="Arial"/>
                <w:szCs w:val="21"/>
              </w:rPr>
              <w:t xml:space="preserve">×</w:t>
            </w:r>
            <w:r>
              <w:rPr>
                <w:rFonts w:ascii="宋体" w:hAnsi="宋体" w:eastAsia="宋体" w:cs="Times New Roman"/>
                <w:szCs w:val="21"/>
              </w:rPr>
              <w:t xml:space="preserve">150</w:t>
            </w:r>
            <w:r>
              <w:rPr>
                <w:rFonts w:ascii="宋体" w:hAnsi="宋体" w:eastAsia="宋体" w:cs="宋体"/>
                <w:szCs w:val="21"/>
              </w:rPr>
              <w:t xml:space="preserve">㎜，外壳材质为</w:t>
            </w:r>
            <w:r>
              <w:rPr>
                <w:rFonts w:ascii="宋体" w:hAnsi="宋体" w:eastAsia="宋体" w:cs="Times New Roman"/>
                <w:szCs w:val="21"/>
              </w:rPr>
              <w:t xml:space="preserve">ABS</w:t>
            </w:r>
            <w:r>
              <w:rPr>
                <w:rFonts w:ascii="宋体" w:hAnsi="宋体" w:eastAsia="宋体" w:cs="宋体"/>
                <w:szCs w:val="21"/>
              </w:rPr>
              <w:t xml:space="preserve">工程塑料。</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97</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光的偏振观察器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带座框的两块偏振片，偏振片直径</w:t>
            </w:r>
            <w:r>
              <w:rPr>
                <w:rFonts w:ascii="宋体" w:hAnsi="宋体" w:eastAsia="宋体" w:cs="Times New Roman"/>
                <w:szCs w:val="21"/>
              </w:rPr>
              <w:t xml:space="preserve">40</w:t>
            </w:r>
            <w:r>
              <w:rPr>
                <w:rFonts w:ascii="宋体" w:hAnsi="宋体" w:eastAsia="宋体" w:cs="宋体"/>
                <w:szCs w:val="21"/>
              </w:rPr>
              <w:t xml:space="preserve">㎜，座框外缘带有指示刻度，每一小格</w:t>
            </w:r>
            <w:r>
              <w:rPr>
                <w:rFonts w:ascii="宋体" w:hAnsi="宋体" w:eastAsia="宋体" w:cs="Times New Roman"/>
                <w:szCs w:val="21"/>
              </w:rPr>
              <w:t xml:space="preserve">45°</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电流传感器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一、结构及外观</w:t>
            </w:r>
            <w:r>
              <w:rPr>
                <w:rFonts w:ascii="宋体" w:hAnsi="宋体" w:eastAsia="宋体" w:cs="宋体"/>
                <w:szCs w:val="21"/>
              </w:rPr>
              <w:br/>
              <w:t xml:space="preserve">主体正面有电源按钮、电源和蓝牙指示灯、传感器名称；背面有蓝牙编号；底部有Type-C接口；上端为导线插孔，附件红黑导线可一端接入传感器，另一端接入电路进行测量。</w:t>
            </w:r>
            <w:r>
              <w:rPr>
                <w:rFonts w:ascii="宋体" w:hAnsi="宋体" w:eastAsia="宋体" w:cs="宋体"/>
                <w:szCs w:val="21"/>
              </w:rPr>
              <w:br/>
              <w:t xml:space="preserve">二、功能</w:t>
            </w:r>
            <w:r>
              <w:rPr>
                <w:rFonts w:ascii="宋体" w:hAnsi="宋体" w:eastAsia="宋体" w:cs="宋体"/>
                <w:szCs w:val="21"/>
              </w:rPr>
              <w:br/>
              <w:t xml:space="preserve">1.用于测量电路中的电流。</w:t>
            </w:r>
            <w:r>
              <w:rPr>
                <w:rFonts w:ascii="宋体" w:hAnsi="宋体" w:eastAsia="宋体" w:cs="宋体"/>
                <w:szCs w:val="21"/>
              </w:rPr>
              <w:br/>
              <w:t xml:space="preserve">2.传感器内置蓝牙无线模块，使用蓝牙5.0技术，低功耗运行和待机。 </w:t>
            </w:r>
            <w:r>
              <w:rPr>
                <w:rFonts w:ascii="宋体" w:hAnsi="宋体" w:eastAsia="宋体" w:cs="宋体"/>
                <w:szCs w:val="21"/>
              </w:rPr>
              <w:br/>
              <w:t xml:space="preserve">3.传感器与数据采集终端（电脑、平板或手机）直接通过蓝牙无线连接，便于运动情况下的数据测量及各种实验环境中的数据采集，无需数据采集器。</w:t>
            </w:r>
            <w:r>
              <w:rPr>
                <w:rFonts w:ascii="宋体" w:hAnsi="宋体" w:eastAsia="宋体" w:cs="宋体"/>
                <w:szCs w:val="21"/>
              </w:rPr>
              <w:br/>
              <w:t xml:space="preserve">4.可脱机进行数据采集。</w:t>
            </w:r>
            <w:r>
              <w:rPr>
                <w:rFonts w:ascii="宋体" w:hAnsi="宋体" w:eastAsia="宋体" w:cs="宋体"/>
                <w:szCs w:val="21"/>
              </w:rPr>
              <w:br/>
            </w:r>
            <w:r>
              <w:rPr>
                <w:rFonts w:ascii="宋体" w:hAnsi="宋体" w:eastAsia="宋体" w:cs="宋体"/>
                <w:color w:val="ff0000"/>
                <w:szCs w:val="21"/>
              </w:rPr>
              <w:t xml:space="preserve">★5.传感器具有唯一蓝牙编号，便于数据终端选择性连接。</w:t>
            </w:r>
            <w:r>
              <w:rPr>
                <w:rFonts w:ascii="宋体" w:hAnsi="宋体" w:eastAsia="宋体" w:cs="宋体"/>
                <w:color w:val="ff0000"/>
                <w:szCs w:val="21"/>
              </w:rPr>
              <w:br/>
            </w:r>
            <w:r>
              <w:rPr>
                <w:rFonts w:ascii="宋体" w:hAnsi="宋体" w:eastAsia="宋体" w:cs="宋体"/>
                <w:szCs w:val="21"/>
              </w:rPr>
              <w:t xml:space="preserve">6.可实现校零功能。</w:t>
            </w:r>
            <w:r>
              <w:rPr>
                <w:rFonts w:ascii="宋体" w:hAnsi="宋体" w:eastAsia="宋体" w:cs="宋体"/>
                <w:szCs w:val="21"/>
              </w:rPr>
              <w:br/>
              <w:t xml:space="preserve">7.连接方式：蓝牙无线或有线。</w:t>
            </w:r>
            <w:r>
              <w:rPr>
                <w:rFonts w:ascii="宋体" w:hAnsi="宋体" w:eastAsia="宋体" w:cs="宋体"/>
                <w:szCs w:val="21"/>
              </w:rPr>
              <w:br/>
              <w:t xml:space="preserve">8.节能方式：传感器打开电源，但无连接或连接无活动，几分钟后自动关闭电源。</w:t>
            </w:r>
            <w:r>
              <w:rPr>
                <w:rFonts w:ascii="宋体" w:hAnsi="宋体" w:eastAsia="宋体" w:cs="宋体"/>
                <w:szCs w:val="21"/>
              </w:rPr>
              <w:br/>
              <w:t xml:space="preserve">9.支持固件空中升级。                                                                                                                10.支持平台：Windows、Android、iOS/iPadOS、MacOS、 Linux、Harmony OS、统信UOS、麒麟等。</w:t>
            </w:r>
            <w:r>
              <w:rPr>
                <w:rFonts w:ascii="宋体" w:hAnsi="宋体" w:eastAsia="宋体" w:cs="宋体"/>
                <w:szCs w:val="21"/>
              </w:rPr>
              <w:br/>
              <w:t xml:space="preserve">三、规格</w:t>
            </w:r>
            <w:r>
              <w:rPr>
                <w:rFonts w:ascii="宋体" w:hAnsi="宋体" w:eastAsia="宋体" w:cs="宋体"/>
                <w:szCs w:val="21"/>
              </w:rPr>
              <w:br/>
              <w:t xml:space="preserve">1.量程：-1A~1A</w:t>
            </w:r>
            <w:r>
              <w:rPr>
                <w:rFonts w:ascii="宋体" w:hAnsi="宋体" w:eastAsia="宋体" w:cs="宋体"/>
                <w:szCs w:val="21"/>
              </w:rPr>
              <w:br/>
              <w:t xml:space="preserve">2.分辨率：0.5mA</w:t>
            </w:r>
            <w:r>
              <w:rPr>
                <w:rFonts w:ascii="宋体" w:hAnsi="宋体" w:eastAsia="宋体" w:cs="宋体"/>
                <w:szCs w:val="21"/>
              </w:rPr>
              <w:br/>
              <w:t xml:space="preserve">3.精度：±1%F.S</w:t>
            </w:r>
            <w:r>
              <w:rPr>
                <w:rFonts w:ascii="宋体" w:hAnsi="宋体" w:eastAsia="宋体" w:cs="宋体"/>
                <w:szCs w:val="21"/>
              </w:rPr>
              <w:br/>
              <w:t xml:space="preserve">4.采样速率：蓝牙：1000次/秒；USB：10000次/秒</w:t>
            </w:r>
            <w:r>
              <w:rPr>
                <w:rFonts w:ascii="宋体" w:hAnsi="宋体" w:eastAsia="宋体" w:cs="宋体"/>
                <w:szCs w:val="21"/>
              </w:rPr>
              <w:br/>
              <w:t xml:space="preserve">5.连续使用时间：≥30小时</w:t>
            </w:r>
            <w:r>
              <w:rPr>
                <w:rFonts w:ascii="宋体" w:hAnsi="宋体" w:eastAsia="宋体" w:cs="宋体"/>
                <w:szCs w:val="21"/>
              </w:rPr>
              <w:br/>
              <w:t xml:space="preserve">6.通讯距离：≥30m（空旷无遮挡）</w:t>
            </w:r>
            <w:r>
              <w:rPr>
                <w:rFonts w:ascii="宋体" w:hAnsi="宋体" w:eastAsia="宋体" w:cs="宋体"/>
                <w:szCs w:val="21"/>
              </w:rPr>
              <w:br/>
              <w:t xml:space="preserve">7.可充电锂电池，电池型号：3.7V 250mAh</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99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安培力实验器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角度盘、方形铁架台底座、角度盘指针、胶木手拧螺丝、多功能铁架台底座、公母支撑杆、通用夹具、匝线圈*2（800匝、1600匝）、红色导线、黑色导线、定位垫片、转接头、水平仪</w:t>
            </w:r>
            <w:r>
              <w:rPr>
                <w:rFonts w:ascii="宋体" w:hAnsi="宋体" w:eastAsia="宋体" w:cs="宋体"/>
                <w:szCs w:val="21"/>
              </w:rPr>
              <w:br/>
              <w:t xml:space="preserve">二、功能</w:t>
            </w:r>
            <w:r>
              <w:rPr>
                <w:rFonts w:ascii="宋体" w:hAnsi="宋体" w:eastAsia="宋体" w:cs="宋体"/>
                <w:szCs w:val="21"/>
              </w:rPr>
              <w:br/>
              <w:t xml:space="preserve">1.用于安培力实验，探究磁场中的通电导线的线圈匝数、电流大小、电流方向与磁场方向的夹角等因素对安培力的影响。</w:t>
            </w:r>
            <w:r>
              <w:rPr>
                <w:rFonts w:ascii="宋体" w:hAnsi="宋体" w:eastAsia="宋体" w:cs="宋体"/>
                <w:szCs w:val="21"/>
              </w:rPr>
              <w:br/>
              <w:t xml:space="preserve">2.实验器提供稳定测量环境，配合电流传感器和微力传感器，测量通电导线的电流大小及其在磁场中所受到</w:t>
            </w:r>
            <w:r>
              <w:rPr>
                <w:rFonts w:ascii="宋体" w:hAnsi="宋体" w:eastAsia="宋体" w:cs="宋体"/>
                <w:szCs w:val="21"/>
              </w:rPr>
              <w:t xml:space="preserve">的安培力大小及方向，并在Windows、安卓、iOS系统终端上实时呈现数据。</w:t>
            </w:r>
            <w:r>
              <w:rPr>
                <w:rFonts w:ascii="宋体" w:hAnsi="宋体" w:eastAsia="宋体" w:cs="宋体"/>
                <w:szCs w:val="21"/>
              </w:rPr>
              <w:br/>
              <w:t xml:space="preserve">3.线圈预留导线接口，可接入外部电源，从零开始调节通过线圈的电流大小，从而探究通电导线中电流大小对安培力的影响。</w:t>
            </w:r>
            <w:r>
              <w:rPr>
                <w:rFonts w:ascii="宋体" w:hAnsi="宋体" w:eastAsia="宋体" w:cs="宋体"/>
                <w:szCs w:val="21"/>
              </w:rPr>
              <w:br/>
              <w:t xml:space="preserve">4.具有2种不同匝数的线圈，控制线圈有效长度不变，改变线圈匝数，探究线圈匝数对于安培力的影响。</w:t>
            </w:r>
            <w:r>
              <w:rPr>
                <w:rFonts w:ascii="宋体" w:hAnsi="宋体" w:eastAsia="宋体" w:cs="宋体"/>
                <w:szCs w:val="21"/>
              </w:rPr>
              <w:br/>
              <w:t xml:space="preserve">5.磁铁通过角度盘可0°～360°自由转动来改变磁场与线圈的夹角，角度盘标有清晰的刻度可轻松读出夹角大小，从而探究通电导线电流方向与磁场方向的夹角对安培力的影响。</w:t>
            </w:r>
            <w:r>
              <w:rPr>
                <w:rFonts w:ascii="宋体" w:hAnsi="宋体" w:eastAsia="宋体" w:cs="宋体"/>
                <w:szCs w:val="21"/>
              </w:rPr>
              <w:br/>
              <w:t xml:space="preserve">6.设有通用夹具，线圈更换简便。</w:t>
            </w:r>
            <w:r>
              <w:rPr>
                <w:rFonts w:ascii="宋体" w:hAnsi="宋体" w:eastAsia="宋体" w:cs="宋体"/>
                <w:szCs w:val="21"/>
              </w:rPr>
              <w:br/>
              <w:t xml:space="preserve">7.设有定位垫片，可保证更换线圈后仍处于同一高度。</w:t>
            </w:r>
            <w:r>
              <w:rPr>
                <w:rFonts w:ascii="宋体" w:hAnsi="宋体" w:eastAsia="宋体" w:cs="宋体"/>
                <w:szCs w:val="21"/>
              </w:rPr>
              <w:br/>
              <w:t xml:space="preserve">8.可支持有线、无线两种工作方式。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感应圈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1、产品由盒体、电子开关电路、高压线圈、放电杆、放电针等组成，仪器外形尺寸约266×147×188mm。</w:t>
            </w:r>
            <w:r>
              <w:rPr>
                <w:rFonts w:ascii="宋体" w:hAnsi="宋体" w:eastAsia="宋体" w:cs="宋体"/>
                <w:szCs w:val="21"/>
              </w:rPr>
              <w:br/>
              <w:t xml:space="preserve">2、高压脉冲电压：5KV～50KV连续可调；</w:t>
            </w:r>
            <w:r>
              <w:rPr>
                <w:rFonts w:ascii="宋体" w:hAnsi="宋体" w:eastAsia="宋体" w:cs="宋体"/>
                <w:szCs w:val="21"/>
              </w:rPr>
              <w:br/>
              <w:t xml:space="preserve">3、放电火花距离：5mm～50mm；</w:t>
            </w:r>
            <w:r>
              <w:rPr>
                <w:rFonts w:ascii="宋体" w:hAnsi="宋体" w:eastAsia="宋体" w:cs="宋体"/>
                <w:szCs w:val="21"/>
              </w:rPr>
              <w:br/>
              <w:t xml:space="preserve">4、高压连续工作时间：不大于15分钟；</w:t>
            </w:r>
            <w:r>
              <w:rPr>
                <w:rFonts w:ascii="宋体" w:hAnsi="宋体" w:eastAsia="宋体" w:cs="宋体"/>
                <w:szCs w:val="21"/>
              </w:rPr>
              <w:br/>
              <w:t xml:space="preserve">5、仪器供电电源：AC220V±22V/50HZ，消耗功率≤120W。</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蹄形强磁体</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磁感应强度</w:t>
            </w:r>
            <w:r>
              <w:rPr>
                <w:rFonts w:ascii="宋体" w:hAnsi="宋体" w:eastAsia="宋体" w:cs="Times New Roman"/>
                <w:szCs w:val="21"/>
              </w:rPr>
              <w:t xml:space="preserve">≥0.8T</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阴极射线管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磁效应管，管身长约</w:t>
            </w:r>
            <w:r>
              <w:rPr>
                <w:rFonts w:ascii="宋体" w:hAnsi="宋体" w:eastAsia="宋体" w:cs="Times New Roman"/>
                <w:szCs w:val="21"/>
              </w:rPr>
              <w:t xml:space="preserve">500mm</w:t>
            </w:r>
            <w:r>
              <w:rPr>
                <w:rFonts w:ascii="宋体" w:hAnsi="宋体" w:eastAsia="宋体" w:cs="宋体"/>
                <w:szCs w:val="21"/>
              </w:rPr>
              <w:t xml:space="preserve">，管颈直径约</w:t>
            </w:r>
            <w:r>
              <w:rPr>
                <w:rFonts w:ascii="宋体" w:hAnsi="宋体" w:eastAsia="宋体" w:cs="Times New Roman"/>
                <w:szCs w:val="21"/>
              </w:rPr>
              <w:t xml:space="preserve">30mm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洛伦兹力演示器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含洛仑兹力管、励磁线圈、控制及电源组合、暗箱；设有偏转电压幅值旋钮、偏转板电压方向开关、加速极电压调节旋钮、励磁电流方向开关、励磁电流幅值旋钮、电源开关、电源指示灯等。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楞次定律演示器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含铝梁、开口铝环、闭口铝环和带顶针的支柱座；铝梁长度不小于</w:t>
            </w:r>
            <w:r>
              <w:rPr>
                <w:rFonts w:ascii="宋体" w:hAnsi="宋体" w:eastAsia="宋体" w:cs="Times New Roman"/>
                <w:szCs w:val="21"/>
              </w:rPr>
              <w:t xml:space="preserve"> 140 mm,</w:t>
            </w:r>
            <w:r>
              <w:rPr>
                <w:rFonts w:ascii="宋体" w:hAnsi="宋体" w:eastAsia="宋体" w:cs="宋体"/>
                <w:szCs w:val="21"/>
              </w:rPr>
              <w:t xml:space="preserve">宽不小于</w:t>
            </w:r>
            <w:r>
              <w:rPr>
                <w:rFonts w:ascii="宋体" w:hAnsi="宋体" w:eastAsia="宋体" w:cs="Times New Roman"/>
                <w:szCs w:val="21"/>
              </w:rPr>
              <w:t xml:space="preserve"> 10 mm</w:t>
            </w:r>
            <w:r>
              <w:rPr>
                <w:rFonts w:ascii="宋体" w:hAnsi="宋体" w:eastAsia="宋体" w:cs="宋体"/>
                <w:szCs w:val="21"/>
              </w:rPr>
              <w:t xml:space="preserve">，厚为</w:t>
            </w:r>
            <w:r>
              <w:rPr>
                <w:rFonts w:ascii="宋体" w:hAnsi="宋体" w:eastAsia="宋体" w:cs="Times New Roman"/>
                <w:szCs w:val="21"/>
              </w:rPr>
              <w:t xml:space="preserve"> 0.5 mm</w:t>
            </w:r>
            <w:r>
              <w:rPr>
                <w:rFonts w:ascii="宋体" w:hAnsi="宋体" w:eastAsia="宋体" w:cs="宋体"/>
                <w:szCs w:val="21"/>
              </w:rPr>
              <w:t xml:space="preserve">；铝环直径不小于</w:t>
            </w:r>
            <w:r>
              <w:rPr>
                <w:rFonts w:ascii="宋体" w:hAnsi="宋体" w:eastAsia="宋体" w:cs="Times New Roman"/>
                <w:szCs w:val="21"/>
              </w:rPr>
              <w:t xml:space="preserve"> 40 mm</w:t>
            </w:r>
            <w:r>
              <w:rPr>
                <w:rFonts w:ascii="宋体" w:hAnsi="宋体" w:eastAsia="宋体" w:cs="宋体"/>
                <w:szCs w:val="21"/>
              </w:rPr>
              <w:t xml:space="preserve">，</w:t>
            </w:r>
            <w:r>
              <w:rPr>
                <w:rFonts w:ascii="宋体" w:hAnsi="宋体" w:eastAsia="宋体" w:cs="Times New Roman"/>
                <w:szCs w:val="21"/>
              </w:rPr>
              <w:t xml:space="preserve"> </w:t>
            </w:r>
            <w:r>
              <w:rPr>
                <w:rFonts w:ascii="宋体" w:hAnsi="宋体" w:eastAsia="宋体" w:cs="宋体"/>
                <w:szCs w:val="21"/>
              </w:rPr>
              <w:t xml:space="preserve">宽不小于</w:t>
            </w:r>
            <w:r>
              <w:rPr>
                <w:rFonts w:ascii="宋体" w:hAnsi="宋体" w:eastAsia="宋体" w:cs="Times New Roman"/>
                <w:szCs w:val="21"/>
              </w:rPr>
              <w:t xml:space="preserve"> 10 mm</w:t>
            </w:r>
            <w:r>
              <w:rPr>
                <w:rFonts w:ascii="宋体" w:hAnsi="宋体" w:eastAsia="宋体" w:cs="宋体"/>
                <w:szCs w:val="21"/>
              </w:rPr>
              <w:t xml:space="preserve">，厚</w:t>
            </w:r>
            <w:r>
              <w:rPr>
                <w:rFonts w:ascii="宋体" w:hAnsi="宋体" w:eastAsia="宋体" w:cs="Times New Roman"/>
                <w:szCs w:val="21"/>
              </w:rPr>
              <w:t xml:space="preserve"> 0.5 mm</w:t>
            </w:r>
            <w:r>
              <w:rPr>
                <w:rFonts w:ascii="宋体" w:hAnsi="宋体" w:eastAsia="宋体" w:cs="宋体"/>
                <w:szCs w:val="21"/>
              </w:rPr>
              <w:t xml:space="preserve">～</w:t>
            </w:r>
            <w:r>
              <w:rPr>
                <w:rFonts w:ascii="宋体" w:hAnsi="宋体" w:eastAsia="宋体" w:cs="Times New Roman"/>
                <w:szCs w:val="21"/>
              </w:rPr>
              <w:t xml:space="preserve">1 mm</w:t>
            </w:r>
            <w:r>
              <w:rPr>
                <w:rFonts w:ascii="宋体" w:hAnsi="宋体" w:eastAsia="宋体" w:cs="宋体"/>
                <w:szCs w:val="21"/>
              </w:rPr>
              <w:t xml:space="preserve">；铝梁和铝环表面应氧化处理。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条形强磁体</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磁感应强度</w:t>
            </w:r>
            <w:r>
              <w:rPr>
                <w:rFonts w:ascii="宋体" w:hAnsi="宋体" w:eastAsia="宋体" w:cs="Times New Roman"/>
                <w:szCs w:val="21"/>
              </w:rPr>
              <w:t xml:space="preserve">≥0.8T</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原副线圈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原线圈：</w:t>
            </w:r>
            <w:r>
              <w:rPr>
                <w:rFonts w:ascii="宋体" w:hAnsi="宋体" w:eastAsia="宋体" w:cs="Times New Roman"/>
                <w:szCs w:val="21"/>
              </w:rPr>
              <w:t xml:space="preserve">0.56 mm QZ </w:t>
            </w:r>
            <w:r>
              <w:rPr>
                <w:rFonts w:ascii="宋体" w:hAnsi="宋体" w:eastAsia="宋体" w:cs="宋体"/>
                <w:szCs w:val="21"/>
              </w:rPr>
              <w:t xml:space="preserve">型漆包线</w:t>
            </w:r>
            <w:r>
              <w:rPr>
                <w:rFonts w:ascii="宋体" w:hAnsi="宋体" w:eastAsia="宋体" w:cs="Times New Roman"/>
                <w:szCs w:val="21"/>
              </w:rPr>
              <w:t xml:space="preserve"> 310 </w:t>
            </w:r>
            <w:r>
              <w:rPr>
                <w:rFonts w:ascii="宋体" w:hAnsi="宋体" w:eastAsia="宋体" w:cs="宋体"/>
                <w:szCs w:val="21"/>
              </w:rPr>
              <w:t xml:space="preserve">匝～</w:t>
            </w:r>
            <w:r>
              <w:rPr>
                <w:rFonts w:ascii="宋体" w:hAnsi="宋体" w:eastAsia="宋体" w:cs="Times New Roman"/>
                <w:szCs w:val="21"/>
              </w:rPr>
              <w:t xml:space="preserve"> 330 </w:t>
            </w:r>
            <w:r>
              <w:rPr>
                <w:rFonts w:ascii="宋体" w:hAnsi="宋体" w:eastAsia="宋体" w:cs="宋体"/>
                <w:szCs w:val="21"/>
              </w:rPr>
              <w:t xml:space="preserve">匝，线圈架内径</w:t>
            </w:r>
            <w:r>
              <w:rPr>
                <w:rFonts w:ascii="宋体" w:hAnsi="宋体" w:eastAsia="宋体" w:cs="Times New Roman"/>
                <w:szCs w:val="21"/>
              </w:rPr>
              <w:t xml:space="preserve"> 11 mm</w:t>
            </w:r>
            <w:r>
              <w:rPr>
                <w:rFonts w:ascii="宋体" w:hAnsi="宋体" w:eastAsia="宋体" w:cs="宋体"/>
                <w:szCs w:val="21"/>
              </w:rPr>
              <w:t xml:space="preserve">，绕线宽度</w:t>
            </w:r>
            <w:r>
              <w:rPr>
                <w:rFonts w:ascii="宋体" w:hAnsi="宋体" w:eastAsia="宋体" w:cs="Times New Roman"/>
                <w:szCs w:val="21"/>
              </w:rPr>
              <w:t xml:space="preserve"> 57 mm</w:t>
            </w:r>
            <w:r>
              <w:rPr>
                <w:rFonts w:ascii="宋体" w:hAnsi="宋体" w:eastAsia="宋体" w:cs="宋体"/>
                <w:szCs w:val="21"/>
              </w:rPr>
              <w:t xml:space="preserve">；副线圈</w:t>
            </w:r>
            <w:r>
              <w:rPr>
                <w:rFonts w:ascii="宋体" w:hAnsi="宋体" w:eastAsia="宋体" w:cs="Times New Roman"/>
                <w:szCs w:val="21"/>
              </w:rPr>
              <w:t xml:space="preserve"> 0.25 mm QZ </w:t>
            </w:r>
            <w:r>
              <w:rPr>
                <w:rFonts w:ascii="宋体" w:hAnsi="宋体" w:eastAsia="宋体" w:cs="宋体"/>
                <w:szCs w:val="21"/>
              </w:rPr>
              <w:t xml:space="preserve">型漆包线</w:t>
            </w:r>
            <w:r>
              <w:rPr>
                <w:rFonts w:ascii="宋体" w:hAnsi="宋体" w:eastAsia="宋体" w:cs="Times New Roman"/>
                <w:szCs w:val="21"/>
              </w:rPr>
              <w:t xml:space="preserve"> 670</w:t>
            </w:r>
            <w:r>
              <w:rPr>
                <w:rFonts w:ascii="宋体" w:hAnsi="宋体" w:eastAsia="宋体" w:cs="宋体"/>
                <w:szCs w:val="21"/>
              </w:rPr>
              <w:t xml:space="preserve">匝～</w:t>
            </w:r>
            <w:r>
              <w:rPr>
                <w:rFonts w:ascii="宋体" w:hAnsi="宋体" w:eastAsia="宋体" w:cs="Times New Roman"/>
                <w:szCs w:val="21"/>
              </w:rPr>
              <w:t xml:space="preserve">680 </w:t>
            </w:r>
            <w:r>
              <w:rPr>
                <w:rFonts w:ascii="宋体" w:hAnsi="宋体" w:eastAsia="宋体" w:cs="宋体"/>
                <w:szCs w:val="21"/>
              </w:rPr>
              <w:t xml:space="preserve">匝，</w:t>
            </w:r>
            <w:r>
              <w:rPr>
                <w:rFonts w:ascii="宋体" w:hAnsi="宋体" w:eastAsia="宋体" w:cs="Times New Roman"/>
                <w:szCs w:val="21"/>
              </w:rPr>
              <w:t xml:space="preserve"> </w:t>
            </w:r>
            <w:r>
              <w:rPr>
                <w:rFonts w:ascii="宋体" w:hAnsi="宋体" w:eastAsia="宋体" w:cs="宋体"/>
                <w:szCs w:val="21"/>
              </w:rPr>
              <w:t xml:space="preserve">线圈架内径</w:t>
            </w:r>
            <w:r>
              <w:rPr>
                <w:rFonts w:ascii="宋体" w:hAnsi="宋体" w:eastAsia="宋体" w:cs="Times New Roman"/>
                <w:szCs w:val="21"/>
              </w:rPr>
              <w:t xml:space="preserve"> 24 mm</w:t>
            </w:r>
            <w:r>
              <w:rPr>
                <w:rFonts w:ascii="宋体" w:hAnsi="宋体" w:eastAsia="宋体" w:cs="宋体"/>
                <w:szCs w:val="21"/>
              </w:rPr>
              <w:t xml:space="preserve">，绕线宽度</w:t>
            </w:r>
            <w:r>
              <w:rPr>
                <w:rFonts w:ascii="宋体" w:hAnsi="宋体" w:eastAsia="宋体" w:cs="Times New Roman"/>
                <w:szCs w:val="21"/>
              </w:rPr>
              <w:t xml:space="preserve"> 52 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法拉第电磁感应定律实验器</w:t>
            </w:r>
            <w:r>
              <w:rPr>
                <w:rFonts w:ascii="宋体" w:hAnsi="宋体" w:eastAsia="宋体" w:cs="Times New Roman"/>
                <w:szCs w:val="21"/>
              </w:rPr>
              <w:t xml:space="preserve">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含初级线圈、次级线圈，内含磁感应强度传感器可测范围：</w:t>
            </w:r>
            <w:r>
              <w:rPr>
                <w:rFonts w:ascii="宋体" w:hAnsi="宋体" w:eastAsia="宋体" w:cs="Times New Roman"/>
                <w:szCs w:val="21"/>
              </w:rPr>
              <w:t xml:space="preserve">-64mT</w:t>
            </w:r>
            <w:r>
              <w:rPr>
                <w:rFonts w:ascii="宋体" w:hAnsi="宋体" w:eastAsia="宋体" w:cs="宋体"/>
                <w:szCs w:val="21"/>
              </w:rPr>
              <w:t xml:space="preserve">～</w:t>
            </w:r>
            <w:r>
              <w:rPr>
                <w:rFonts w:ascii="宋体" w:hAnsi="宋体" w:eastAsia="宋体" w:cs="Times New Roman"/>
                <w:szCs w:val="21"/>
              </w:rPr>
              <w:t xml:space="preserve">64mT</w:t>
            </w:r>
            <w:r>
              <w:rPr>
                <w:rFonts w:ascii="宋体" w:hAnsi="宋体" w:eastAsia="宋体" w:cs="宋体"/>
                <w:szCs w:val="21"/>
              </w:rPr>
              <w:t xml:space="preserve">、微电压传感器可测范围：</w:t>
            </w:r>
            <w:r>
              <w:rPr>
                <w:rFonts w:ascii="宋体" w:hAnsi="宋体" w:eastAsia="宋体" w:cs="Times New Roman"/>
                <w:szCs w:val="21"/>
              </w:rPr>
              <w:t xml:space="preserve">-60mV</w:t>
            </w:r>
            <w:r>
              <w:rPr>
                <w:rFonts w:ascii="宋体" w:hAnsi="宋体" w:eastAsia="宋体" w:cs="宋体"/>
                <w:szCs w:val="21"/>
              </w:rPr>
              <w:t xml:space="preserve">～</w:t>
            </w:r>
            <w:r>
              <w:rPr>
                <w:rFonts w:ascii="宋体" w:hAnsi="宋体" w:eastAsia="宋体" w:cs="Times New Roman"/>
                <w:szCs w:val="21"/>
              </w:rPr>
              <w:t xml:space="preserve">60mV</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108</w:t>
            </w:r>
            <w:r/>
          </w:p>
        </w:tc>
        <w:tc>
          <w:tcPr>
            <w:tcW w:w="1583" w:type="dxa"/>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玻璃管</w:t>
            </w:r>
            <w:r/>
          </w:p>
        </w:tc>
        <w:tc>
          <w:tcPr>
            <w:tcW w:w="851" w:type="dxa"/>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支</w:t>
            </w:r>
            <w:r/>
          </w:p>
        </w:tc>
        <w:tc>
          <w:tcPr>
            <w:tcW w:w="10206" w:type="dxa"/>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直径</w:t>
            </w:r>
            <w:r>
              <w:rPr>
                <w:rFonts w:ascii="宋体" w:hAnsi="宋体" w:eastAsia="宋体" w:cs="Times New Roman"/>
                <w:szCs w:val="21"/>
              </w:rPr>
              <w:t xml:space="preserve">5mm</w:t>
            </w:r>
            <w:r>
              <w:rPr>
                <w:rFonts w:ascii="宋体" w:hAnsi="宋体" w:eastAsia="宋体" w:cs="宋体"/>
                <w:szCs w:val="21"/>
              </w:rPr>
              <w:t xml:space="preserve">～</w:t>
            </w:r>
            <w:r>
              <w:rPr>
                <w:rFonts w:ascii="宋体" w:hAnsi="宋体" w:eastAsia="宋体" w:cs="Times New Roman"/>
                <w:szCs w:val="21"/>
              </w:rPr>
              <w:t xml:space="preserve">6mm</w:t>
            </w:r>
            <w:r>
              <w:rPr>
                <w:rFonts w:ascii="宋体" w:hAnsi="宋体" w:eastAsia="宋体" w:cs="宋体"/>
                <w:szCs w:val="21"/>
              </w:rPr>
              <w:t xml:space="preserve">长度</w:t>
            </w:r>
            <w:r>
              <w:rPr>
                <w:rFonts w:ascii="宋体" w:hAnsi="宋体" w:eastAsia="宋体" w:cs="Times New Roman"/>
                <w:szCs w:val="21"/>
              </w:rPr>
              <w:t xml:space="preserve">600mm</w:t>
            </w:r>
            <w:r>
              <w:rPr>
                <w:rFonts w:ascii="宋体" w:hAnsi="宋体" w:eastAsia="宋体" w:cs="宋体"/>
                <w:szCs w:val="21"/>
              </w:rPr>
              <w:t xml:space="preserve">，管口应打磨或烧结， 避免划伤事故</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109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电磁阻尼演示器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含具有铁芯的电感线圈、电容器、晶体管、带有原理图的面板。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110</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单匝线圈电机</w:t>
            </w:r>
            <w:r>
              <w:rPr>
                <w:rFonts w:ascii="宋体" w:hAnsi="宋体" w:eastAsia="宋体" w:cs="宋体"/>
                <w:szCs w:val="21"/>
              </w:rPr>
              <w:t xml:space="preserve">原理演示器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整体尺寸</w:t>
            </w:r>
            <w:r>
              <w:rPr>
                <w:rFonts w:ascii="宋体" w:hAnsi="宋体" w:eastAsia="宋体" w:cs="Times New Roman"/>
                <w:szCs w:val="21"/>
              </w:rPr>
              <w:t xml:space="preserve">300mm x 300mm x 30m0m</w:t>
            </w:r>
            <w:r>
              <w:rPr>
                <w:rFonts w:ascii="宋体" w:hAnsi="宋体" w:eastAsia="宋体" w:cs="宋体"/>
                <w:szCs w:val="21"/>
              </w:rPr>
              <w:t xml:space="preserve">，外壳材料为透明亚克力或塑料；钕铁硼（</w:t>
            </w:r>
            <w:r>
              <w:rPr>
                <w:rFonts w:ascii="宋体" w:hAnsi="宋体" w:eastAsia="宋体" w:cs="Times New Roman"/>
                <w:szCs w:val="21"/>
              </w:rPr>
              <w:t xml:space="preserve">NdFeB</w:t>
            </w:r>
            <w:r>
              <w:rPr>
                <w:rFonts w:ascii="宋体" w:hAnsi="宋体" w:eastAsia="宋体" w:cs="宋体"/>
                <w:szCs w:val="21"/>
              </w:rPr>
              <w:t xml:space="preserve">），磁能积：</w:t>
            </w:r>
            <w:r>
              <w:rPr>
                <w:rFonts w:ascii="宋体" w:hAnsi="宋体" w:eastAsia="宋体" w:cs="Times New Roman"/>
                <w:szCs w:val="21"/>
              </w:rPr>
              <w:t xml:space="preserve">45MGOe</w:t>
            </w:r>
            <w:r>
              <w:rPr>
                <w:rFonts w:ascii="宋体" w:hAnsi="宋体" w:eastAsia="宋体" w:cs="宋体"/>
                <w:szCs w:val="21"/>
              </w:rPr>
              <w:t xml:space="preserve">；工</w:t>
            </w:r>
            <w:r>
              <w:rPr>
                <w:rFonts w:ascii="宋体" w:hAnsi="宋体" w:eastAsia="宋体" w:cs="宋体"/>
                <w:szCs w:val="21"/>
              </w:rPr>
              <w:t xml:space="preserve">作电压：</w:t>
            </w:r>
            <w:r>
              <w:rPr>
                <w:rFonts w:ascii="宋体" w:hAnsi="宋体" w:eastAsia="宋体" w:cs="Times New Roman"/>
                <w:szCs w:val="21"/>
              </w:rPr>
              <w:t xml:space="preserve">5V DC</w:t>
            </w:r>
            <w:r>
              <w:rPr>
                <w:rFonts w:ascii="宋体" w:hAnsi="宋体" w:eastAsia="宋体" w:cs="宋体"/>
                <w:szCs w:val="21"/>
              </w:rPr>
              <w:t xml:space="preserve">，工作电流：</w:t>
            </w:r>
            <w:r>
              <w:rPr>
                <w:rFonts w:ascii="宋体" w:hAnsi="宋体" w:eastAsia="宋体" w:cs="Times New Roman"/>
                <w:szCs w:val="21"/>
              </w:rPr>
              <w:t xml:space="preserve">2A</w:t>
            </w:r>
            <w:r>
              <w:rPr>
                <w:rFonts w:ascii="宋体" w:hAnsi="宋体" w:eastAsia="宋体" w:cs="宋体"/>
                <w:szCs w:val="21"/>
              </w:rPr>
              <w:t xml:space="preserve">，转速：</w:t>
            </w:r>
            <w:r>
              <w:rPr>
                <w:rFonts w:ascii="宋体" w:hAnsi="宋体" w:eastAsia="宋体" w:cs="Times New Roman"/>
                <w:szCs w:val="21"/>
              </w:rPr>
              <w:t xml:space="preserve">2000rpm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三相电机原理演示器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由蹄形磁铁、磁针、铝框、塑料框、方形线圈、支架、转轴、接线柱等组成；包含永磁式旋转磁场演示器和电磁式旋转磁场演示器，用于说明旋转磁场的性质和三相感应电动机的原理。</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变压器原理说明器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由线圈、</w:t>
            </w:r>
            <w:r>
              <w:rPr>
                <w:rFonts w:ascii="宋体" w:hAnsi="宋体" w:eastAsia="宋体" w:cs="Times New Roman"/>
                <w:szCs w:val="21"/>
              </w:rPr>
              <w:t xml:space="preserve">U </w:t>
            </w:r>
            <w:r>
              <w:rPr>
                <w:rFonts w:ascii="宋体" w:hAnsi="宋体" w:eastAsia="宋体" w:cs="宋体"/>
                <w:szCs w:val="21"/>
              </w:rPr>
              <w:t xml:space="preserve">形铁芯、条形铁轭、极掌、压板螺钉、强阻尼摆、弱阻尼摆、摆架、示教板、感应线圈、铝环、低压小灯泡（</w:t>
            </w:r>
            <w:r>
              <w:rPr>
                <w:rFonts w:ascii="宋体" w:hAnsi="宋体" w:eastAsia="宋体" w:cs="Times New Roman"/>
                <w:szCs w:val="21"/>
              </w:rPr>
              <w:t xml:space="preserve">6 V</w:t>
            </w:r>
            <w:r>
              <w:rPr>
                <w:rFonts w:ascii="宋体" w:hAnsi="宋体" w:eastAsia="宋体" w:cs="宋体"/>
                <w:szCs w:val="21"/>
              </w:rPr>
              <w:t xml:space="preserve">、</w:t>
            </w:r>
            <w:r>
              <w:rPr>
                <w:rFonts w:ascii="宋体" w:hAnsi="宋体" w:eastAsia="宋体" w:cs="Times New Roman"/>
                <w:szCs w:val="21"/>
              </w:rPr>
              <w:t xml:space="preserve">1.5 V </w:t>
            </w:r>
            <w:r>
              <w:rPr>
                <w:rFonts w:ascii="宋体" w:hAnsi="宋体" w:eastAsia="宋体" w:cs="宋体"/>
                <w:szCs w:val="21"/>
              </w:rPr>
              <w:t xml:space="preserve">等规格）、可调电阻、接线铝片、感应灯等组成；</w:t>
            </w:r>
            <w:r>
              <w:rPr>
                <w:rFonts w:ascii="宋体" w:hAnsi="宋体" w:eastAsia="宋体" w:cs="Times New Roman"/>
                <w:szCs w:val="21"/>
              </w:rPr>
              <w:t xml:space="preserve">1600 </w:t>
            </w:r>
            <w:r>
              <w:rPr>
                <w:rFonts w:ascii="宋体" w:hAnsi="宋体" w:eastAsia="宋体" w:cs="宋体"/>
                <w:szCs w:val="21"/>
              </w:rPr>
              <w:t xml:space="preserve">匝线圈接</w:t>
            </w:r>
            <w:r>
              <w:rPr>
                <w:rFonts w:ascii="宋体" w:hAnsi="宋体" w:eastAsia="宋体" w:cs="Times New Roman"/>
                <w:szCs w:val="21"/>
              </w:rPr>
              <w:t xml:space="preserve">220 V </w:t>
            </w:r>
            <w:r>
              <w:rPr>
                <w:rFonts w:ascii="宋体" w:hAnsi="宋体" w:eastAsia="宋体" w:cs="宋体"/>
                <w:szCs w:val="21"/>
              </w:rPr>
              <w:t xml:space="preserve">时空载电流应不大于</w:t>
            </w:r>
            <w:r>
              <w:rPr>
                <w:rFonts w:ascii="宋体" w:hAnsi="宋体" w:eastAsia="宋体" w:cs="Times New Roman"/>
                <w:szCs w:val="21"/>
              </w:rPr>
              <w:t xml:space="preserve"> 60 mA</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自感现象演示器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1.工作电压：DC6V-8V。2.自感现象演示器由演示板、电感线圈、灯座、</w:t>
            </w:r>
            <w:r>
              <w:rPr>
                <w:rFonts w:ascii="宋体" w:hAnsi="宋体" w:eastAsia="宋体" w:cs="宋体"/>
                <w:szCs w:val="21"/>
              </w:rPr>
              <w:t xml:space="preserve">单刀开关和灯泡组成。3.演示板应由外框、面板、背板、底脚、提手组成。外框外形尺寸不小于：460mm×310mm×55mm。面板上印有电路图，电路图应清晰，图线宽度应不小于2mm,无断线等缺陷。4.电感线圈采用优质漆包线绕制，铁芯为硅钢片叠压而成。阻值：7.5Ω±0.5Ω。5.灯座、单刀开关底座应由塑料制成，外形尺寸：74mm×35mm×10mm,不易变形。通电现象采用两只6.2V0.5A的灯泡，一只灯泡应有电位器调节亮度，使其两灯泡亮度一致。断电现象采用一只白发红发光二极管。6.通电现象与断电现象效果明显。</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114</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手摇三相交流发电机</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含发电机、星形负载板和三角形负载板，采用直流激磁方式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二极管实验板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含整流二极管、稳压二极管、发光二极管、检波二极管、变容二极管、开关二极管，均匀焊接在实验板上，应注明标称值及系列。</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交流电路特性演示器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含大电感、小电感，大电容、小电容，电阻、频率可变的正弦电源。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可拆变压器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尺寸约为</w:t>
            </w:r>
            <w:r>
              <w:rPr>
                <w:rFonts w:ascii="宋体" w:hAnsi="宋体" w:eastAsia="宋体" w:cs="Times New Roman"/>
                <w:szCs w:val="21"/>
              </w:rPr>
              <w:t xml:space="preserve">170*100*190mm,</w:t>
            </w:r>
            <w:r>
              <w:rPr>
                <w:rFonts w:ascii="宋体" w:hAnsi="宋体" w:eastAsia="宋体" w:cs="宋体"/>
                <w:szCs w:val="21"/>
              </w:rPr>
              <w:t xml:space="preserve">重量不小于</w:t>
            </w:r>
            <w:r>
              <w:rPr>
                <w:rFonts w:ascii="宋体" w:hAnsi="宋体" w:eastAsia="宋体" w:cs="Times New Roman"/>
                <w:szCs w:val="21"/>
              </w:rPr>
              <w:t xml:space="preserve">4Kg</w:t>
            </w:r>
            <w:r>
              <w:rPr>
                <w:rFonts w:ascii="宋体" w:hAnsi="宋体" w:eastAsia="宋体" w:cs="宋体"/>
                <w:szCs w:val="21"/>
              </w:rPr>
              <w:t xml:space="preserve">；单相芯式结构</w:t>
            </w:r>
            <w:r>
              <w:rPr>
                <w:rFonts w:ascii="宋体" w:hAnsi="宋体" w:eastAsia="宋体" w:cs="Times New Roman"/>
                <w:szCs w:val="21"/>
              </w:rPr>
              <w:t xml:space="preserve">,</w:t>
            </w:r>
            <w:r>
              <w:rPr>
                <w:rFonts w:ascii="宋体" w:hAnsi="宋体" w:eastAsia="宋体" w:cs="宋体"/>
                <w:szCs w:val="21"/>
              </w:rPr>
              <w:t xml:space="preserve">铁芯为优质钢矽片并绝缘处理</w:t>
            </w:r>
            <w:r>
              <w:rPr>
                <w:rFonts w:ascii="宋体" w:hAnsi="宋体" w:eastAsia="宋体" w:cs="Times New Roman"/>
                <w:szCs w:val="21"/>
              </w:rPr>
              <w:t xml:space="preserve">,</w:t>
            </w:r>
            <w:r>
              <w:rPr>
                <w:rFonts w:ascii="宋体" w:hAnsi="宋体" w:eastAsia="宋体" w:cs="宋体"/>
                <w:szCs w:val="21"/>
              </w:rPr>
              <w:t xml:space="preserve">线圈骨架用塑料压制，</w:t>
            </w:r>
            <w:r>
              <w:rPr>
                <w:rFonts w:ascii="宋体" w:hAnsi="宋体" w:eastAsia="宋体" w:cs="Times New Roman"/>
                <w:szCs w:val="21"/>
              </w:rPr>
              <w:t xml:space="preserve">U</w:t>
            </w:r>
            <w:r>
              <w:rPr>
                <w:rFonts w:ascii="宋体" w:hAnsi="宋体" w:eastAsia="宋体" w:cs="宋体"/>
                <w:szCs w:val="21"/>
              </w:rPr>
              <w:t xml:space="preserve">型铁芯及条形铁轭为可拆式；初级线圈与铁芯、初级线圈与次级线圈绕组间的电气间隙和爬电距离应均不小于</w:t>
            </w:r>
            <w:r>
              <w:rPr>
                <w:rFonts w:ascii="宋体" w:hAnsi="宋体" w:eastAsia="宋体" w:cs="Times New Roman"/>
                <w:szCs w:val="21"/>
              </w:rPr>
              <w:t xml:space="preserve">6 mm</w:t>
            </w:r>
            <w:r>
              <w:rPr>
                <w:rFonts w:ascii="宋体" w:hAnsi="宋体" w:eastAsia="宋体" w:cs="宋体"/>
                <w:szCs w:val="21"/>
              </w:rPr>
              <w:t xml:space="preserve">；接线柱周围不应使用金属面板。</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电容器实验板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w:t>
            </w:r>
            <w:r>
              <w:rPr>
                <w:rFonts w:ascii="宋体" w:hAnsi="宋体" w:eastAsia="宋体" w:cs="Times New Roman"/>
                <w:szCs w:val="21"/>
              </w:rPr>
              <w:t xml:space="preserve">5</w:t>
            </w:r>
            <w:r>
              <w:rPr>
                <w:rFonts w:ascii="宋体" w:hAnsi="宋体" w:eastAsia="宋体" w:cs="宋体"/>
                <w:szCs w:val="21"/>
              </w:rPr>
              <w:t xml:space="preserve">种以上规格的电解电容器，均匀焊接在实验板上；尺寸约为</w:t>
            </w:r>
            <w:r>
              <w:rPr>
                <w:rFonts w:ascii="宋体" w:hAnsi="宋体" w:eastAsia="宋体" w:cs="Times New Roman"/>
                <w:szCs w:val="21"/>
              </w:rPr>
              <w:t xml:space="preserve">180*120mm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119</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赫兹实验演示器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发射器频率</w:t>
            </w:r>
            <w:r>
              <w:rPr>
                <w:rFonts w:ascii="宋体" w:hAnsi="宋体" w:eastAsia="宋体" w:cs="Times New Roman"/>
                <w:szCs w:val="21"/>
              </w:rPr>
              <w:t xml:space="preserve">225MHz</w:t>
            </w:r>
            <w:r>
              <w:rPr>
                <w:rFonts w:ascii="宋体" w:hAnsi="宋体" w:eastAsia="宋体" w:cs="宋体"/>
                <w:szCs w:val="21"/>
              </w:rPr>
              <w:t xml:space="preserve">～</w:t>
            </w:r>
            <w:r>
              <w:rPr>
                <w:rFonts w:ascii="宋体" w:hAnsi="宋体" w:eastAsia="宋体" w:cs="Times New Roman"/>
                <w:szCs w:val="21"/>
              </w:rPr>
              <w:t xml:space="preserve">250MHz,</w:t>
            </w:r>
            <w:r>
              <w:rPr>
                <w:rFonts w:ascii="宋体" w:hAnsi="宋体" w:eastAsia="宋体" w:cs="宋体"/>
                <w:szCs w:val="21"/>
              </w:rPr>
              <w:t xml:space="preserve">等幅、调幅；接收器有声、光、电显示；由带电球、发射天线杆、接收天线杆、接收金属杆、感应圈连接金属杆、固定螺丝、氖泡架、底座等组成。</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演示微电流电阻表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数字显示；额定功耗：</w:t>
            </w:r>
            <w:r>
              <w:rPr>
                <w:rFonts w:ascii="宋体" w:hAnsi="宋体" w:eastAsia="宋体" w:cs="Times New Roman"/>
                <w:szCs w:val="21"/>
              </w:rPr>
              <w:t xml:space="preserve">≤10W</w:t>
            </w:r>
            <w:r>
              <w:rPr>
                <w:rFonts w:ascii="宋体" w:hAnsi="宋体" w:eastAsia="宋体" w:cs="宋体"/>
                <w:szCs w:val="21"/>
              </w:rPr>
              <w:t xml:space="preserve">；外型尺寸约为</w:t>
            </w:r>
            <w:r>
              <w:rPr>
                <w:rFonts w:ascii="宋体" w:hAnsi="宋体" w:eastAsia="宋体" w:cs="Times New Roman"/>
                <w:szCs w:val="21"/>
              </w:rPr>
              <w:t xml:space="preserve">280 mm×130 mm×300mm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121</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光敏电阻</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5549光敏电阻；亮电阻（10 Lux）：10kΩ，暗电阻（0 Lux）：1MΩ，峰值波长：540nm，响应时间：30ms（上升）、50ms（下降）；工作温度：-30°C到+70°C；尺寸：直径5mm，长度约10mm（含引脚）。</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122</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热敏电阻</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NTC-MF52AT型热敏电阻；标称电阻值（R25）：10kΩ，B值：3950K，工作温度范围：-40°C到+125°C，耗</w:t>
            </w:r>
            <w:r>
              <w:rPr>
                <w:rFonts w:ascii="宋体" w:hAnsi="宋体" w:eastAsia="宋体" w:cs="Times New Roman"/>
                <w:szCs w:val="21"/>
              </w:rPr>
              <w:t xml:space="preserve">散系数：1.5mW/°C，热时间常数**：10s；尺寸约：直径3mm，长度7mm（含引脚），引脚材料为镀锡铜线，封装材料为环氧树脂。</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干簧管</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尺寸大小：</w:t>
            </w:r>
            <w:r>
              <w:rPr>
                <w:rFonts w:ascii="宋体" w:hAnsi="宋体" w:eastAsia="宋体" w:cs="Times New Roman"/>
                <w:szCs w:val="21"/>
              </w:rPr>
              <w:t xml:space="preserve">2mm x 14mm</w:t>
            </w:r>
            <w:r>
              <w:rPr>
                <w:rFonts w:ascii="宋体" w:hAnsi="宋体" w:eastAsia="宋体" w:cs="宋体"/>
                <w:szCs w:val="21"/>
              </w:rPr>
              <w:t xml:space="preserve">，额定电流：</w:t>
            </w:r>
            <w:r>
              <w:rPr>
                <w:rFonts w:ascii="宋体" w:hAnsi="宋体" w:eastAsia="宋体" w:cs="Times New Roman"/>
                <w:szCs w:val="21"/>
              </w:rPr>
              <w:t xml:space="preserve">0.5A</w:t>
            </w:r>
            <w:r>
              <w:rPr>
                <w:rFonts w:ascii="宋体" w:hAnsi="宋体" w:eastAsia="宋体" w:cs="宋体"/>
                <w:szCs w:val="21"/>
              </w:rPr>
              <w:t xml:space="preserve">，额定电压：</w:t>
            </w:r>
            <w:r>
              <w:rPr>
                <w:rFonts w:ascii="宋体" w:hAnsi="宋体" w:eastAsia="宋体" w:cs="Times New Roman"/>
                <w:szCs w:val="21"/>
              </w:rPr>
              <w:t xml:space="preserve">100V DC</w:t>
            </w:r>
            <w:r>
              <w:rPr>
                <w:rFonts w:ascii="宋体" w:hAnsi="宋体" w:eastAsia="宋体" w:cs="宋体"/>
                <w:szCs w:val="21"/>
              </w:rPr>
              <w:t xml:space="preserve">，接触电阻：</w:t>
            </w:r>
            <w:r>
              <w:rPr>
                <w:rFonts w:ascii="宋体" w:hAnsi="宋体" w:eastAsia="宋体" w:cs="Times New Roman"/>
                <w:szCs w:val="21"/>
              </w:rPr>
              <w:t xml:space="preserve">100m</w:t>
            </w:r>
            <w:r>
              <w:rPr>
                <w:rFonts w:ascii="宋体" w:hAnsi="宋体" w:eastAsia="宋体" w:cs="宋体"/>
                <w:szCs w:val="21"/>
              </w:rPr>
              <w:t xml:space="preserve">Ω，吸合值：</w:t>
            </w:r>
            <w:r>
              <w:rPr>
                <w:rFonts w:ascii="宋体" w:hAnsi="宋体" w:eastAsia="宋体" w:cs="Times New Roman"/>
                <w:szCs w:val="21"/>
              </w:rPr>
              <w:t xml:space="preserve">20AT</w:t>
            </w:r>
            <w:r>
              <w:rPr>
                <w:rFonts w:ascii="宋体" w:hAnsi="宋体" w:eastAsia="宋体" w:cs="宋体"/>
                <w:szCs w:val="21"/>
              </w:rPr>
              <w:t xml:space="preserve">，释放值：</w:t>
            </w:r>
            <w:r>
              <w:rPr>
                <w:rFonts w:ascii="宋体" w:hAnsi="宋体" w:eastAsia="宋体" w:cs="Times New Roman"/>
                <w:szCs w:val="21"/>
              </w:rPr>
              <w:t xml:space="preserve">10AT</w:t>
            </w:r>
            <w:r>
              <w:rPr>
                <w:rFonts w:ascii="宋体" w:hAnsi="宋体" w:eastAsia="宋体" w:cs="宋体"/>
                <w:szCs w:val="21"/>
              </w:rPr>
              <w:t xml:space="preserve">；工作温度范围：</w:t>
            </w:r>
            <w:r>
              <w:rPr>
                <w:rFonts w:ascii="宋体" w:hAnsi="宋体" w:eastAsia="宋体" w:cs="Times New Roman"/>
                <w:szCs w:val="21"/>
              </w:rPr>
              <w:t xml:space="preserve">-40</w:t>
            </w:r>
            <w:r>
              <w:rPr>
                <w:rFonts w:ascii="宋体" w:hAnsi="宋体" w:eastAsia="宋体" w:cs="宋体"/>
                <w:szCs w:val="21"/>
              </w:rPr>
              <w:t xml:space="preserve">°</w:t>
            </w:r>
            <w:r>
              <w:rPr>
                <w:rFonts w:ascii="宋体" w:hAnsi="宋体" w:eastAsia="宋体" w:cs="Times New Roman"/>
                <w:szCs w:val="21"/>
              </w:rPr>
              <w:t xml:space="preserve">C</w:t>
            </w:r>
            <w:r>
              <w:rPr>
                <w:rFonts w:ascii="宋体" w:hAnsi="宋体" w:eastAsia="宋体" w:cs="宋体"/>
                <w:szCs w:val="21"/>
              </w:rPr>
              <w:t xml:space="preserve">到</w:t>
            </w:r>
            <w:r>
              <w:rPr>
                <w:rFonts w:ascii="宋体" w:hAnsi="宋体" w:eastAsia="宋体" w:cs="Times New Roman"/>
                <w:szCs w:val="21"/>
              </w:rPr>
              <w:t xml:space="preserve">+125</w:t>
            </w:r>
            <w:r>
              <w:rPr>
                <w:rFonts w:ascii="宋体" w:hAnsi="宋体" w:eastAsia="宋体" w:cs="宋体"/>
                <w:szCs w:val="21"/>
              </w:rPr>
              <w:t xml:space="preserve">°</w:t>
            </w:r>
            <w:r>
              <w:rPr>
                <w:rFonts w:ascii="宋体" w:hAnsi="宋体" w:eastAsia="宋体" w:cs="Times New Roman"/>
                <w:szCs w:val="21"/>
              </w:rPr>
              <w:t xml:space="preserve">C</w:t>
            </w:r>
            <w:r>
              <w:rPr>
                <w:rFonts w:ascii="宋体" w:hAnsi="宋体" w:eastAsia="宋体" w:cs="宋体"/>
                <w:szCs w:val="21"/>
              </w:rPr>
              <w:t xml:space="preserve">；玻璃管材料为硼硅酸盐玻璃，触点为铑、钌或钨，引脚材料为镀镍铁或可伐合金；引脚直径：</w:t>
            </w:r>
            <w:r>
              <w:rPr>
                <w:rFonts w:ascii="宋体" w:hAnsi="宋体" w:eastAsia="宋体" w:cs="Times New Roman"/>
                <w:szCs w:val="21"/>
              </w:rPr>
              <w:t xml:space="preserve">0.4mm</w:t>
            </w:r>
            <w:r>
              <w:rPr>
                <w:rFonts w:ascii="宋体" w:hAnsi="宋体" w:eastAsia="宋体" w:cs="宋体"/>
                <w:szCs w:val="21"/>
              </w:rPr>
              <w:t xml:space="preserve">到</w:t>
            </w:r>
            <w:r>
              <w:rPr>
                <w:rFonts w:ascii="宋体" w:hAnsi="宋体" w:eastAsia="宋体" w:cs="Times New Roman"/>
                <w:szCs w:val="21"/>
              </w:rPr>
              <w:t xml:space="preserve">0.6mm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蜂鸣器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有源蜂鸣器，工作电压</w:t>
            </w:r>
            <w:r>
              <w:rPr>
                <w:rFonts w:ascii="宋体" w:hAnsi="宋体" w:eastAsia="宋体" w:cs="Times New Roman"/>
                <w:szCs w:val="21"/>
              </w:rPr>
              <w:t xml:space="preserve">3V</w:t>
            </w:r>
            <w:r>
              <w:rPr>
                <w:rFonts w:ascii="宋体" w:hAnsi="宋体" w:eastAsia="宋体" w:cs="宋体"/>
                <w:szCs w:val="21"/>
              </w:rPr>
              <w:t xml:space="preserve">，发声的频率为</w:t>
            </w:r>
            <w:r>
              <w:rPr>
                <w:rFonts w:ascii="宋体" w:hAnsi="宋体" w:eastAsia="宋体" w:cs="Times New Roman"/>
                <w:szCs w:val="21"/>
              </w:rPr>
              <w:t xml:space="preserve">2kHz</w:t>
            </w:r>
            <w:r>
              <w:rPr>
                <w:rFonts w:ascii="宋体" w:hAnsi="宋体" w:eastAsia="宋体" w:cs="宋体"/>
                <w:szCs w:val="21"/>
              </w:rPr>
              <w:t xml:space="preserve">，声压级在</w:t>
            </w:r>
            <w:r>
              <w:rPr>
                <w:rFonts w:ascii="宋体" w:hAnsi="宋体" w:eastAsia="宋体" w:cs="Times New Roman"/>
                <w:szCs w:val="21"/>
              </w:rPr>
              <w:t xml:space="preserve">85dB</w:t>
            </w:r>
            <w:r>
              <w:rPr>
                <w:rFonts w:ascii="宋体" w:hAnsi="宋体" w:eastAsia="宋体" w:cs="宋体"/>
                <w:szCs w:val="21"/>
              </w:rPr>
              <w:t xml:space="preserve">至</w:t>
            </w:r>
            <w:r>
              <w:rPr>
                <w:rFonts w:ascii="宋体" w:hAnsi="宋体" w:eastAsia="宋体" w:cs="Times New Roman"/>
                <w:szCs w:val="21"/>
              </w:rPr>
              <w:t xml:space="preserve">100dB</w:t>
            </w:r>
            <w:r>
              <w:rPr>
                <w:rFonts w:ascii="宋体" w:hAnsi="宋体" w:eastAsia="宋体" w:cs="宋体"/>
                <w:szCs w:val="21"/>
              </w:rPr>
              <w:t xml:space="preserve">之间；蜂鸣器的尺寸约：直径</w:t>
            </w:r>
            <w:r>
              <w:rPr>
                <w:rFonts w:ascii="宋体" w:hAnsi="宋体" w:eastAsia="宋体" w:cs="Times New Roman"/>
                <w:szCs w:val="21"/>
              </w:rPr>
              <w:t xml:space="preserve">12mm </w:t>
            </w:r>
            <w:r>
              <w:rPr>
                <w:rFonts w:ascii="宋体" w:hAnsi="宋体" w:eastAsia="宋体" w:cs="宋体"/>
                <w:szCs w:val="21"/>
              </w:rPr>
              <w:t xml:space="preserve">、高度</w:t>
            </w:r>
            <w:r>
              <w:rPr>
                <w:rFonts w:ascii="宋体" w:hAnsi="宋体" w:eastAsia="宋体" w:cs="Times New Roman"/>
                <w:szCs w:val="21"/>
              </w:rPr>
              <w:t xml:space="preserve"> 9.5mm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125</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电阻圈</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组</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5Ω，10Ω，15Ω电阻丝用康铜，经氧化处理，生成绝缘层，绕成空心螺旋状，置于长方形胶木底座，两端固定接线柱。</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126</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电磁继电器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立式外形尺寸约为</w:t>
            </w:r>
            <w:r>
              <w:rPr>
                <w:rFonts w:ascii="宋体" w:hAnsi="宋体" w:eastAsia="宋体" w:cs="Times New Roman"/>
                <w:szCs w:val="21"/>
              </w:rPr>
              <w:t xml:space="preserve">90×50×70mm</w:t>
            </w:r>
            <w:r>
              <w:rPr>
                <w:rFonts w:ascii="宋体" w:hAnsi="宋体" w:eastAsia="宋体" w:cs="宋体"/>
                <w:szCs w:val="21"/>
              </w:rPr>
              <w:t xml:space="preserve">；含控制系统（动断和动合触点各一对）和电磁系统（线圈、铁芯、支架、衔铁）；铁芯、支架和衔铁材料为电工纯铁或能满足性能要求的其它软磁材料；工作电流</w:t>
            </w:r>
            <w:r>
              <w:rPr>
                <w:rFonts w:ascii="宋体" w:hAnsi="宋体" w:eastAsia="宋体" w:cs="Times New Roman"/>
                <w:szCs w:val="21"/>
              </w:rPr>
              <w:t xml:space="preserve"> 80 mA±10 mA</w:t>
            </w:r>
            <w:r>
              <w:rPr>
                <w:rFonts w:ascii="宋体" w:hAnsi="宋体" w:eastAsia="宋体" w:cs="宋体"/>
                <w:szCs w:val="21"/>
              </w:rPr>
              <w:t xml:space="preserve">，吸合电流</w:t>
            </w:r>
            <w:r>
              <w:rPr>
                <w:rFonts w:ascii="宋体" w:hAnsi="宋体" w:eastAsia="宋体" w:cs="Times New Roman"/>
                <w:szCs w:val="21"/>
              </w:rPr>
              <w:t xml:space="preserve">≤50 mA</w:t>
            </w:r>
            <w:r>
              <w:rPr>
                <w:rFonts w:ascii="宋体" w:hAnsi="宋体" w:eastAsia="宋体" w:cs="宋体"/>
                <w:szCs w:val="21"/>
              </w:rPr>
              <w:t xml:space="preserve">，释放电流</w:t>
            </w:r>
            <w:r>
              <w:rPr>
                <w:rFonts w:ascii="宋体" w:hAnsi="宋体" w:eastAsia="宋体" w:cs="Times New Roman"/>
                <w:szCs w:val="21"/>
              </w:rPr>
              <w:t xml:space="preserve"> 15 mA</w:t>
            </w:r>
            <w:r>
              <w:rPr>
                <w:rFonts w:ascii="宋体" w:hAnsi="宋体" w:eastAsia="宋体" w:cs="宋体"/>
                <w:szCs w:val="21"/>
              </w:rPr>
              <w:t xml:space="preserve">～</w:t>
            </w:r>
            <w:r>
              <w:rPr>
                <w:rFonts w:ascii="宋体" w:hAnsi="宋体" w:eastAsia="宋体" w:cs="Times New Roman"/>
                <w:szCs w:val="21"/>
              </w:rPr>
              <w:t xml:space="preserve">20 mA</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光控开关实验器材套件</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光敏电阻、</w:t>
            </w:r>
            <w:r>
              <w:rPr>
                <w:rFonts w:ascii="宋体" w:hAnsi="宋体" w:eastAsia="宋体" w:cs="Times New Roman"/>
                <w:szCs w:val="21"/>
              </w:rPr>
              <w:t xml:space="preserve"> 74LS14</w:t>
            </w:r>
            <w:r>
              <w:rPr>
                <w:rFonts w:ascii="宋体" w:hAnsi="宋体" w:eastAsia="宋体" w:cs="宋体"/>
                <w:szCs w:val="21"/>
              </w:rPr>
              <w:t xml:space="preserve">、</w:t>
            </w:r>
            <w:r>
              <w:rPr>
                <w:rFonts w:ascii="宋体" w:hAnsi="宋体" w:eastAsia="宋体" w:cs="Times New Roman"/>
                <w:szCs w:val="21"/>
              </w:rPr>
              <w:t xml:space="preserve">51kΩ</w:t>
            </w:r>
            <w:r>
              <w:rPr>
                <w:rFonts w:ascii="宋体" w:hAnsi="宋体" w:eastAsia="宋体" w:cs="宋体"/>
                <w:szCs w:val="21"/>
              </w:rPr>
              <w:t xml:space="preserve">可变电阻、发光二极管、</w:t>
            </w:r>
            <w:r>
              <w:rPr>
                <w:rFonts w:ascii="宋体" w:hAnsi="宋体" w:eastAsia="宋体" w:cs="Times New Roman"/>
                <w:szCs w:val="21"/>
              </w:rPr>
              <w:t xml:space="preserve">330Ω</w:t>
            </w:r>
            <w:r>
              <w:rPr>
                <w:rFonts w:ascii="宋体" w:hAnsi="宋体" w:eastAsia="宋体" w:cs="宋体"/>
                <w:szCs w:val="21"/>
              </w:rPr>
              <w:t xml:space="preserve">电阻。</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128</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数码显微镜</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（一）基础光学系统要求</w:t>
            </w:r>
            <w:r>
              <w:rPr>
                <w:rFonts w:ascii="宋体" w:hAnsi="宋体" w:eastAsia="宋体" w:cs="Times New Roman"/>
                <w:szCs w:val="21"/>
              </w:rPr>
              <w:br/>
              <w:t xml:space="preserve">1.1</w:t>
            </w:r>
            <w:r>
              <w:rPr>
                <w:rFonts w:ascii="宋体" w:hAnsi="宋体" w:eastAsia="宋体" w:cs="宋体"/>
                <w:szCs w:val="21"/>
              </w:rPr>
              <w:t xml:space="preserve">、光学系统：无限远色差校正光学系统；</w:t>
            </w:r>
            <w:r>
              <w:rPr>
                <w:rFonts w:ascii="宋体" w:hAnsi="宋体" w:eastAsia="宋体" w:cs="Times New Roman"/>
                <w:szCs w:val="21"/>
              </w:rPr>
              <w:br/>
              <w:t xml:space="preserve">1.2</w:t>
            </w:r>
            <w:r>
              <w:rPr>
                <w:rFonts w:ascii="宋体" w:hAnsi="宋体" w:eastAsia="宋体" w:cs="宋体"/>
                <w:szCs w:val="21"/>
              </w:rPr>
              <w:t xml:space="preserve">、双目镜筒，三目倾斜</w:t>
            </w:r>
            <w:r>
              <w:rPr>
                <w:rFonts w:ascii="宋体" w:hAnsi="宋体" w:eastAsia="宋体" w:cs="Times New Roman"/>
                <w:szCs w:val="21"/>
              </w:rPr>
              <w:t xml:space="preserve">30°</w:t>
            </w:r>
            <w:r>
              <w:rPr>
                <w:rFonts w:ascii="宋体" w:hAnsi="宋体" w:eastAsia="宋体" w:cs="宋体"/>
                <w:szCs w:val="21"/>
              </w:rPr>
              <w:t xml:space="preserve">，视度可调节，双目瞳距：</w:t>
            </w:r>
            <w:r>
              <w:rPr>
                <w:rFonts w:ascii="宋体" w:hAnsi="宋体" w:eastAsia="宋体" w:cs="Times New Roman"/>
                <w:szCs w:val="21"/>
              </w:rPr>
              <w:t xml:space="preserve">48-75 mm</w:t>
            </w:r>
            <w:r>
              <w:rPr>
                <w:rFonts w:ascii="宋体" w:hAnsi="宋体" w:eastAsia="宋体" w:cs="宋体"/>
                <w:szCs w:val="21"/>
              </w:rPr>
              <w:t xml:space="preserve">，可</w:t>
            </w:r>
            <w:r>
              <w:rPr>
                <w:rFonts w:ascii="宋体" w:hAnsi="宋体" w:eastAsia="宋体" w:cs="Times New Roman"/>
                <w:szCs w:val="21"/>
              </w:rPr>
              <w:t xml:space="preserve">360</w:t>
            </w:r>
            <w:r>
              <w:rPr>
                <w:rFonts w:ascii="宋体" w:hAnsi="宋体" w:eastAsia="宋体" w:cs="宋体"/>
                <w:szCs w:val="21"/>
              </w:rPr>
              <w:t xml:space="preserve">度旋转观察，</w:t>
            </w:r>
            <w:r>
              <w:rPr>
                <w:rFonts w:ascii="宋体" w:hAnsi="宋体" w:eastAsia="宋体" w:cs="Times New Roman"/>
                <w:szCs w:val="21"/>
              </w:rPr>
              <w:t xml:space="preserve">0.5X</w:t>
            </w:r>
            <w:r>
              <w:rPr>
                <w:rFonts w:ascii="宋体" w:hAnsi="宋体" w:eastAsia="宋体" w:cs="宋体"/>
                <w:szCs w:val="21"/>
              </w:rPr>
              <w:t xml:space="preserve">带光学玻璃摄像接筒；</w:t>
            </w:r>
            <w:r>
              <w:rPr>
                <w:rFonts w:ascii="宋体" w:hAnsi="宋体" w:eastAsia="宋体" w:cs="Times New Roman"/>
                <w:szCs w:val="21"/>
              </w:rPr>
              <w:br/>
              <w:t xml:space="preserve">1.3</w:t>
            </w:r>
            <w:r>
              <w:rPr>
                <w:rFonts w:ascii="宋体" w:hAnsi="宋体" w:eastAsia="宋体" w:cs="宋体"/>
                <w:szCs w:val="21"/>
              </w:rPr>
              <w:t xml:space="preserve">、倾斜式目镜筒作</w:t>
            </w:r>
            <w:r>
              <w:rPr>
                <w:rFonts w:ascii="宋体" w:hAnsi="宋体" w:eastAsia="宋体" w:cs="Times New Roman"/>
                <w:szCs w:val="21"/>
              </w:rPr>
              <w:t xml:space="preserve">360</w:t>
            </w:r>
            <w:r>
              <w:rPr>
                <w:rFonts w:ascii="宋体" w:hAnsi="宋体" w:eastAsia="宋体" w:cs="宋体"/>
                <w:szCs w:val="21"/>
              </w:rPr>
              <w:t xml:space="preserve">度旋转时目镜焦平面上像中心的位移</w:t>
            </w:r>
            <w:r>
              <w:rPr>
                <w:rFonts w:ascii="宋体" w:hAnsi="宋体" w:eastAsia="宋体" w:cs="Times New Roman"/>
                <w:szCs w:val="21"/>
              </w:rPr>
              <w:t xml:space="preserve">≤0.55mm</w:t>
            </w:r>
            <w:r>
              <w:rPr>
                <w:rFonts w:ascii="宋体" w:hAnsi="宋体" w:eastAsia="宋体" w:cs="宋体"/>
                <w:szCs w:val="21"/>
              </w:rPr>
              <w:t xml:space="preserve">，左右两系统放大率差</w:t>
            </w:r>
            <w:r>
              <w:rPr>
                <w:rFonts w:ascii="宋体" w:hAnsi="宋体" w:eastAsia="宋体" w:cs="Times New Roman"/>
                <w:szCs w:val="21"/>
              </w:rPr>
              <w:t xml:space="preserve">≤0.10%</w:t>
            </w:r>
            <w:r>
              <w:rPr>
                <w:rFonts w:ascii="宋体" w:hAnsi="宋体" w:eastAsia="宋体" w:cs="宋体"/>
                <w:szCs w:val="21"/>
              </w:rPr>
              <w:t xml:space="preserve">，双目系统左右视场像面方位差</w:t>
            </w:r>
            <w:r>
              <w:rPr>
                <w:rFonts w:ascii="宋体" w:hAnsi="宋体" w:eastAsia="宋体" w:cs="Times New Roman"/>
                <w:szCs w:val="21"/>
              </w:rPr>
              <w:t xml:space="preserve">≤15´</w:t>
            </w:r>
            <w:r>
              <w:rPr>
                <w:rFonts w:ascii="宋体" w:hAnsi="宋体" w:eastAsia="宋体" w:cs="宋体"/>
                <w:szCs w:val="21"/>
              </w:rPr>
              <w:t xml:space="preserve">，双目系统左右视场中心偏差上下</w:t>
            </w:r>
            <w:r>
              <w:rPr>
                <w:rFonts w:ascii="宋体" w:hAnsi="宋体" w:eastAsia="宋体" w:cs="Times New Roman"/>
                <w:szCs w:val="21"/>
              </w:rPr>
              <w:t xml:space="preserve">≤0.15mm</w:t>
            </w:r>
            <w:r>
              <w:rPr>
                <w:rFonts w:ascii="宋体" w:hAnsi="宋体" w:eastAsia="宋体" w:cs="宋体"/>
                <w:szCs w:val="21"/>
              </w:rPr>
              <w:t xml:space="preserve">、左右内侧</w:t>
            </w:r>
            <w:r>
              <w:rPr>
                <w:rFonts w:ascii="宋体" w:hAnsi="宋体" w:eastAsia="宋体" w:cs="Times New Roman"/>
                <w:szCs w:val="21"/>
              </w:rPr>
              <w:t xml:space="preserve">≤0.12mm</w:t>
            </w:r>
            <w:r>
              <w:rPr>
                <w:rFonts w:ascii="宋体" w:hAnsi="宋体" w:eastAsia="宋体" w:cs="宋体"/>
                <w:szCs w:val="21"/>
              </w:rPr>
              <w:t xml:space="preserve">，双目系统左右光轴平行度</w:t>
            </w:r>
            <w:r>
              <w:rPr>
                <w:rFonts w:ascii="宋体" w:hAnsi="宋体" w:eastAsia="宋体" w:cs="Times New Roman"/>
                <w:szCs w:val="21"/>
              </w:rPr>
              <w:t xml:space="preserve"> </w:t>
            </w:r>
            <w:r>
              <w:rPr>
                <w:rFonts w:ascii="宋体" w:hAnsi="宋体" w:eastAsia="宋体" w:cs="宋体"/>
                <w:szCs w:val="21"/>
              </w:rPr>
              <w:t xml:space="preserve">垂直交叉</w:t>
            </w:r>
            <w:r>
              <w:rPr>
                <w:rFonts w:ascii="宋体" w:hAnsi="宋体" w:eastAsia="宋体" w:cs="Times New Roman"/>
                <w:szCs w:val="21"/>
              </w:rPr>
              <w:t xml:space="preserve">≤25´</w:t>
            </w:r>
            <w:r>
              <w:rPr>
                <w:rFonts w:ascii="宋体" w:hAnsi="宋体" w:eastAsia="宋体" w:cs="宋体"/>
                <w:szCs w:val="21"/>
              </w:rPr>
              <w:t xml:space="preserve">，零视度时，左右系统的目镜端面位置差</w:t>
            </w:r>
            <w:r>
              <w:rPr>
                <w:rFonts w:ascii="宋体" w:hAnsi="宋体" w:eastAsia="宋体" w:cs="Times New Roman"/>
                <w:szCs w:val="21"/>
              </w:rPr>
              <w:t xml:space="preserve">≤0.05mm</w:t>
            </w:r>
            <w:r>
              <w:rPr>
                <w:rFonts w:ascii="宋体" w:hAnsi="宋体" w:eastAsia="宋体" w:cs="宋体"/>
                <w:szCs w:val="21"/>
              </w:rPr>
              <w:t xml:space="preserve">；</w:t>
            </w:r>
            <w:r>
              <w:rPr>
                <w:rFonts w:ascii="宋体" w:hAnsi="宋体" w:eastAsia="宋体" w:cs="Times New Roman"/>
                <w:szCs w:val="21"/>
              </w:rPr>
              <w:br/>
              <w:t xml:space="preserve">1.4</w:t>
            </w:r>
            <w:r>
              <w:rPr>
                <w:rFonts w:ascii="宋体" w:hAnsi="宋体" w:eastAsia="宋体" w:cs="宋体"/>
                <w:szCs w:val="21"/>
              </w:rPr>
              <w:t xml:space="preserve">、广角目镜：</w:t>
            </w:r>
            <w:r>
              <w:rPr>
                <w:rFonts w:ascii="宋体" w:hAnsi="宋体" w:eastAsia="宋体" w:cs="Times New Roman"/>
                <w:szCs w:val="21"/>
              </w:rPr>
              <w:t xml:space="preserve">WF10X</w:t>
            </w:r>
            <w:r>
              <w:rPr>
                <w:rFonts w:ascii="宋体" w:hAnsi="宋体" w:eastAsia="宋体" w:cs="宋体"/>
                <w:szCs w:val="21"/>
              </w:rPr>
              <w:t xml:space="preserve">；目镜可锁紧在目镜筒上，显微镜目镜放大率准确度不超过</w:t>
            </w:r>
            <w:r>
              <w:rPr>
                <w:rFonts w:ascii="宋体" w:hAnsi="宋体" w:eastAsia="宋体" w:cs="Times New Roman"/>
                <w:szCs w:val="21"/>
              </w:rPr>
              <w:t xml:space="preserve">1.15%</w:t>
            </w:r>
            <w:r>
              <w:rPr>
                <w:rFonts w:ascii="宋体" w:hAnsi="宋体" w:eastAsia="宋体" w:cs="宋体"/>
                <w:szCs w:val="21"/>
              </w:rPr>
              <w:t xml:space="preserve">。</w:t>
            </w:r>
            <w:r>
              <w:rPr>
                <w:rFonts w:ascii="宋体" w:hAnsi="宋体" w:eastAsia="宋体" w:cs="Times New Roman"/>
                <w:szCs w:val="21"/>
              </w:rPr>
              <w:br/>
              <w:t xml:space="preserve">1.5</w:t>
            </w:r>
            <w:r>
              <w:rPr>
                <w:rFonts w:ascii="宋体" w:hAnsi="宋体" w:eastAsia="宋体" w:cs="宋体"/>
                <w:szCs w:val="21"/>
              </w:rPr>
              <w:t xml:space="preserve">、</w:t>
            </w:r>
            <w:r>
              <w:rPr>
                <w:rFonts w:ascii="宋体" w:hAnsi="宋体" w:eastAsia="宋体" w:cs="Times New Roman"/>
                <w:szCs w:val="21"/>
              </w:rPr>
              <w:t xml:space="preserve">Y-plan</w:t>
            </w:r>
            <w:r>
              <w:rPr>
                <w:rFonts w:ascii="宋体" w:hAnsi="宋体" w:eastAsia="宋体" w:cs="宋体"/>
                <w:szCs w:val="21"/>
              </w:rPr>
              <w:t xml:space="preserve">消色差平场物镜：</w:t>
            </w:r>
            <w:r>
              <w:rPr>
                <w:rFonts w:ascii="宋体" w:hAnsi="宋体" w:eastAsia="宋体" w:cs="Times New Roman"/>
                <w:szCs w:val="21"/>
              </w:rPr>
              <w:t xml:space="preserve">4X,10X,40X,100X(S),</w:t>
            </w:r>
            <w:r>
              <w:rPr>
                <w:rFonts w:ascii="宋体" w:hAnsi="宋体" w:eastAsia="宋体" w:cs="宋体"/>
                <w:szCs w:val="21"/>
              </w:rPr>
              <w:t xml:space="preserve">所有物镜均保证齐焦；显微镜物镜放大率准确度不超过</w:t>
            </w:r>
            <w:r>
              <w:rPr>
                <w:rFonts w:ascii="宋体" w:hAnsi="宋体" w:eastAsia="宋体" w:cs="Times New Roman"/>
                <w:szCs w:val="21"/>
              </w:rPr>
              <w:t xml:space="preserve">-1.50%</w:t>
            </w:r>
            <w:r>
              <w:rPr>
                <w:rFonts w:ascii="宋体" w:hAnsi="宋体" w:eastAsia="宋体" w:cs="宋体"/>
                <w:szCs w:val="21"/>
              </w:rPr>
              <w:t xml:space="preserve">；</w:t>
            </w:r>
            <w:r>
              <w:rPr>
                <w:rFonts w:ascii="宋体" w:hAnsi="宋体" w:eastAsia="宋体" w:cs="Times New Roman"/>
                <w:szCs w:val="21"/>
              </w:rPr>
              <w:t xml:space="preserve">4</w:t>
            </w:r>
            <w:r>
              <w:rPr>
                <w:rFonts w:ascii="宋体" w:hAnsi="宋体" w:eastAsia="宋体" w:cs="宋体"/>
                <w:szCs w:val="21"/>
              </w:rPr>
              <w:t xml:space="preserve">倍物镜成像清晰圆直径</w:t>
            </w:r>
            <w:r>
              <w:rPr>
                <w:rFonts w:ascii="宋体" w:hAnsi="宋体" w:eastAsia="宋体" w:cs="Times New Roman"/>
                <w:szCs w:val="21"/>
              </w:rPr>
              <w:t xml:space="preserve">≥14.50mm,10</w:t>
            </w:r>
            <w:r>
              <w:rPr>
                <w:rFonts w:ascii="宋体" w:hAnsi="宋体" w:eastAsia="宋体" w:cs="宋体"/>
                <w:szCs w:val="21"/>
              </w:rPr>
              <w:t xml:space="preserve">倍物镜成像清晰圆直径</w:t>
            </w:r>
            <w:r>
              <w:rPr>
                <w:rFonts w:ascii="宋体" w:hAnsi="宋体" w:eastAsia="宋体" w:cs="Times New Roman"/>
                <w:szCs w:val="21"/>
              </w:rPr>
              <w:t xml:space="preserve">≥15.0mm,40</w:t>
            </w:r>
            <w:r>
              <w:rPr>
                <w:rFonts w:ascii="宋体" w:hAnsi="宋体" w:eastAsia="宋体" w:cs="宋体"/>
                <w:szCs w:val="21"/>
              </w:rPr>
              <w:t xml:space="preserve">倍物镜成像清晰圆直径</w:t>
            </w:r>
            <w:r>
              <w:rPr>
                <w:rFonts w:ascii="宋体" w:hAnsi="宋体" w:eastAsia="宋体" w:cs="Times New Roman"/>
                <w:szCs w:val="21"/>
              </w:rPr>
              <w:t xml:space="preserve">≥14.8mm</w:t>
            </w:r>
            <w:r>
              <w:rPr>
                <w:rFonts w:ascii="宋体" w:hAnsi="宋体" w:eastAsia="宋体" w:cs="宋体"/>
                <w:szCs w:val="21"/>
              </w:rPr>
              <w:t xml:space="preserve">，</w:t>
            </w:r>
            <w:r>
              <w:rPr>
                <w:rFonts w:ascii="宋体" w:hAnsi="宋体" w:eastAsia="宋体" w:cs="Times New Roman"/>
                <w:szCs w:val="21"/>
              </w:rPr>
              <w:t xml:space="preserve">100</w:t>
            </w:r>
            <w:r>
              <w:rPr>
                <w:rFonts w:ascii="宋体" w:hAnsi="宋体" w:eastAsia="宋体" w:cs="宋体"/>
                <w:szCs w:val="21"/>
              </w:rPr>
              <w:t xml:space="preserve">倍物镜成像清晰圆直径</w:t>
            </w:r>
            <w:r>
              <w:rPr>
                <w:rFonts w:ascii="宋体" w:hAnsi="宋体" w:eastAsia="宋体" w:cs="Times New Roman"/>
                <w:szCs w:val="21"/>
              </w:rPr>
              <w:t xml:space="preserve">≥14.2mm</w:t>
            </w:r>
            <w:r>
              <w:rPr>
                <w:rFonts w:ascii="宋体" w:hAnsi="宋体" w:eastAsia="宋体" w:cs="宋体"/>
                <w:szCs w:val="21"/>
              </w:rPr>
              <w:t xml:space="preserve">；齐焦：</w:t>
            </w:r>
            <w:r>
              <w:rPr>
                <w:rFonts w:ascii="宋体" w:hAnsi="宋体" w:eastAsia="宋体" w:cs="Times New Roman"/>
                <w:szCs w:val="21"/>
              </w:rPr>
              <w:t xml:space="preserve">10→4</w:t>
            </w:r>
            <w:r>
              <w:rPr>
                <w:rFonts w:ascii="宋体" w:hAnsi="宋体" w:eastAsia="宋体" w:cs="宋体"/>
                <w:szCs w:val="21"/>
              </w:rPr>
              <w:t xml:space="preserve">倍齐焦不超过</w:t>
            </w:r>
            <w:r>
              <w:rPr>
                <w:rFonts w:ascii="宋体" w:hAnsi="宋体" w:eastAsia="宋体" w:cs="Times New Roman"/>
                <w:szCs w:val="21"/>
              </w:rPr>
              <w:t xml:space="preserve">0.103mm,10→40</w:t>
            </w:r>
            <w:r>
              <w:rPr>
                <w:rFonts w:ascii="宋体" w:hAnsi="宋体" w:eastAsia="宋体" w:cs="宋体"/>
                <w:szCs w:val="21"/>
              </w:rPr>
              <w:t xml:space="preserve">倍齐焦不超过</w:t>
            </w:r>
            <w:r>
              <w:rPr>
                <w:rFonts w:ascii="宋体" w:hAnsi="宋体" w:eastAsia="宋体" w:cs="Times New Roman"/>
                <w:szCs w:val="21"/>
              </w:rPr>
              <w:t xml:space="preserve">0.035mm,40→100</w:t>
            </w:r>
            <w:r>
              <w:rPr>
                <w:rFonts w:ascii="宋体" w:hAnsi="宋体" w:eastAsia="宋体" w:cs="宋体"/>
                <w:szCs w:val="21"/>
              </w:rPr>
              <w:t xml:space="preserve">倍齐焦不超过</w:t>
            </w:r>
            <w:r>
              <w:rPr>
                <w:rFonts w:ascii="宋体" w:hAnsi="宋体" w:eastAsia="宋体" w:cs="Times New Roman"/>
                <w:szCs w:val="21"/>
              </w:rPr>
              <w:t xml:space="preserve">0.018mm</w:t>
            </w:r>
            <w:r>
              <w:rPr>
                <w:rFonts w:ascii="宋体" w:hAnsi="宋体" w:eastAsia="宋体" w:cs="宋体"/>
                <w:szCs w:val="21"/>
              </w:rPr>
              <w:t xml:space="preserve">；</w:t>
            </w:r>
            <w:r>
              <w:rPr>
                <w:rFonts w:ascii="宋体" w:hAnsi="宋体" w:eastAsia="宋体" w:cs="Times New Roman"/>
                <w:szCs w:val="21"/>
              </w:rPr>
              <w:br/>
              <w:t xml:space="preserve">1.6</w:t>
            </w:r>
            <w:r>
              <w:rPr>
                <w:rFonts w:ascii="宋体" w:hAnsi="宋体" w:eastAsia="宋体" w:cs="宋体"/>
                <w:szCs w:val="21"/>
              </w:rPr>
              <w:t xml:space="preserve">、物镜转换器：四孔转换器，转动舒适，响声定位明晰，转换器稳定性</w:t>
            </w:r>
            <w:r>
              <w:rPr>
                <w:rFonts w:ascii="宋体" w:hAnsi="宋体" w:eastAsia="宋体" w:cs="Times New Roman"/>
                <w:szCs w:val="21"/>
              </w:rPr>
              <w:t xml:space="preserve">≤0.010</w:t>
            </w:r>
            <w:r>
              <w:rPr>
                <w:rFonts w:ascii="宋体" w:hAnsi="宋体" w:eastAsia="宋体" w:cs="宋体"/>
                <w:szCs w:val="21"/>
              </w:rPr>
              <w:t xml:space="preserve">㎜；</w:t>
            </w:r>
            <w:r>
              <w:rPr>
                <w:rFonts w:ascii="宋体" w:hAnsi="宋体" w:eastAsia="宋体" w:cs="Times New Roman"/>
                <w:szCs w:val="21"/>
              </w:rPr>
              <w:br/>
              <w:t xml:space="preserve">1.7</w:t>
            </w:r>
            <w:r>
              <w:rPr>
                <w:rFonts w:ascii="宋体" w:hAnsi="宋体" w:eastAsia="宋体" w:cs="宋体"/>
                <w:szCs w:val="21"/>
              </w:rPr>
              <w:t xml:space="preserve">、粗微调：同轴粗微调（带上限位及松紧调节环），三角导轨，交叉滚柱导向机构，粗调范围：</w:t>
            </w:r>
            <w:r>
              <w:rPr>
                <w:rFonts w:ascii="宋体" w:hAnsi="宋体" w:eastAsia="宋体" w:cs="Times New Roman"/>
                <w:szCs w:val="21"/>
              </w:rPr>
              <w:t xml:space="preserve">25mm</w:t>
            </w:r>
            <w:r>
              <w:rPr>
                <w:rFonts w:ascii="宋体" w:hAnsi="宋体" w:eastAsia="宋体" w:cs="宋体"/>
                <w:szCs w:val="21"/>
              </w:rPr>
              <w:t xml:space="preserve">，微调每转：</w:t>
            </w:r>
            <w:r>
              <w:rPr>
                <w:rFonts w:ascii="宋体" w:hAnsi="宋体" w:eastAsia="宋体" w:cs="Times New Roman"/>
                <w:szCs w:val="21"/>
              </w:rPr>
              <w:t xml:space="preserve">0.2 mm</w:t>
            </w:r>
            <w:r>
              <w:rPr>
                <w:rFonts w:ascii="宋体" w:hAnsi="宋体" w:eastAsia="宋体" w:cs="宋体"/>
                <w:szCs w:val="21"/>
              </w:rPr>
              <w:t xml:space="preserve">，微调最小格值：</w:t>
            </w:r>
            <w:r>
              <w:rPr>
                <w:rFonts w:ascii="宋体" w:hAnsi="宋体" w:eastAsia="宋体" w:cs="Times New Roman"/>
                <w:szCs w:val="21"/>
              </w:rPr>
              <w:t xml:space="preserve">2um</w:t>
            </w:r>
            <w:r>
              <w:rPr>
                <w:rFonts w:ascii="宋体" w:hAnsi="宋体" w:eastAsia="宋体" w:cs="宋体"/>
                <w:szCs w:val="21"/>
              </w:rPr>
              <w:t xml:space="preserve">，具有过载保护自动卸力装置；人机工程学设计：调焦手轮与载物台移动手柄位置较低，位于同一水平高度可单手舒适操作，且两者离操作者距离相同，使操作者无需扭曲身体即</w:t>
            </w:r>
            <w:r>
              <w:rPr>
                <w:rFonts w:ascii="宋体" w:hAnsi="宋体" w:eastAsia="宋体" w:cs="宋体"/>
                <w:szCs w:val="21"/>
              </w:rPr>
              <w:t xml:space="preserve">可用单手以自然姿态轻松操作，微调机构空回</w:t>
            </w:r>
            <w:r>
              <w:rPr>
                <w:rFonts w:ascii="宋体" w:hAnsi="宋体" w:eastAsia="宋体" w:cs="Times New Roman"/>
                <w:szCs w:val="21"/>
              </w:rPr>
              <w:t xml:space="preserve">≤0.006mm</w:t>
            </w:r>
            <w:r>
              <w:rPr>
                <w:rFonts w:ascii="宋体" w:hAnsi="宋体" w:eastAsia="宋体" w:cs="宋体"/>
                <w:szCs w:val="21"/>
              </w:rPr>
              <w:t xml:space="preserve">；</w:t>
            </w:r>
            <w:r>
              <w:rPr>
                <w:rFonts w:ascii="宋体" w:hAnsi="宋体" w:eastAsia="宋体" w:cs="Times New Roman"/>
                <w:szCs w:val="21"/>
              </w:rPr>
              <w:br/>
              <w:t xml:space="preserve">1.8</w:t>
            </w:r>
            <w:r>
              <w:rPr>
                <w:rFonts w:ascii="宋体" w:hAnsi="宋体" w:eastAsia="宋体" w:cs="宋体"/>
                <w:szCs w:val="21"/>
              </w:rPr>
              <w:t xml:space="preserve">、双层机械载物台：平台面积：</w:t>
            </w:r>
            <w:r>
              <w:rPr>
                <w:rFonts w:ascii="宋体" w:hAnsi="宋体" w:eastAsia="宋体" w:cs="Times New Roman"/>
                <w:szCs w:val="21"/>
              </w:rPr>
              <w:t xml:space="preserve">110×115 mm</w:t>
            </w:r>
            <w:r>
              <w:rPr>
                <w:rFonts w:ascii="宋体" w:hAnsi="宋体" w:eastAsia="宋体" w:cs="宋体"/>
                <w:szCs w:val="21"/>
              </w:rPr>
              <w:t xml:space="preserve">以上，行程为</w:t>
            </w:r>
            <w:r>
              <w:rPr>
                <w:rFonts w:ascii="宋体" w:hAnsi="宋体" w:eastAsia="宋体" w:cs="Times New Roman"/>
                <w:szCs w:val="21"/>
              </w:rPr>
              <w:t xml:space="preserve">76mm×50mm</w:t>
            </w:r>
            <w:r>
              <w:rPr>
                <w:rFonts w:ascii="宋体" w:hAnsi="宋体" w:eastAsia="宋体" w:cs="宋体"/>
                <w:szCs w:val="21"/>
              </w:rPr>
              <w:t xml:space="preserve">，右手控制，游标刻度为</w:t>
            </w:r>
            <w:r>
              <w:rPr>
                <w:rFonts w:ascii="宋体" w:hAnsi="宋体" w:eastAsia="宋体" w:cs="Times New Roman"/>
                <w:szCs w:val="21"/>
              </w:rPr>
              <w:t xml:space="preserve">0.1mm</w:t>
            </w:r>
            <w:r>
              <w:rPr>
                <w:rFonts w:ascii="宋体" w:hAnsi="宋体" w:eastAsia="宋体" w:cs="宋体"/>
                <w:szCs w:val="21"/>
              </w:rPr>
              <w:t xml:space="preserve">；载物台受</w:t>
            </w:r>
            <w:r>
              <w:rPr>
                <w:rFonts w:ascii="宋体" w:hAnsi="宋体" w:eastAsia="宋体" w:cs="Times New Roman"/>
                <w:szCs w:val="21"/>
              </w:rPr>
              <w:t xml:space="preserve">5N</w:t>
            </w:r>
            <w:r>
              <w:rPr>
                <w:rFonts w:ascii="宋体" w:hAnsi="宋体" w:eastAsia="宋体" w:cs="宋体"/>
                <w:szCs w:val="21"/>
              </w:rPr>
              <w:t xml:space="preserve">水平方向作用力最大位移</w:t>
            </w:r>
            <w:r>
              <w:rPr>
                <w:rFonts w:ascii="宋体" w:hAnsi="宋体" w:eastAsia="宋体" w:cs="Times New Roman"/>
                <w:szCs w:val="21"/>
              </w:rPr>
              <w:t xml:space="preserve">≤0.041mm</w:t>
            </w:r>
            <w:r>
              <w:rPr>
                <w:rFonts w:ascii="宋体" w:hAnsi="宋体" w:eastAsia="宋体" w:cs="宋体"/>
                <w:szCs w:val="21"/>
              </w:rPr>
              <w:t xml:space="preserve">；不重复性</w:t>
            </w:r>
            <w:r>
              <w:rPr>
                <w:rFonts w:ascii="宋体" w:hAnsi="宋体" w:eastAsia="宋体" w:cs="Times New Roman"/>
                <w:szCs w:val="21"/>
              </w:rPr>
              <w:t xml:space="preserve">≤0.003mm</w:t>
            </w:r>
            <w:r>
              <w:rPr>
                <w:rFonts w:ascii="宋体" w:hAnsi="宋体" w:eastAsia="宋体" w:cs="宋体"/>
                <w:szCs w:val="21"/>
              </w:rPr>
              <w:t xml:space="preserve">；</w:t>
            </w:r>
            <w:r>
              <w:rPr>
                <w:rFonts w:ascii="宋体" w:hAnsi="宋体" w:eastAsia="宋体" w:cs="Times New Roman"/>
                <w:szCs w:val="21"/>
              </w:rPr>
              <w:br/>
              <w:t xml:space="preserve">1.9</w:t>
            </w:r>
            <w:r>
              <w:rPr>
                <w:rFonts w:ascii="宋体" w:hAnsi="宋体" w:eastAsia="宋体" w:cs="宋体"/>
                <w:szCs w:val="21"/>
              </w:rPr>
              <w:t xml:space="preserve">、阿贝式聚光镜：垂直移动范围</w:t>
            </w:r>
            <w:r>
              <w:rPr>
                <w:rFonts w:ascii="宋体" w:hAnsi="宋体" w:eastAsia="宋体" w:cs="Times New Roman"/>
                <w:szCs w:val="21"/>
              </w:rPr>
              <w:t xml:space="preserve">10 mm</w:t>
            </w:r>
            <w:r>
              <w:rPr>
                <w:rFonts w:ascii="宋体" w:hAnsi="宋体" w:eastAsia="宋体" w:cs="宋体"/>
                <w:szCs w:val="21"/>
              </w:rPr>
              <w:t xml:space="preserve">，</w:t>
            </w:r>
            <w:r>
              <w:rPr>
                <w:rFonts w:ascii="宋体" w:hAnsi="宋体" w:eastAsia="宋体" w:cs="Times New Roman"/>
                <w:szCs w:val="21"/>
              </w:rPr>
              <w:t xml:space="preserve">NA=1.25 </w:t>
            </w:r>
            <w:r>
              <w:rPr>
                <w:rFonts w:ascii="宋体" w:hAnsi="宋体" w:eastAsia="宋体" w:cs="宋体"/>
                <w:szCs w:val="21"/>
              </w:rPr>
              <w:t xml:space="preserve">带孔径光栏；</w:t>
            </w:r>
            <w:r>
              <w:rPr>
                <w:rFonts w:ascii="宋体" w:hAnsi="宋体" w:eastAsia="宋体" w:cs="Times New Roman"/>
                <w:szCs w:val="21"/>
              </w:rPr>
              <w:br/>
              <w:t xml:space="preserve">1.10</w:t>
            </w:r>
            <w:r>
              <w:rPr>
                <w:rFonts w:ascii="宋体" w:hAnsi="宋体" w:eastAsia="宋体" w:cs="宋体"/>
                <w:szCs w:val="21"/>
              </w:rPr>
              <w:t xml:space="preserve">、照明电光源：透射光源，长寿命、高亮度复眼透镜</w:t>
            </w:r>
            <w:r>
              <w:rPr>
                <w:rFonts w:ascii="宋体" w:hAnsi="宋体" w:eastAsia="宋体" w:cs="Times New Roman"/>
                <w:szCs w:val="21"/>
              </w:rPr>
              <w:t xml:space="preserve">1W LED</w:t>
            </w:r>
            <w:r>
              <w:rPr>
                <w:rFonts w:ascii="宋体" w:hAnsi="宋体" w:eastAsia="宋体" w:cs="宋体"/>
                <w:szCs w:val="21"/>
              </w:rPr>
              <w:t xml:space="preserve">灯，节能、绿色、环保；</w:t>
            </w:r>
            <w:r>
              <w:rPr>
                <w:rFonts w:ascii="宋体" w:hAnsi="宋体" w:eastAsia="宋体" w:cs="Times New Roman"/>
                <w:szCs w:val="21"/>
              </w:rPr>
              <w:br/>
            </w:r>
            <w:r>
              <w:rPr>
                <w:rFonts w:ascii="宋体" w:hAnsi="宋体" w:eastAsia="宋体" w:cs="宋体"/>
                <w:szCs w:val="21"/>
              </w:rPr>
              <w:t xml:space="preserve">（二）</w:t>
            </w:r>
            <w:r>
              <w:rPr>
                <w:rFonts w:ascii="宋体" w:hAnsi="宋体" w:eastAsia="宋体" w:cs="Times New Roman"/>
                <w:szCs w:val="21"/>
              </w:rPr>
              <w:t xml:space="preserve"> </w:t>
            </w:r>
            <w:r>
              <w:rPr>
                <w:rFonts w:ascii="宋体" w:hAnsi="宋体" w:eastAsia="宋体" w:cs="宋体"/>
                <w:szCs w:val="21"/>
              </w:rPr>
              <w:t xml:space="preserve">系统输出设备要求</w:t>
            </w:r>
            <w:r>
              <w:rPr>
                <w:rFonts w:ascii="宋体" w:hAnsi="宋体" w:eastAsia="宋体" w:cs="Times New Roman"/>
                <w:szCs w:val="21"/>
              </w:rPr>
              <w:br/>
              <w:t xml:space="preserve">2.1</w:t>
            </w:r>
            <w:r>
              <w:rPr>
                <w:rFonts w:ascii="宋体" w:hAnsi="宋体" w:eastAsia="宋体" w:cs="宋体"/>
                <w:szCs w:val="21"/>
              </w:rPr>
              <w:t xml:space="preserve">、数据接口：数据接口：</w:t>
            </w:r>
            <w:r>
              <w:rPr>
                <w:rFonts w:ascii="宋体" w:hAnsi="宋体" w:eastAsia="宋体" w:cs="Times New Roman"/>
                <w:szCs w:val="21"/>
              </w:rPr>
              <w:t xml:space="preserve"> </w:t>
            </w:r>
            <w:r>
              <w:rPr>
                <w:rFonts w:ascii="宋体" w:hAnsi="宋体" w:eastAsia="宋体" w:cs="宋体"/>
                <w:szCs w:val="21"/>
              </w:rPr>
              <w:t xml:space="preserve">标准</w:t>
            </w:r>
            <w:r>
              <w:rPr>
                <w:rFonts w:ascii="宋体" w:hAnsi="宋体" w:eastAsia="宋体" w:cs="Times New Roman"/>
                <w:szCs w:val="21"/>
              </w:rPr>
              <w:t xml:space="preserve">USB2.0</w:t>
            </w:r>
            <w:r>
              <w:rPr>
                <w:rFonts w:ascii="宋体" w:hAnsi="宋体" w:eastAsia="宋体" w:cs="宋体"/>
                <w:szCs w:val="21"/>
              </w:rPr>
              <w:t xml:space="preserve">接口</w:t>
            </w:r>
            <w:r>
              <w:rPr>
                <w:rFonts w:ascii="宋体" w:hAnsi="宋体" w:eastAsia="宋体" w:cs="Times New Roman"/>
                <w:szCs w:val="21"/>
              </w:rPr>
              <w:t xml:space="preserve">(</w:t>
            </w:r>
            <w:r>
              <w:rPr>
                <w:rFonts w:ascii="宋体" w:hAnsi="宋体" w:eastAsia="宋体" w:cs="宋体"/>
                <w:szCs w:val="21"/>
              </w:rPr>
              <w:t xml:space="preserve">带测量</w:t>
            </w:r>
            <w:r>
              <w:rPr>
                <w:rFonts w:ascii="宋体" w:hAnsi="宋体" w:eastAsia="宋体" w:cs="Times New Roman"/>
                <w:szCs w:val="21"/>
              </w:rPr>
              <w:t xml:space="preserve">)</w:t>
            </w:r>
            <w:r>
              <w:rPr>
                <w:rFonts w:ascii="宋体" w:hAnsi="宋体" w:eastAsia="宋体" w:cs="宋体"/>
                <w:szCs w:val="21"/>
              </w:rPr>
              <w:t xml:space="preserve">，</w:t>
            </w:r>
            <w:r>
              <w:rPr>
                <w:rFonts w:ascii="宋体" w:hAnsi="宋体" w:eastAsia="宋体" w:cs="Times New Roman"/>
                <w:szCs w:val="21"/>
              </w:rPr>
              <w:t xml:space="preserve">USB2.0</w:t>
            </w:r>
            <w:r>
              <w:rPr>
                <w:rFonts w:ascii="宋体" w:hAnsi="宋体" w:eastAsia="宋体" w:cs="宋体"/>
                <w:szCs w:val="21"/>
              </w:rPr>
              <w:t xml:space="preserve">接口确保高传输速率，供电方式：无需电源外接</w:t>
            </w:r>
            <w:r>
              <w:rPr>
                <w:rFonts w:ascii="宋体" w:hAnsi="宋体" w:eastAsia="宋体" w:cs="Times New Roman"/>
                <w:szCs w:val="21"/>
              </w:rPr>
              <w:t xml:space="preserve">USB</w:t>
            </w:r>
            <w:r>
              <w:rPr>
                <w:rFonts w:ascii="宋体" w:hAnsi="宋体" w:eastAsia="宋体" w:cs="宋体"/>
                <w:szCs w:val="21"/>
              </w:rPr>
              <w:t xml:space="preserve">直接输出电流；</w:t>
            </w:r>
            <w:r>
              <w:rPr>
                <w:rFonts w:ascii="宋体" w:hAnsi="宋体" w:eastAsia="宋体" w:cs="Times New Roman"/>
                <w:szCs w:val="21"/>
              </w:rPr>
              <w:br/>
              <w:t xml:space="preserve">2.2</w:t>
            </w:r>
            <w:r>
              <w:rPr>
                <w:rFonts w:ascii="宋体" w:hAnsi="宋体" w:eastAsia="宋体" w:cs="宋体"/>
                <w:szCs w:val="21"/>
              </w:rPr>
              <w:t xml:space="preserve">、</w:t>
            </w:r>
            <w:r>
              <w:rPr>
                <w:rFonts w:ascii="宋体" w:hAnsi="宋体" w:eastAsia="宋体" w:cs="Times New Roman"/>
                <w:szCs w:val="21"/>
              </w:rPr>
              <w:t xml:space="preserve">Ultra-Fine</w:t>
            </w:r>
            <w:r>
              <w:rPr>
                <w:rFonts w:ascii="宋体" w:hAnsi="宋体" w:eastAsia="宋体" w:cs="宋体"/>
                <w:szCs w:val="21"/>
              </w:rPr>
              <w:t xml:space="preserve">颜色引擎确保颜色精准再现，图像传感器：</w:t>
            </w:r>
            <w:r>
              <w:rPr>
                <w:rFonts w:ascii="宋体" w:hAnsi="宋体" w:eastAsia="宋体" w:cs="Times New Roman"/>
                <w:szCs w:val="21"/>
              </w:rPr>
              <w:t xml:space="preserve">500</w:t>
            </w:r>
            <w:r>
              <w:rPr>
                <w:rFonts w:ascii="宋体" w:hAnsi="宋体" w:eastAsia="宋体" w:cs="宋体"/>
                <w:szCs w:val="21"/>
              </w:rPr>
              <w:t xml:space="preserve">万像素</w:t>
            </w:r>
            <w:r>
              <w:rPr>
                <w:rFonts w:ascii="宋体" w:hAnsi="宋体" w:eastAsia="宋体" w:cs="Times New Roman"/>
                <w:szCs w:val="21"/>
              </w:rPr>
              <w:t xml:space="preserve">  1/2.5</w:t>
            </w:r>
            <w:r>
              <w:rPr>
                <w:rFonts w:ascii="宋体" w:hAnsi="宋体" w:eastAsia="宋体" w:cs="宋体"/>
                <w:szCs w:val="21"/>
              </w:rPr>
              <w:t xml:space="preserve">英寸</w:t>
            </w:r>
            <w:r>
              <w:rPr>
                <w:rFonts w:ascii="宋体" w:hAnsi="宋体" w:eastAsia="宋体" w:cs="Times New Roman"/>
                <w:szCs w:val="21"/>
              </w:rPr>
              <w:t xml:space="preserve">CMOS</w:t>
            </w:r>
            <w:r>
              <w:rPr>
                <w:rFonts w:ascii="宋体" w:hAnsi="宋体" w:eastAsia="宋体" w:cs="宋体"/>
                <w:szCs w:val="21"/>
              </w:rPr>
              <w:t xml:space="preserve">彩色图像，有效像素：</w:t>
            </w:r>
            <w:r>
              <w:rPr>
                <w:rFonts w:ascii="宋体" w:hAnsi="宋体" w:eastAsia="宋体" w:cs="Times New Roman"/>
                <w:szCs w:val="21"/>
              </w:rPr>
              <w:t xml:space="preserve"> 2560x1922   </w:t>
            </w:r>
            <w:r>
              <w:rPr>
                <w:rFonts w:ascii="宋体" w:hAnsi="宋体" w:eastAsia="宋体" w:cs="宋体"/>
                <w:szCs w:val="21"/>
              </w:rPr>
              <w:t xml:space="preserve">像素点尺寸</w:t>
            </w:r>
            <w:r>
              <w:rPr>
                <w:rFonts w:ascii="宋体" w:hAnsi="宋体" w:eastAsia="宋体" w:cs="Times New Roman"/>
                <w:szCs w:val="21"/>
              </w:rPr>
              <w:t xml:space="preserve">2.2um*2.2um</w:t>
            </w:r>
            <w:r>
              <w:rPr>
                <w:rFonts w:ascii="宋体" w:hAnsi="宋体" w:eastAsia="宋体" w:cs="宋体"/>
                <w:szCs w:val="21"/>
              </w:rPr>
              <w:t xml:space="preserve">，帧速率：</w:t>
            </w:r>
            <w:r>
              <w:rPr>
                <w:rFonts w:ascii="宋体" w:hAnsi="宋体" w:eastAsia="宋体" w:cs="Times New Roman"/>
                <w:szCs w:val="21"/>
              </w:rPr>
              <w:t xml:space="preserve">3fps@2560x1922 </w:t>
            </w:r>
            <w:r>
              <w:rPr>
                <w:rFonts w:ascii="宋体" w:hAnsi="宋体" w:eastAsia="宋体" w:cs="宋体"/>
                <w:szCs w:val="21"/>
              </w:rPr>
              <w:t xml:space="preserve">分辨率不同帧数也不同；快门：电子卷帘快门</w:t>
            </w:r>
            <w:r>
              <w:rPr>
                <w:rFonts w:ascii="宋体" w:hAnsi="宋体" w:eastAsia="宋体" w:cs="Times New Roman"/>
                <w:szCs w:val="21"/>
              </w:rPr>
              <w:t xml:space="preserve">(ERS)</w:t>
            </w:r>
            <w:r>
              <w:rPr>
                <w:rFonts w:ascii="宋体" w:hAnsi="宋体" w:eastAsia="宋体" w:cs="宋体"/>
                <w:szCs w:val="21"/>
              </w:rPr>
              <w:t xml:space="preserve">，自动；扫描方式：逐行扫描</w:t>
            </w:r>
            <w:r>
              <w:rPr>
                <w:rFonts w:ascii="宋体" w:hAnsi="宋体" w:eastAsia="宋体" w:cs="Times New Roman"/>
                <w:szCs w:val="21"/>
              </w:rPr>
              <w:t xml:space="preserve">;</w:t>
            </w:r>
            <w:r>
              <w:rPr>
                <w:rFonts w:ascii="宋体" w:hAnsi="宋体" w:eastAsia="宋体" w:cs="宋体"/>
                <w:szCs w:val="21"/>
              </w:rPr>
              <w:t xml:space="preserve">灵敏度：</w:t>
            </w:r>
            <w:r>
              <w:rPr>
                <w:rFonts w:ascii="宋体" w:hAnsi="宋体" w:eastAsia="宋体" w:cs="Times New Roman"/>
                <w:szCs w:val="21"/>
              </w:rPr>
              <w:t xml:space="preserve"> 3.3V/ Lux-sec 69dB 39dB </w:t>
            </w:r>
            <w:r>
              <w:rPr>
                <w:rFonts w:ascii="宋体" w:hAnsi="宋体" w:eastAsia="宋体" w:cs="宋体"/>
                <w:szCs w:val="21"/>
              </w:rPr>
              <w:t xml:space="preserve">；</w:t>
            </w:r>
            <w:r>
              <w:rPr>
                <w:rFonts w:ascii="宋体" w:hAnsi="宋体" w:eastAsia="宋体" w:cs="Times New Roman"/>
                <w:szCs w:val="21"/>
              </w:rPr>
              <w:br/>
              <w:t xml:space="preserve">2.3</w:t>
            </w:r>
            <w:r>
              <w:rPr>
                <w:rFonts w:ascii="宋体" w:hAnsi="宋体" w:eastAsia="宋体" w:cs="宋体"/>
                <w:szCs w:val="21"/>
              </w:rPr>
              <w:t xml:space="preserve">、工作温度：</w:t>
            </w:r>
            <w:r>
              <w:rPr>
                <w:rFonts w:ascii="宋体" w:hAnsi="宋体" w:eastAsia="宋体" w:cs="Times New Roman"/>
                <w:szCs w:val="21"/>
              </w:rPr>
              <w:t xml:space="preserve">-10-50℃</w:t>
            </w:r>
            <w:r>
              <w:rPr>
                <w:rFonts w:ascii="宋体" w:hAnsi="宋体" w:eastAsia="宋体" w:cs="宋体"/>
                <w:szCs w:val="21"/>
              </w:rPr>
              <w:t xml:space="preserve">；光谱响应：</w:t>
            </w:r>
            <w:r>
              <w:rPr>
                <w:rFonts w:ascii="宋体" w:hAnsi="宋体" w:eastAsia="宋体" w:cs="Times New Roman"/>
                <w:szCs w:val="21"/>
              </w:rPr>
              <w:t xml:space="preserve"> 380-650nm (</w:t>
            </w:r>
            <w:r>
              <w:rPr>
                <w:rFonts w:ascii="宋体" w:hAnsi="宋体" w:eastAsia="宋体" w:cs="宋体"/>
                <w:szCs w:val="21"/>
              </w:rPr>
              <w:t xml:space="preserve">有红外截止滤光片情况下</w:t>
            </w:r>
            <w:r>
              <w:rPr>
                <w:rFonts w:ascii="宋体" w:hAnsi="宋体" w:eastAsia="宋体" w:cs="Times New Roman"/>
                <w:szCs w:val="21"/>
              </w:rPr>
              <w:t xml:space="preserve">) </w:t>
            </w:r>
            <w:r>
              <w:rPr>
                <w:rFonts w:ascii="宋体" w:hAnsi="宋体" w:eastAsia="宋体" w:cs="宋体"/>
                <w:szCs w:val="21"/>
              </w:rPr>
              <w:t xml:space="preserve">；</w:t>
            </w:r>
            <w:r>
              <w:rPr>
                <w:rFonts w:ascii="宋体" w:hAnsi="宋体" w:eastAsia="宋体" w:cs="Times New Roman"/>
                <w:szCs w:val="21"/>
              </w:rPr>
              <w:br/>
              <w:t xml:space="preserve">2.4</w:t>
            </w:r>
            <w:r>
              <w:rPr>
                <w:rFonts w:ascii="宋体" w:hAnsi="宋体" w:eastAsia="宋体" w:cs="宋体"/>
                <w:szCs w:val="21"/>
              </w:rPr>
              <w:t xml:space="preserve">、自动白平衡、自动曝光、亮度、对比度、颜色、饱和度可调。带图像处理软件，可以拍照录像。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129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载玻片</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盒</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玻璃片</w:t>
            </w:r>
            <w:r>
              <w:rPr>
                <w:rFonts w:ascii="宋体" w:hAnsi="宋体" w:eastAsia="宋体" w:cs="Times New Roman"/>
                <w:szCs w:val="21"/>
              </w:rPr>
              <w:t xml:space="preserve">25.4mmx76.2mm</w:t>
            </w:r>
            <w:r>
              <w:rPr>
                <w:rFonts w:ascii="宋体" w:hAnsi="宋体" w:eastAsia="宋体" w:cs="宋体"/>
                <w:szCs w:val="21"/>
              </w:rPr>
              <w:t xml:space="preserve">（</w:t>
            </w:r>
            <w:r>
              <w:rPr>
                <w:rFonts w:ascii="宋体" w:hAnsi="宋体" w:eastAsia="宋体" w:cs="Times New Roman"/>
                <w:szCs w:val="21"/>
              </w:rPr>
              <w:t xml:space="preserve">1</w:t>
            </w:r>
            <w:r>
              <w:rPr>
                <w:rFonts w:ascii="宋体" w:hAnsi="宋体" w:eastAsia="宋体" w:cs="宋体"/>
                <w:szCs w:val="21"/>
              </w:rPr>
              <w:t xml:space="preserve">＂</w:t>
            </w:r>
            <w:r>
              <w:rPr>
                <w:rFonts w:ascii="宋体" w:hAnsi="宋体" w:eastAsia="宋体" w:cs="Times New Roman"/>
                <w:szCs w:val="21"/>
              </w:rPr>
              <w:t xml:space="preserve">x 3</w:t>
            </w:r>
            <w:r>
              <w:rPr>
                <w:rFonts w:ascii="宋体" w:hAnsi="宋体" w:eastAsia="宋体" w:cs="宋体"/>
                <w:szCs w:val="21"/>
              </w:rPr>
              <w:t xml:space="preserve">＂</w:t>
            </w:r>
            <w:r>
              <w:rPr>
                <w:rFonts w:ascii="宋体" w:hAnsi="宋体" w:eastAsia="宋体" w:cs="Times New Roman"/>
                <w:szCs w:val="21"/>
              </w:rPr>
              <w:t xml:space="preserve">)</w:t>
            </w:r>
            <w:r>
              <w:rPr>
                <w:rFonts w:ascii="宋体" w:hAnsi="宋体" w:eastAsia="宋体" w:cs="宋体"/>
                <w:szCs w:val="21"/>
              </w:rPr>
              <w:t xml:space="preserve">，厚度</w:t>
            </w:r>
            <w:r>
              <w:rPr>
                <w:rFonts w:ascii="宋体" w:hAnsi="宋体" w:eastAsia="宋体" w:cs="Times New Roman"/>
                <w:szCs w:val="21"/>
              </w:rPr>
              <w:t xml:space="preserve">0.8-1mm</w:t>
            </w:r>
            <w:r>
              <w:rPr>
                <w:rFonts w:ascii="宋体" w:hAnsi="宋体" w:eastAsia="宋体" w:cs="宋体"/>
                <w:szCs w:val="21"/>
              </w:rPr>
              <w:t xml:space="preserve">，有较好的透光性，</w:t>
            </w:r>
            <w:r>
              <w:rPr>
                <w:rFonts w:ascii="宋体" w:hAnsi="宋体" w:eastAsia="宋体" w:cs="Times New Roman"/>
                <w:szCs w:val="21"/>
              </w:rPr>
              <w:t xml:space="preserve">45°</w:t>
            </w:r>
            <w:r>
              <w:rPr>
                <w:rFonts w:ascii="宋体" w:hAnsi="宋体" w:eastAsia="宋体" w:cs="宋体"/>
                <w:szCs w:val="21"/>
              </w:rPr>
              <w:t xml:space="preserve">角抛光边载；</w:t>
            </w:r>
            <w:r>
              <w:rPr>
                <w:rFonts w:ascii="宋体" w:hAnsi="宋体" w:eastAsia="宋体" w:cs="Times New Roman"/>
                <w:szCs w:val="21"/>
              </w:rPr>
              <w:t xml:space="preserve">50</w:t>
            </w:r>
            <w:r>
              <w:rPr>
                <w:rFonts w:ascii="宋体" w:hAnsi="宋体" w:eastAsia="宋体" w:cs="宋体"/>
                <w:szCs w:val="21"/>
              </w:rPr>
              <w:t xml:space="preserve">片</w:t>
            </w:r>
            <w:r>
              <w:rPr>
                <w:rFonts w:ascii="宋体" w:hAnsi="宋体" w:eastAsia="宋体" w:cs="Times New Roman"/>
                <w:szCs w:val="21"/>
              </w:rPr>
              <w:t xml:space="preserve">/</w:t>
            </w:r>
            <w:r>
              <w:rPr>
                <w:rFonts w:ascii="宋体" w:hAnsi="宋体" w:eastAsia="宋体" w:cs="宋体"/>
                <w:szCs w:val="21"/>
              </w:rPr>
              <w:t xml:space="preserve">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盖玻片</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包</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钠钙玻璃，规格</w:t>
            </w:r>
            <w:r>
              <w:rPr>
                <w:rFonts w:ascii="宋体" w:hAnsi="宋体" w:eastAsia="宋体" w:cs="Times New Roman"/>
                <w:szCs w:val="21"/>
              </w:rPr>
              <w:t xml:space="preserve">18mm×18mm±0.5mm</w:t>
            </w:r>
            <w:r>
              <w:rPr>
                <w:rFonts w:ascii="宋体" w:hAnsi="宋体" w:eastAsia="宋体" w:cs="宋体"/>
                <w:szCs w:val="21"/>
              </w:rPr>
              <w:t xml:space="preserve">，</w:t>
            </w:r>
            <w:r>
              <w:rPr>
                <w:rFonts w:ascii="宋体" w:hAnsi="宋体" w:eastAsia="宋体" w:cs="Times New Roman"/>
                <w:szCs w:val="21"/>
              </w:rPr>
              <w:t xml:space="preserve">100</w:t>
            </w:r>
            <w:r>
              <w:rPr>
                <w:rFonts w:ascii="宋体" w:hAnsi="宋体" w:eastAsia="宋体" w:cs="宋体"/>
                <w:szCs w:val="21"/>
              </w:rPr>
              <w:t xml:space="preserve">片</w:t>
            </w:r>
            <w:r>
              <w:rPr>
                <w:rFonts w:ascii="宋体" w:hAnsi="宋体" w:eastAsia="宋体" w:cs="Times New Roman"/>
                <w:szCs w:val="21"/>
              </w:rPr>
              <w:t xml:space="preserve">/</w:t>
            </w:r>
            <w:r>
              <w:rPr>
                <w:rFonts w:ascii="宋体" w:hAnsi="宋体" w:eastAsia="宋体" w:cs="宋体"/>
                <w:szCs w:val="21"/>
              </w:rPr>
              <w:t xml:space="preserve">盒。</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量筒（</w:t>
            </w:r>
            <w:r>
              <w:rPr>
                <w:rFonts w:ascii="宋体" w:hAnsi="宋体" w:eastAsia="宋体" w:cs="Times New Roman"/>
                <w:szCs w:val="21"/>
              </w:rPr>
              <w:t xml:space="preserve">100mL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标称容量</w:t>
            </w:r>
            <w:r>
              <w:rPr>
                <w:rFonts w:ascii="宋体" w:hAnsi="宋体" w:eastAsia="宋体" w:cs="Times New Roman"/>
                <w:szCs w:val="21"/>
              </w:rPr>
              <w:t xml:space="preserve">100mL</w:t>
            </w:r>
            <w:r>
              <w:rPr>
                <w:rFonts w:ascii="宋体" w:hAnsi="宋体" w:eastAsia="宋体" w:cs="宋体"/>
                <w:szCs w:val="21"/>
              </w:rPr>
              <w:t xml:space="preserve">，最小分度</w:t>
            </w:r>
            <w:r>
              <w:rPr>
                <w:rFonts w:ascii="宋体" w:hAnsi="宋体" w:eastAsia="宋体" w:cs="Times New Roman"/>
                <w:szCs w:val="21"/>
              </w:rPr>
              <w:t xml:space="preserve">1.0mL</w:t>
            </w:r>
            <w:r>
              <w:rPr>
                <w:rFonts w:ascii="宋体" w:hAnsi="宋体" w:eastAsia="宋体" w:cs="宋体"/>
                <w:szCs w:val="21"/>
              </w:rPr>
              <w:t xml:space="preserve">，全高</w:t>
            </w:r>
            <w:r>
              <w:rPr>
                <w:rFonts w:ascii="宋体" w:hAnsi="宋体" w:eastAsia="宋体" w:cs="Times New Roman"/>
                <w:szCs w:val="21"/>
              </w:rPr>
              <w:t xml:space="preserve">250mm</w:t>
            </w:r>
            <w:r>
              <w:rPr>
                <w:rFonts w:ascii="宋体" w:hAnsi="宋体" w:eastAsia="宋体" w:cs="宋体"/>
                <w:szCs w:val="21"/>
              </w:rPr>
              <w:t xml:space="preserve">；透明钠钙玻璃，壁厚不小于</w:t>
            </w:r>
            <w:r>
              <w:rPr>
                <w:rFonts w:ascii="宋体" w:hAnsi="宋体" w:eastAsia="宋体" w:cs="Times New Roman"/>
                <w:szCs w:val="21"/>
              </w:rPr>
              <w:t xml:space="preserve">1.0mm</w:t>
            </w:r>
            <w:r>
              <w:rPr>
                <w:rFonts w:ascii="宋体" w:hAnsi="宋体" w:eastAsia="宋体" w:cs="宋体"/>
                <w:szCs w:val="21"/>
              </w:rPr>
              <w:t xml:space="preserve">，口边经过熔光，与量筒的轴线垂直；分度线、数字和标志应完整、清晰和耐久。</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油膜实验器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含盛水板、计数板、滴液器、油酸稀释液（或油酸）、粉、粉盒等组成；盛水盘深度不小于</w:t>
            </w:r>
            <w:r>
              <w:rPr>
                <w:rFonts w:ascii="宋体" w:hAnsi="宋体" w:eastAsia="宋体" w:cs="Times New Roman"/>
                <w:szCs w:val="21"/>
              </w:rPr>
              <w:t xml:space="preserve"> 20 mm</w:t>
            </w:r>
            <w:r>
              <w:rPr>
                <w:rFonts w:ascii="宋体" w:hAnsi="宋体" w:eastAsia="宋体" w:cs="宋体"/>
                <w:szCs w:val="21"/>
              </w:rPr>
              <w:t xml:space="preserve">，中心点到边沿的最小距离不小于</w:t>
            </w:r>
            <w:r>
              <w:rPr>
                <w:rFonts w:ascii="宋体" w:hAnsi="宋体" w:eastAsia="宋体" w:cs="Times New Roman"/>
                <w:szCs w:val="21"/>
              </w:rPr>
              <w:t xml:space="preserve"> 100 mm</w:t>
            </w:r>
            <w:r>
              <w:rPr>
                <w:rFonts w:ascii="宋体" w:hAnsi="宋体" w:eastAsia="宋体" w:cs="宋体"/>
                <w:szCs w:val="21"/>
              </w:rPr>
              <w:t xml:space="preserve">，中心点应有明显标记；计数板需透明并印有正方形格子，</w:t>
            </w:r>
            <w:r>
              <w:rPr>
                <w:rFonts w:ascii="宋体" w:hAnsi="宋体" w:eastAsia="宋体" w:cs="Times New Roman"/>
                <w:szCs w:val="21"/>
              </w:rPr>
              <w:t xml:space="preserve"> </w:t>
            </w:r>
            <w:r>
              <w:rPr>
                <w:rFonts w:ascii="宋体" w:hAnsi="宋体" w:eastAsia="宋体" w:cs="宋体"/>
                <w:szCs w:val="21"/>
              </w:rPr>
              <w:t xml:space="preserve">格子边长</w:t>
            </w:r>
            <w:r>
              <w:rPr>
                <w:rFonts w:ascii="宋体" w:hAnsi="宋体" w:eastAsia="宋体" w:cs="Times New Roman"/>
                <w:szCs w:val="21"/>
              </w:rPr>
              <w:t xml:space="preserve"> 5 mm</w:t>
            </w:r>
            <w:r>
              <w:rPr>
                <w:rFonts w:ascii="宋体" w:hAnsi="宋体" w:eastAsia="宋体" w:cs="宋体"/>
                <w:szCs w:val="21"/>
              </w:rPr>
              <w:t xml:space="preserve">，计数板应能覆盖整个盘面；粉盒内滤粉网不小于</w:t>
            </w:r>
            <w:r>
              <w:rPr>
                <w:rFonts w:ascii="宋体" w:hAnsi="宋体" w:eastAsia="宋体" w:cs="Times New Roman"/>
                <w:szCs w:val="21"/>
              </w:rPr>
              <w:t xml:space="preserve"> 300 </w:t>
            </w:r>
            <w:r>
              <w:rPr>
                <w:rFonts w:ascii="宋体" w:hAnsi="宋体" w:eastAsia="宋体" w:cs="宋体"/>
                <w:szCs w:val="21"/>
              </w:rPr>
              <w:t xml:space="preserve">目，粉不溶于水；滴液器灵活好用，不漏液。</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133</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量筒（</w:t>
            </w:r>
            <w:r>
              <w:rPr>
                <w:rFonts w:ascii="宋体" w:hAnsi="宋体" w:eastAsia="宋体" w:cs="Times New Roman"/>
                <w:szCs w:val="21"/>
              </w:rPr>
              <w:t xml:space="preserve">500mL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标称容量</w:t>
            </w:r>
            <w:r>
              <w:rPr>
                <w:rFonts w:ascii="宋体" w:hAnsi="宋体" w:eastAsia="宋体" w:cs="Times New Roman"/>
                <w:szCs w:val="21"/>
              </w:rPr>
              <w:t xml:space="preserve">500mL</w:t>
            </w:r>
            <w:r>
              <w:rPr>
                <w:rFonts w:ascii="宋体" w:hAnsi="宋体" w:eastAsia="宋体" w:cs="宋体"/>
                <w:szCs w:val="21"/>
              </w:rPr>
              <w:t xml:space="preserve">，最小分度</w:t>
            </w:r>
            <w:r>
              <w:rPr>
                <w:rFonts w:ascii="宋体" w:hAnsi="宋体" w:eastAsia="宋体" w:cs="Times New Roman"/>
                <w:szCs w:val="21"/>
              </w:rPr>
              <w:t xml:space="preserve">1mL</w:t>
            </w:r>
            <w:r>
              <w:rPr>
                <w:rFonts w:ascii="宋体" w:hAnsi="宋体" w:eastAsia="宋体" w:cs="宋体"/>
                <w:szCs w:val="21"/>
              </w:rPr>
              <w:t xml:space="preserve">；透明钠钙玻璃，壁厚不小于</w:t>
            </w:r>
            <w:r>
              <w:rPr>
                <w:rFonts w:ascii="宋体" w:hAnsi="宋体" w:eastAsia="宋体" w:cs="Times New Roman"/>
                <w:szCs w:val="21"/>
              </w:rPr>
              <w:t xml:space="preserve">1.0mm</w:t>
            </w:r>
            <w:r>
              <w:rPr>
                <w:rFonts w:ascii="宋体" w:hAnsi="宋体" w:eastAsia="宋体" w:cs="宋体"/>
                <w:szCs w:val="21"/>
              </w:rPr>
              <w:t xml:space="preserve">；口边经过熔光，与量筒的轴线垂直；分度线、数字和标志应完整、清晰和耐久。</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烧杯（</w:t>
            </w:r>
            <w:r>
              <w:rPr>
                <w:rFonts w:ascii="宋体" w:hAnsi="宋体" w:eastAsia="宋体" w:cs="Times New Roman"/>
                <w:szCs w:val="21"/>
              </w:rPr>
              <w:t xml:space="preserve">500ml</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标称容量</w:t>
            </w:r>
            <w:r>
              <w:rPr>
                <w:rFonts w:ascii="宋体" w:hAnsi="宋体" w:eastAsia="宋体" w:cs="Times New Roman"/>
                <w:szCs w:val="21"/>
              </w:rPr>
              <w:t xml:space="preserve">500ml</w:t>
            </w:r>
            <w:r>
              <w:rPr>
                <w:rFonts w:ascii="宋体" w:hAnsi="宋体" w:eastAsia="宋体" w:cs="宋体"/>
                <w:szCs w:val="21"/>
              </w:rPr>
              <w:t xml:space="preserve">，外径</w:t>
            </w:r>
            <w:r>
              <w:rPr>
                <w:rFonts w:ascii="宋体" w:hAnsi="宋体" w:eastAsia="宋体" w:cs="Times New Roman"/>
                <w:szCs w:val="21"/>
              </w:rPr>
              <w:t xml:space="preserve">85.0±2.0mm</w:t>
            </w:r>
            <w:r>
              <w:rPr>
                <w:rFonts w:ascii="宋体" w:hAnsi="宋体" w:eastAsia="宋体" w:cs="宋体"/>
                <w:szCs w:val="21"/>
              </w:rPr>
              <w:t xml:space="preserve">，全高</w:t>
            </w:r>
            <w:r>
              <w:rPr>
                <w:rFonts w:ascii="宋体" w:hAnsi="宋体" w:eastAsia="宋体" w:cs="Times New Roman"/>
                <w:szCs w:val="21"/>
              </w:rPr>
              <w:t xml:space="preserve">120.0±3.0mm</w:t>
            </w:r>
            <w:r>
              <w:rPr>
                <w:rFonts w:ascii="宋体" w:hAnsi="宋体" w:eastAsia="宋体" w:cs="宋体"/>
                <w:szCs w:val="21"/>
              </w:rPr>
              <w:t xml:space="preserve">，壁厚不小于</w:t>
            </w:r>
            <w:r>
              <w:rPr>
                <w:rFonts w:ascii="宋体" w:hAnsi="宋体" w:eastAsia="宋体" w:cs="Times New Roman"/>
                <w:szCs w:val="21"/>
              </w:rPr>
              <w:t xml:space="preserve">1.2mm</w:t>
            </w:r>
            <w:r>
              <w:rPr>
                <w:rFonts w:ascii="宋体" w:hAnsi="宋体" w:eastAsia="宋体" w:cs="宋体"/>
                <w:szCs w:val="21"/>
              </w:rPr>
              <w:t xml:space="preserve">；透明硼硅酸盐玻璃，口部应做熔口处理，玻滴高度不大于</w:t>
            </w:r>
            <w:r>
              <w:rPr>
                <w:rFonts w:ascii="宋体" w:hAnsi="宋体" w:eastAsia="宋体" w:cs="Times New Roman"/>
                <w:szCs w:val="21"/>
              </w:rPr>
              <w:t xml:space="preserve">2mm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伽尔顿板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含漏斗、一组斜面、控制器、铜钉列阵、弧形导轨、木框（或塑料框）、狭槽、钢珠（或塑料球）、闸门、钢珠（或塑料球）出口、盒子、底脚。</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压强传感器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只</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量程：</w:t>
            </w:r>
            <w:r>
              <w:rPr>
                <w:rFonts w:ascii="宋体" w:hAnsi="宋体" w:eastAsia="宋体" w:cs="Times New Roman"/>
                <w:szCs w:val="21"/>
              </w:rPr>
              <w:t xml:space="preserve">0~400kPa</w:t>
            </w:r>
            <w:r>
              <w:rPr>
                <w:rFonts w:ascii="宋体" w:hAnsi="宋体" w:eastAsia="宋体" w:cs="宋体"/>
                <w:szCs w:val="21"/>
              </w:rPr>
              <w:t xml:space="preserve">，分辨率：</w:t>
            </w:r>
            <w:r>
              <w:rPr>
                <w:rFonts w:ascii="宋体" w:hAnsi="宋体" w:eastAsia="宋体" w:cs="Times New Roman"/>
                <w:szCs w:val="21"/>
              </w:rPr>
              <w:t xml:space="preserve">0.1kPa</w:t>
            </w:r>
            <w:r>
              <w:rPr>
                <w:rFonts w:ascii="宋体" w:hAnsi="宋体" w:eastAsia="宋体" w:cs="宋体"/>
                <w:szCs w:val="21"/>
              </w:rPr>
              <w:t xml:space="preserve">，精度：</w:t>
            </w:r>
            <w:r>
              <w:rPr>
                <w:rFonts w:ascii="宋体" w:hAnsi="宋体" w:eastAsia="宋体" w:cs="Times New Roman"/>
                <w:szCs w:val="21"/>
              </w:rPr>
              <w:t xml:space="preserve">±2%</w:t>
            </w:r>
            <w:r>
              <w:rPr>
                <w:rFonts w:ascii="宋体" w:hAnsi="宋体" w:eastAsia="宋体" w:cs="宋体"/>
                <w:szCs w:val="21"/>
              </w:rPr>
              <w:t xml:space="preserve">，通信方式：蓝牙</w:t>
            </w:r>
            <w:r>
              <w:rPr>
                <w:rFonts w:ascii="宋体" w:hAnsi="宋体" w:eastAsia="宋体" w:cs="Times New Roman"/>
                <w:szCs w:val="21"/>
              </w:rPr>
              <w:t xml:space="preserve">4.2</w:t>
            </w:r>
            <w:r>
              <w:rPr>
                <w:rFonts w:ascii="宋体" w:hAnsi="宋体" w:eastAsia="宋体" w:cs="宋体"/>
                <w:szCs w:val="21"/>
              </w:rPr>
              <w:t xml:space="preserve">及以上，带电源、蓝牙连接状态指示灯</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9</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玻</w:t>
            </w:r>
            <w:r>
              <w:rPr>
                <w:rFonts w:ascii="宋体" w:hAnsi="宋体" w:eastAsia="宋体" w:cs="Times New Roman"/>
                <w:szCs w:val="21"/>
              </w:rPr>
              <w:t xml:space="preserve">-</w:t>
            </w:r>
            <w:r>
              <w:rPr>
                <w:rFonts w:ascii="宋体" w:hAnsi="宋体" w:eastAsia="宋体" w:cs="宋体"/>
                <w:szCs w:val="21"/>
              </w:rPr>
              <w:t xml:space="preserve">马定律演示器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压力表直径约为</w:t>
            </w:r>
            <w:r>
              <w:rPr>
                <w:rFonts w:ascii="宋体" w:hAnsi="宋体" w:eastAsia="宋体" w:cs="Times New Roman"/>
                <w:szCs w:val="21"/>
              </w:rPr>
              <w:t xml:space="preserve"> 10cm</w:t>
            </w:r>
            <w:r>
              <w:rPr>
                <w:rFonts w:ascii="宋体" w:hAnsi="宋体" w:eastAsia="宋体" w:cs="宋体"/>
                <w:szCs w:val="21"/>
              </w:rPr>
              <w:t xml:space="preserve">，正压</w:t>
            </w:r>
            <w:r>
              <w:rPr>
                <w:rFonts w:ascii="宋体" w:hAnsi="宋体" w:eastAsia="宋体" w:cs="Times New Roman"/>
                <w:szCs w:val="21"/>
              </w:rPr>
              <w:t xml:space="preserve">1~4atm</w:t>
            </w:r>
            <w:r>
              <w:rPr>
                <w:rFonts w:ascii="宋体" w:hAnsi="宋体" w:eastAsia="宋体" w:cs="宋体"/>
                <w:szCs w:val="21"/>
              </w:rPr>
              <w:t xml:space="preserve">，负压</w:t>
            </w:r>
            <w:r>
              <w:rPr>
                <w:rFonts w:ascii="宋体" w:hAnsi="宋体" w:eastAsia="宋体" w:cs="Times New Roman"/>
                <w:szCs w:val="21"/>
              </w:rPr>
              <w:t xml:space="preserve">1~0atm</w:t>
            </w:r>
            <w:r>
              <w:rPr>
                <w:rFonts w:ascii="宋体" w:hAnsi="宋体" w:eastAsia="宋体" w:cs="宋体"/>
                <w:szCs w:val="21"/>
              </w:rPr>
              <w:t xml:space="preserve">。容器筒的刻度容量是</w:t>
            </w:r>
            <w:r>
              <w:rPr>
                <w:rFonts w:ascii="宋体" w:hAnsi="宋体" w:eastAsia="宋体" w:cs="Times New Roman"/>
                <w:szCs w:val="21"/>
              </w:rPr>
              <w:t xml:space="preserve">0</w:t>
            </w:r>
            <w:r>
              <w:rPr>
                <w:rFonts w:ascii="宋体" w:hAnsi="宋体" w:eastAsia="宋体" w:cs="宋体"/>
                <w:szCs w:val="21"/>
              </w:rPr>
              <w:t xml:space="preserve">至</w:t>
            </w:r>
            <w:r>
              <w:rPr>
                <w:rFonts w:ascii="宋体" w:hAnsi="宋体" w:eastAsia="宋体" w:cs="Times New Roman"/>
                <w:szCs w:val="21"/>
              </w:rPr>
              <w:t xml:space="preserve">100</w:t>
            </w:r>
            <w:r>
              <w:rPr>
                <w:rFonts w:ascii="宋体" w:hAnsi="宋体" w:eastAsia="宋体" w:cs="宋体"/>
                <w:szCs w:val="21"/>
              </w:rPr>
              <w:t xml:space="preserve">毫升，每</w:t>
            </w:r>
            <w:r>
              <w:rPr>
                <w:rFonts w:ascii="宋体" w:hAnsi="宋体" w:eastAsia="宋体" w:cs="Times New Roman"/>
                <w:szCs w:val="21"/>
              </w:rPr>
              <w:t xml:space="preserve">5</w:t>
            </w:r>
            <w:r>
              <w:rPr>
                <w:rFonts w:ascii="宋体" w:hAnsi="宋体" w:eastAsia="宋体" w:cs="宋体"/>
                <w:szCs w:val="21"/>
              </w:rPr>
              <w:t xml:space="preserve">毫升有一条刻度线。</w:t>
            </w:r>
            <w:r>
              <w:rPr>
                <w:rFonts w:ascii="宋体" w:hAnsi="宋体" w:eastAsia="宋体" w:cs="Times New Roman"/>
                <w:szCs w:val="21"/>
              </w:rPr>
              <w:t xml:space="preserve">0</w:t>
            </w:r>
            <w:r>
              <w:rPr>
                <w:rFonts w:ascii="宋体" w:hAnsi="宋体" w:eastAsia="宋体" w:cs="宋体"/>
                <w:szCs w:val="21"/>
              </w:rPr>
              <w:t xml:space="preserve">刻度线与压力表之间容积约</w:t>
            </w:r>
            <w:r>
              <w:rPr>
                <w:rFonts w:ascii="宋体" w:hAnsi="宋体" w:eastAsia="宋体" w:cs="Times New Roman"/>
                <w:szCs w:val="21"/>
              </w:rPr>
              <w:t xml:space="preserve">10</w:t>
            </w:r>
            <w:r>
              <w:rPr>
                <w:rFonts w:ascii="宋体" w:hAnsi="宋体" w:eastAsia="宋体" w:cs="宋体"/>
                <w:szCs w:val="21"/>
              </w:rPr>
              <w:t xml:space="preserve">毫升左右，演示时将其计入。</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138</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注射器（</w:t>
            </w:r>
            <w:r>
              <w:rPr>
                <w:rFonts w:ascii="宋体" w:hAnsi="宋体" w:eastAsia="宋体" w:cs="Times New Roman"/>
                <w:szCs w:val="21"/>
              </w:rPr>
              <w:t xml:space="preserve">10mL </w:t>
            </w:r>
            <w:r>
              <w:rPr>
                <w:rFonts w:ascii="宋体" w:hAnsi="宋体" w:eastAsia="宋体" w:cs="宋体"/>
                <w:szCs w:val="21"/>
              </w:rPr>
              <w:t xml:space="preserve">）</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10mL ， 带刻度，包括外套、活塞组件，不应有毛边、毛刺、流塑、缺损，外套透明能清晰见基准线，最大分度值0.2毫升，锥头与外套在同一轴线上，无液体泄漏。</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70</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139</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盖</w:t>
            </w:r>
            <w:r>
              <w:rPr>
                <w:rFonts w:ascii="宋体" w:hAnsi="宋体" w:eastAsia="宋体" w:cs="Times New Roman"/>
                <w:szCs w:val="21"/>
              </w:rPr>
              <w:t xml:space="preserve"> · </w:t>
            </w:r>
            <w:r>
              <w:rPr>
                <w:rFonts w:ascii="宋体" w:hAnsi="宋体" w:eastAsia="宋体" w:cs="宋体"/>
                <w:szCs w:val="21"/>
              </w:rPr>
              <w:t xml:space="preserve">吕萨克定律演示器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含刻度板、玻璃管、橡胶塞、烧瓶、温度计、支脚、胶头滴管。</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140</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电烙铁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个</w:t>
            </w:r>
            <w:r/>
          </w:p>
        </w:tc>
        <w:tc>
          <w:tcPr>
            <w:tcW w:w="10206"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25W内热式，含橡胶线、烙铁架。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75</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141</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晶体和非晶体样品</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石英晶体，食盐晶体，云母片，明矾晶体，硫酸铜晶体；玻璃松香、蜂蜡、沥青、橡胶。</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142</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毛细现象演示器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含塑料盛液座（工程塑料、约</w:t>
            </w:r>
            <w:r>
              <w:rPr>
                <w:rFonts w:ascii="宋体" w:hAnsi="宋体" w:eastAsia="宋体" w:cs="Times New Roman"/>
                <w:szCs w:val="21"/>
              </w:rPr>
              <w:t xml:space="preserve">160mm×90mm×10mm</w:t>
            </w:r>
            <w:r>
              <w:rPr>
                <w:rFonts w:ascii="宋体" w:hAnsi="宋体" w:eastAsia="宋体" w:cs="宋体"/>
                <w:szCs w:val="21"/>
              </w:rPr>
              <w:t xml:space="preserve">）、毛细管支架（工程塑料、宽</w:t>
            </w:r>
            <w:r>
              <w:rPr>
                <w:rFonts w:ascii="宋体" w:hAnsi="宋体" w:eastAsia="宋体" w:cs="Times New Roman"/>
                <w:szCs w:val="21"/>
              </w:rPr>
              <w:t xml:space="preserve">20mm</w:t>
            </w:r>
            <w:r>
              <w:rPr>
                <w:rFonts w:ascii="宋体" w:hAnsi="宋体" w:eastAsia="宋体" w:cs="宋体"/>
                <w:szCs w:val="21"/>
              </w:rPr>
              <w:t xml:space="preserve">）、五根内径大小不同的玻璃毛细管（长度均为</w:t>
            </w:r>
            <w:r>
              <w:rPr>
                <w:rFonts w:ascii="宋体" w:hAnsi="宋体" w:eastAsia="宋体" w:cs="Times New Roman"/>
                <w:szCs w:val="21"/>
              </w:rPr>
              <w:t xml:space="preserve">130mm</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143</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光电效应演示器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由锌板、镀镍铁板或铜板、紫外线灯、微安表及接线柱等组成。其中，紫外线灯的功率范围为</w:t>
            </w:r>
            <w:r>
              <w:rPr>
                <w:rFonts w:ascii="宋体" w:hAnsi="宋体" w:eastAsia="宋体" w:cs="Times New Roman"/>
                <w:szCs w:val="21"/>
              </w:rPr>
              <w:t xml:space="preserve"> 5 W</w:t>
            </w:r>
            <w:r>
              <w:rPr>
                <w:rFonts w:ascii="宋体" w:hAnsi="宋体" w:eastAsia="宋体" w:cs="宋体"/>
                <w:szCs w:val="21"/>
              </w:rPr>
              <w:t xml:space="preserve">～</w:t>
            </w:r>
            <w:r>
              <w:rPr>
                <w:rFonts w:ascii="宋体" w:hAnsi="宋体" w:eastAsia="宋体" w:cs="Times New Roman"/>
                <w:szCs w:val="21"/>
              </w:rPr>
              <w:t xml:space="preserve">20 W</w:t>
            </w:r>
            <w:r>
              <w:rPr>
                <w:rFonts w:ascii="宋体" w:hAnsi="宋体" w:eastAsia="宋体" w:cs="宋体"/>
                <w:szCs w:val="21"/>
              </w:rPr>
              <w:t xml:space="preserve">。</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144</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数字化光电效应实验器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一、组成</w:t>
            </w:r>
            <w:r>
              <w:rPr>
                <w:rFonts w:ascii="宋体" w:hAnsi="宋体" w:eastAsia="宋体" w:cs="宋体"/>
                <w:szCs w:val="21"/>
              </w:rPr>
              <w:br/>
              <w:t xml:space="preserve">光电效应实验器主体（含分压式电路（电压调节范围（-12V～12V））、电压传感器（-20V～20V）、微电流传感器（-200μA～200μA）、电压数字显示屏、微电流数字显示屏、电位器、电源方向调节器、调光器）、光电管罩、光电管、USB灯条、滤光片（红、黄、蓝各1块）、数据线、电源适配器</w:t>
            </w:r>
            <w:r>
              <w:rPr>
                <w:rFonts w:ascii="宋体" w:hAnsi="宋体" w:eastAsia="宋体" w:cs="宋体"/>
                <w:szCs w:val="21"/>
              </w:rPr>
              <w:br/>
              <w:t xml:space="preserve">二、功能</w:t>
            </w:r>
            <w:r>
              <w:rPr>
                <w:rFonts w:ascii="宋体" w:hAnsi="宋体" w:eastAsia="宋体" w:cs="宋体"/>
                <w:szCs w:val="21"/>
              </w:rPr>
              <w:br/>
              <w:t xml:space="preserve">1.用于光的粒子性实验，探究光电效应现象。</w:t>
            </w:r>
            <w:r>
              <w:rPr>
                <w:rFonts w:ascii="宋体" w:hAnsi="宋体" w:eastAsia="宋体" w:cs="宋体"/>
                <w:szCs w:val="21"/>
              </w:rPr>
              <w:br/>
              <w:t xml:space="preserve">2.实验器面板印有实验电路图，便于学生理解实验。内置电压、微电流传感器，无需采集器，可直接与终端连接，在专有软件模板上，可实现数据连续记录并以数值、图像等多种形式并在Windows、安卓、iOS系统终端上实时呈现，解决了传统实验中光电流难以测量的问题，方便演示，大大提升了课堂效率。</w:t>
            </w:r>
            <w:r>
              <w:rPr>
                <w:rFonts w:ascii="宋体" w:hAnsi="宋体" w:eastAsia="宋体" w:cs="宋体"/>
                <w:szCs w:val="21"/>
              </w:rPr>
              <w:br/>
              <w:t xml:space="preserve">3.内置分压式电路，通过旋钮可调节电压大小，探究光电流随电压增加而增加，达到饱和电流的现象。</w:t>
            </w:r>
            <w:r>
              <w:rPr>
                <w:rFonts w:ascii="宋体" w:hAnsi="宋体" w:eastAsia="宋体" w:cs="宋体"/>
                <w:szCs w:val="21"/>
              </w:rPr>
              <w:br/>
              <w:t xml:space="preserve">4.内置调光器，通过旋钮可调节光强大小，探究光强越大，饱和电流越大的现象。</w:t>
            </w:r>
            <w:r>
              <w:rPr>
                <w:rFonts w:ascii="宋体" w:hAnsi="宋体" w:eastAsia="宋体" w:cs="宋体"/>
                <w:szCs w:val="21"/>
              </w:rPr>
              <w:br/>
              <w:t xml:space="preserve">5.配备3种颜色滤光片，定位卡槽设计，安装方便，可以探究不同频率的光照射下的光电流与电压的关系。</w:t>
            </w:r>
            <w:r>
              <w:rPr>
                <w:rFonts w:ascii="宋体" w:hAnsi="宋体" w:eastAsia="宋体" w:cs="宋体"/>
                <w:szCs w:val="21"/>
              </w:rPr>
              <w:br/>
              <w:t xml:space="preserve">6.内置电源方向调节装置，可根据实验调节电压的正反方向，探究遏止电压。</w:t>
            </w:r>
            <w:r>
              <w:rPr>
                <w:rFonts w:ascii="宋体" w:hAnsi="宋体" w:eastAsia="宋体" w:cs="宋体"/>
                <w:szCs w:val="21"/>
              </w:rPr>
              <w:br/>
              <w:t xml:space="preserve">7.面板自带电压、微电流数字显示模块，即可独立使用，也可结合计算机使用完成实验。</w:t>
            </w:r>
            <w:r>
              <w:rPr>
                <w:rFonts w:ascii="宋体" w:hAnsi="宋体" w:eastAsia="宋体" w:cs="宋体"/>
                <w:szCs w:val="21"/>
              </w:rPr>
              <w:br/>
              <w:t xml:space="preserve">8.铝合金光电管罩设计，有效避免其他杂光影响，实验误差小。</w:t>
            </w:r>
            <w:r>
              <w:rPr>
                <w:rFonts w:ascii="宋体" w:hAnsi="宋体" w:eastAsia="宋体" w:cs="宋体"/>
                <w:szCs w:val="21"/>
              </w:rPr>
              <w:br/>
              <w:t xml:space="preserve">9.配套专用实验软件，预设模板，以曲线形式自动记录数据变化情况，实验结果更直观明显。</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145</w:t>
            </w:r>
            <w:r/>
          </w:p>
        </w:tc>
        <w:tc>
          <w:tcPr>
            <w:tcW w:w="158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阴极射线演示器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Times New Roman"/>
                <w:szCs w:val="21"/>
              </w:rPr>
            </w:pPr>
            <w:r>
              <w:rPr>
                <w:rFonts w:ascii="宋体" w:hAnsi="宋体" w:eastAsia="宋体" w:cs="Times New Roman"/>
                <w:szCs w:val="21"/>
              </w:rPr>
              <w:t xml:space="preserve"> 额定输入功率10W；尺寸不小于280mmX195mmx140mm；加速极电压335～440V (J2475-2型1200V)，Y偏转板电压0—70V，扫描频率范围25 -50Hz，X偏转板电压：-75 - 75V。</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6</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146</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手持直视分光</w:t>
            </w:r>
            <w:r>
              <w:rPr>
                <w:rFonts w:ascii="宋体" w:hAnsi="宋体" w:eastAsia="宋体" w:cs="宋体"/>
                <w:szCs w:val="21"/>
              </w:rPr>
              <w:t xml:space="preserve">镜</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分辨率约为</w:t>
            </w:r>
            <w:r>
              <w:rPr>
                <w:rFonts w:ascii="宋体" w:hAnsi="宋体" w:eastAsia="宋体" w:cs="Times New Roman"/>
                <w:szCs w:val="21"/>
              </w:rPr>
              <w:t xml:space="preserve">0.5-1</w:t>
            </w:r>
            <w:r>
              <w:rPr>
                <w:rFonts w:ascii="宋体" w:hAnsi="宋体" w:eastAsia="宋体" w:cs="宋体"/>
                <w:szCs w:val="21"/>
              </w:rPr>
              <w:t xml:space="preserve">纳米，狭缝宽度可调，光栅刻线数约</w:t>
            </w:r>
            <w:r>
              <w:rPr>
                <w:rFonts w:ascii="宋体" w:hAnsi="宋体" w:eastAsia="宋体" w:cs="Times New Roman"/>
                <w:szCs w:val="21"/>
              </w:rPr>
              <w:t xml:space="preserve">1000</w:t>
            </w:r>
            <w:r>
              <w:rPr>
                <w:rFonts w:ascii="宋体" w:hAnsi="宋体" w:eastAsia="宋体" w:cs="宋体"/>
                <w:szCs w:val="21"/>
              </w:rPr>
              <w:t xml:space="preserve">线</w:t>
            </w:r>
            <w:r>
              <w:rPr>
                <w:rFonts w:ascii="宋体" w:hAnsi="宋体" w:eastAsia="宋体" w:cs="Times New Roman"/>
                <w:szCs w:val="21"/>
              </w:rPr>
              <w:t xml:space="preserve">/</w:t>
            </w:r>
            <w:r>
              <w:rPr>
                <w:rFonts w:ascii="宋体" w:hAnsi="宋体" w:eastAsia="宋体" w:cs="宋体"/>
                <w:szCs w:val="21"/>
              </w:rPr>
              <w:t xml:space="preserve">毫米，观察光谱的目镜放大倍数为</w:t>
            </w:r>
            <w:r>
              <w:rPr>
                <w:rFonts w:ascii="宋体" w:hAnsi="宋体" w:eastAsia="宋体" w:cs="Times New Roman"/>
                <w:szCs w:val="21"/>
              </w:rPr>
              <w:t xml:space="preserve">10</w:t>
            </w:r>
            <w:r>
              <w:rPr>
                <w:rFonts w:ascii="宋体" w:hAnsi="宋体" w:eastAsia="宋体" w:cs="宋体"/>
                <w:szCs w:val="21"/>
              </w:rPr>
              <w:t xml:space="preserve">倍，手</w:t>
            </w:r>
            <w:r>
              <w:rPr>
                <w:rFonts w:ascii="宋体" w:hAnsi="宋体" w:eastAsia="宋体" w:cs="宋体"/>
                <w:szCs w:val="21"/>
              </w:rPr>
              <w:t xml:space="preserve">持式设计，尺寸约为</w:t>
            </w:r>
            <w:r>
              <w:rPr>
                <w:rFonts w:ascii="宋体" w:hAnsi="宋体" w:eastAsia="宋体" w:cs="Times New Roman"/>
                <w:szCs w:val="21"/>
              </w:rPr>
              <w:t xml:space="preserve">300</w:t>
            </w:r>
            <w:r>
              <w:rPr>
                <w:rFonts w:ascii="宋体" w:hAnsi="宋体" w:eastAsia="宋体" w:cs="宋体"/>
                <w:szCs w:val="21"/>
              </w:rPr>
              <w:t xml:space="preserve">毫米，配备</w:t>
            </w:r>
            <w:r>
              <w:rPr>
                <w:rFonts w:ascii="宋体" w:hAnsi="宋体" w:eastAsia="宋体" w:cs="Times New Roman"/>
                <w:szCs w:val="21"/>
              </w:rPr>
              <w:t xml:space="preserve">USB</w:t>
            </w:r>
            <w:r>
              <w:rPr>
                <w:rFonts w:ascii="宋体" w:hAnsi="宋体" w:eastAsia="宋体" w:cs="宋体"/>
                <w:szCs w:val="21"/>
              </w:rPr>
              <w:t xml:space="preserve">或</w:t>
            </w:r>
            <w:r>
              <w:rPr>
                <w:rFonts w:ascii="宋体" w:hAnsi="宋体" w:eastAsia="宋体" w:cs="Times New Roman"/>
                <w:szCs w:val="21"/>
              </w:rPr>
              <w:t xml:space="preserve">RS232</w:t>
            </w:r>
            <w:r>
              <w:rPr>
                <w:rFonts w:ascii="宋体" w:hAnsi="宋体" w:eastAsia="宋体" w:cs="宋体"/>
                <w:szCs w:val="21"/>
              </w:rPr>
              <w:t xml:space="preserve">接口，附件包括校准光源、备用狭缝、保护箱等。</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147</w:t>
            </w:r>
            <w:r/>
          </w:p>
        </w:tc>
        <w:tc>
          <w:tcPr>
            <w:tcW w:w="1583"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光谱管组</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widowControl/>
              <w:rPr>
                <w:rFonts w:hint="eastAsia" w:ascii="宋体" w:hAnsi="宋体" w:eastAsia="宋体" w:cs="宋体"/>
                <w:szCs w:val="21"/>
              </w:rPr>
            </w:pPr>
            <w:r>
              <w:rPr>
                <w:rFonts w:ascii="宋体" w:hAnsi="宋体" w:eastAsia="宋体" w:cs="宋体"/>
                <w:szCs w:val="21"/>
              </w:rPr>
              <w:t xml:space="preserve">低气压放电管，每组</w:t>
            </w:r>
            <w:r>
              <w:rPr>
                <w:rFonts w:ascii="宋体" w:hAnsi="宋体" w:eastAsia="宋体" w:cs="Times New Roman"/>
                <w:szCs w:val="21"/>
              </w:rPr>
              <w:t xml:space="preserve">6</w:t>
            </w:r>
            <w:r>
              <w:rPr>
                <w:rFonts w:ascii="宋体" w:hAnsi="宋体" w:eastAsia="宋体" w:cs="宋体"/>
                <w:szCs w:val="21"/>
              </w:rPr>
              <w:t xml:space="preserve">支，装在一个带金属夹片的框架上，底座上的接线柱与各管下面的电极都相通。</w:t>
            </w:r>
            <w:r/>
          </w:p>
        </w:tc>
        <w:tc>
          <w:tcPr>
            <w:tcW w:w="709"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148</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电能表原理说明器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演示电能表原理，带有图示，e27螺口灯座、开关、二孔插座</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149</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热敏电阻及应用演示器（板）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演示热敏电阻的工作原理</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150</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光敏电阻及应用演示器（板）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演示光敏电阻的工作原理</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151</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焦耳定律演示器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液体式焦耳定律，同一产品上数字温度计误差不大于±0.5℃，透明贮液筒3个，底座3个，电阻圈4个，配有香蕉插头导线若干。</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w:t>
            </w:r>
            <w:r>
              <w:rPr>
                <w:rFonts w:ascii="宋体" w:hAnsi="宋体" w:eastAsia="宋体" w:cs="宋体"/>
                <w:szCs w:val="21"/>
              </w:rPr>
              <w:t xml:space="preserve">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152</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保险丝作用演示器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保险丝：1 A、2 A、3 A、5 A；单芯铜导线Φ≥0.5 mm，长度≥80 mm；绝缘实验导线3 A，长度≥290 mm；单芯裸实验导线Φ≥0.7 mm，长度</w:t>
            </w:r>
            <w:r>
              <w:rPr>
                <w:rFonts w:ascii="宋体" w:hAnsi="宋体" w:eastAsia="宋体" w:cs="宋体"/>
                <w:szCs w:val="21"/>
              </w:rPr>
              <w:t xml:space="preserve">≥285 mm；多芯短路导线长度≥150 mm，两端有接线夹；灯泡：12 V、50 W 不少于4 个，12 V、10 W 不少于2 个；指示电表：交流，2.5 级；在保险丝接线柱上接铜导线，接入产品规定的最大负载，通电5 min，然后将负载短路，保持5 min，关闭电源，重新开启电源后应能正常工作；安全要求：变压器一次绕组与铁芯间抗电强度1500 V，一次绕组与二次绕组间抗电强度3000 V，二次绕组与保护接地线不连通，配有金属外壳保险丝作用演示器专用电源，最大可输出12V120W，通过香蕉插头连接演示器。</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153</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家庭电路示教板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产品规格：≥845*470*60mm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配电部分：三线10A插头与电网连接，开启式闸刀开关、铅熔断器（保险丝）盒、单相机械式有功电能表（2.0级，20A）。负荷部分：三极和二极插座、三极和二极插头、螺口灯座（E27）1个、插口灯座（E27）1个倒扳开关、拉线开关、白炽灯泡（E27卡口或E27LED螺口灯泡）、卡口－螺口转换器（有卡口灯座时配）。插座、开关均为明装式，软导线（截面积0.5mm2）。火线用红色，零线用蓝色，保护地线用黄绿双色。</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开关电极应为左面是零线，右面是火线，三极插座上面是保护接地线。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154</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人体发电趣味演示仪</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产品规格：≥445*345*60mm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铝电极和铜电极，带检流计，演示人体发电。</w:t>
            </w:r>
            <w:r>
              <w:rPr>
                <w:rFonts w:ascii="宋体" w:hAnsi="宋体" w:eastAsia="宋体" w:cs="宋体"/>
                <w:szCs w:val="21"/>
              </w:rPr>
              <w:br/>
              <w:t xml:space="preserve">示教板应能平放在桌上，示教板侧边角采用优质ABS工程塑料注塑一次成型，顶部以及侧面为铝合金型材，强度更高。前面板为3mm厚亚克力板UV喷绘，后背板为5mm厚三合板/密度板。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155</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伯努利悬浮球演示器</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产品规格：≥445*345*60mm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演示伯努利悬浮球的实验现象，验证伯努利原理</w:t>
            </w:r>
            <w:r>
              <w:rPr>
                <w:rFonts w:ascii="宋体" w:hAnsi="宋体" w:eastAsia="宋体" w:cs="宋体"/>
                <w:szCs w:val="21"/>
              </w:rPr>
              <w:br/>
              <w:t xml:space="preserve">示教板应能平放在桌上，示教板侧边角采用优质ABS工程塑料注塑一次成型，顶部以及侧面为铝合金型材，强度更高。前面板为3mm厚亚克力板UV喷绘，后背板为5mm厚三合板/密度板。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156</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改变物体运动状态实验装置</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产品规格：≥645*445*60mm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由倾角可调的轨道（斜面倾角30°左右，轨道长200mm），小钢球、磁铁、电动控制小球释放装置等组成。小钢球能够在轨道内自由滚动。将轨道放在水平面上并调好倾角后，能够保证小球从轨道顶端释放后，在水平面内做同一直线运动。用磁铁在水平面内对运动的小球施加力，使小球运动方向改变</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157</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高压电弧触电示教板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12 V 供电，演示高压电弧的产生。塑料面板上有变压器，高压输电线，站在与</w:t>
            </w:r>
            <w:r>
              <w:rPr>
                <w:rFonts w:ascii="宋体" w:hAnsi="宋体" w:eastAsia="宋体" w:cs="宋体"/>
                <w:szCs w:val="21"/>
              </w:rPr>
              <w:br/>
              <w:t xml:space="preserve">大地连接的金属梯子上、接近高压线的人等；</w:t>
            </w:r>
            <w:r>
              <w:rPr>
                <w:rFonts w:ascii="宋体" w:hAnsi="宋体" w:eastAsia="宋体" w:cs="宋体"/>
                <w:szCs w:val="21"/>
              </w:rPr>
              <w:br/>
              <w:t xml:space="preserve">人与高压线的距离25 mm～50 mm 可调</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158</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安全用电示教板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12 V 供电，能演示以下模式：</w:t>
            </w:r>
            <w:r>
              <w:rPr>
                <w:rFonts w:ascii="宋体" w:hAnsi="宋体" w:eastAsia="宋体" w:cs="宋体"/>
                <w:szCs w:val="21"/>
              </w:rPr>
              <w:br/>
              <w:t xml:space="preserve">一手接触火线，经脚和大地触电；一手接触火线，不经脚和大地安全（脚下绝缘）；</w:t>
            </w:r>
            <w:r>
              <w:rPr>
                <w:rFonts w:ascii="宋体" w:hAnsi="宋体" w:eastAsia="宋体" w:cs="宋体"/>
                <w:szCs w:val="21"/>
              </w:rPr>
              <w:br/>
              <w:t xml:space="preserve">二手分别接触火线和零线触电（脚站在地面或绝缘）；一手接触漏电（连接火线）的设备（例如电动机），经脚和大地触电；跨步电压触电。</w:t>
            </w:r>
            <w:r>
              <w:rPr>
                <w:rFonts w:ascii="宋体" w:hAnsi="宋体" w:eastAsia="宋体" w:cs="宋体"/>
                <w:szCs w:val="21"/>
              </w:rPr>
              <w:br/>
              <w:t xml:space="preserve">示教板应能竖立在桌上，顶部配有可伸缩拉手，可悬挂，示教板底脚采用优质ABS工程塑料注塑一次成型，</w:t>
            </w:r>
            <w:r>
              <w:rPr>
                <w:rFonts w:ascii="宋体" w:hAnsi="宋体" w:eastAsia="宋体" w:cs="宋体"/>
                <w:szCs w:val="21"/>
              </w:rPr>
              <w:t xml:space="preserve">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159</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常见传感器示教板</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台</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产品规格：≥645*470*60mm</w:t>
            </w:r>
            <w:r>
              <w:rPr>
                <w:rFonts w:ascii="宋体" w:hAnsi="宋体" w:eastAsia="宋体" w:cs="宋体"/>
                <w:szCs w:val="21"/>
              </w:rPr>
              <w:br/>
              <w:t xml:space="preserve">主要材质：优质ABS工程塑料、亚克力板、铝合金型材</w:t>
            </w:r>
            <w:r>
              <w:rPr>
                <w:rFonts w:ascii="宋体" w:hAnsi="宋体" w:eastAsia="宋体" w:cs="宋体"/>
                <w:szCs w:val="21"/>
              </w:rPr>
              <w:br/>
              <w:t xml:space="preserve">可演示干簧管、温度传感器、热敏电阻、光敏电阻、感温铁氧体、霍尔元件、应变片等应用实验</w:t>
            </w:r>
            <w:r>
              <w:rPr>
                <w:rFonts w:ascii="宋体" w:hAnsi="宋体" w:eastAsia="宋体" w:cs="宋体"/>
                <w:szCs w:val="21"/>
              </w:rPr>
              <w:br/>
              <w:t xml:space="preserve">示教板应能竖立在桌上，顶部配有可伸缩拉手，可悬挂，示教板底脚采用优质ABS工程塑料注塑一次成型，使用旋转式可收纳设计；示教板侧边框采用优质ABS工程塑料注塑一次成型，侧边框中心带有产品标识牌，顶部以及底部为铝合金型材，强度更高。前面板为3mm厚亚克力板UV喷绘，后背板为5mm厚三合板/密度板。</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160</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磁学实验箱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一、实验箱规格描述</w:t>
            </w:r>
            <w:r>
              <w:rPr>
                <w:rFonts w:ascii="宋体" w:hAnsi="宋体" w:eastAsia="宋体" w:cs="宋体"/>
                <w:szCs w:val="21"/>
              </w:rPr>
              <w:br/>
              <w:t xml:space="preserve">箱体外观尺寸：≥500×360×200mm。</w:t>
            </w:r>
            <w:r>
              <w:rPr>
                <w:rFonts w:ascii="宋体" w:hAnsi="宋体" w:eastAsia="宋体" w:cs="宋体"/>
                <w:szCs w:val="21"/>
              </w:rPr>
              <w:br/>
            </w:r>
            <w:r>
              <w:rPr>
                <w:rFonts w:ascii="宋体" w:hAnsi="宋体" w:eastAsia="宋体" w:cs="宋体"/>
                <w:color w:val="ff0000"/>
                <w:szCs w:val="21"/>
              </w:rP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ascii="宋体" w:hAnsi="宋体" w:eastAsia="宋体" w:cs="宋体"/>
                <w:szCs w:val="21"/>
              </w:rPr>
              <w:br/>
              <w:t xml:space="preserve">材料工艺:箱体采用环保型ABS阻燃材料一体成型，外表面圆润无毛刺，安全牢固。</w:t>
            </w:r>
            <w:r>
              <w:rPr>
                <w:rFonts w:ascii="宋体" w:hAnsi="宋体" w:eastAsia="宋体" w:cs="宋体"/>
                <w:szCs w:val="21"/>
              </w:rPr>
              <w:b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t xml:space="preserve">二、器材清单</w:t>
            </w:r>
            <w:r>
              <w:rPr>
                <w:rFonts w:ascii="宋体" w:hAnsi="宋体" w:eastAsia="宋体" w:cs="宋体"/>
                <w:szCs w:val="21"/>
              </w:rPr>
              <w:br/>
              <w:t xml:space="preserve">安培力演示器、导线、单刀开关、定值电阻 10</w:t>
            </w:r>
            <w:r>
              <w:rPr>
                <w:rFonts w:ascii="Cambria Math" w:hAnsi="Cambria Math" w:eastAsia="宋体" w:cs="Cambria Math"/>
                <w:szCs w:val="21"/>
              </w:rPr>
              <w:t xml:space="preserve">Ω</w:t>
            </w:r>
            <w:r>
              <w:rPr>
                <w:rFonts w:ascii="宋体" w:hAnsi="宋体" w:eastAsia="宋体" w:cs="宋体"/>
                <w:szCs w:val="21"/>
              </w:rPr>
              <w:t xml:space="preserve">、灵敏电流计、条形磁铁、螺线管（套装）、滑动变阻器、万用表、酒精灯等</w:t>
            </w:r>
            <w:r>
              <w:rPr>
                <w:rFonts w:ascii="宋体" w:hAnsi="宋体" w:eastAsia="宋体" w:cs="宋体"/>
                <w:szCs w:val="21"/>
              </w:rPr>
              <w:br/>
              <w:t xml:space="preserve">三、实验清单（需结合其他实验箱进行）</w:t>
            </w:r>
            <w:r>
              <w:rPr>
                <w:rFonts w:ascii="宋体" w:hAnsi="宋体" w:eastAsia="宋体" w:cs="宋体"/>
                <w:szCs w:val="21"/>
              </w:rPr>
              <w:br/>
              <w:t xml:space="preserve">1、1探究影响通电导线受力的因素</w:t>
            </w:r>
            <w:r>
              <w:rPr>
                <w:rFonts w:ascii="宋体" w:hAnsi="宋体" w:eastAsia="宋体" w:cs="宋体"/>
                <w:szCs w:val="21"/>
              </w:rPr>
              <w:br/>
              <w:t xml:space="preserve">1、2 探究安培力的方向</w:t>
            </w:r>
            <w:r>
              <w:rPr>
                <w:rFonts w:ascii="宋体" w:hAnsi="宋体" w:eastAsia="宋体" w:cs="宋体"/>
                <w:szCs w:val="21"/>
              </w:rPr>
              <w:br/>
              <w:t xml:space="preserve">1、3感应电流方向探究实验</w:t>
            </w:r>
            <w:r>
              <w:rPr>
                <w:rFonts w:ascii="宋体" w:hAnsi="宋体" w:eastAsia="宋体" w:cs="宋体"/>
                <w:szCs w:val="21"/>
              </w:rPr>
              <w:br/>
              <w:t xml:space="preserve">1、4通电自感现象</w:t>
            </w:r>
            <w:r>
              <w:rPr>
                <w:rFonts w:ascii="宋体" w:hAnsi="宋体" w:eastAsia="宋体" w:cs="宋体"/>
                <w:szCs w:val="21"/>
              </w:rPr>
              <w:br/>
              <w:t xml:space="preserve">1、5断电自感现象</w:t>
            </w:r>
            <w:r>
              <w:rPr>
                <w:rFonts w:ascii="宋体" w:hAnsi="宋体" w:eastAsia="宋体" w:cs="宋体"/>
                <w:szCs w:val="21"/>
              </w:rPr>
              <w:br/>
              <w:t xml:space="preserve">1、6探究变压器线圈两端的电压与匝数的关系</w:t>
            </w:r>
            <w:r>
              <w:rPr>
                <w:rFonts w:ascii="宋体" w:hAnsi="宋体" w:eastAsia="宋体" w:cs="宋体"/>
                <w:szCs w:val="21"/>
              </w:rPr>
              <w:br/>
            </w:r>
            <w:r>
              <w:rPr>
                <w:rFonts w:ascii="宋体" w:hAnsi="宋体" w:eastAsia="宋体" w:cs="宋体"/>
                <w:szCs w:val="21"/>
              </w:rPr>
              <w:t xml:space="preserve">1、7感温铁氧体</w:t>
            </w:r>
            <w:r>
              <w:rPr>
                <w:rFonts w:ascii="宋体" w:hAnsi="宋体" w:eastAsia="宋体" w:cs="宋体"/>
                <w:szCs w:val="21"/>
              </w:rPr>
              <w:br/>
              <w:t xml:space="preserve">1、8电磁振荡</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161</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电学实验箱（I）</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一、实验箱规格描述</w:t>
            </w:r>
            <w:r>
              <w:rPr>
                <w:rFonts w:ascii="宋体" w:hAnsi="宋体" w:eastAsia="宋体" w:cs="宋体"/>
                <w:szCs w:val="21"/>
              </w:rPr>
              <w:br/>
              <w:t xml:space="preserve">箱体外观尺寸：≥500×360×200mm。</w:t>
            </w:r>
            <w:r>
              <w:rPr>
                <w:rFonts w:ascii="宋体" w:hAnsi="宋体" w:eastAsia="宋体" w:cs="宋体"/>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ascii="宋体" w:hAnsi="宋体" w:eastAsia="宋体" w:cs="宋体"/>
                <w:szCs w:val="21"/>
              </w:rPr>
              <w:br/>
            </w:r>
            <w:r>
              <w:rPr>
                <w:rFonts w:ascii="宋体" w:hAnsi="宋体" w:eastAsia="宋体" w:cs="宋体"/>
                <w:color w:val="ff0000"/>
                <w:szCs w:val="21"/>
              </w:rPr>
              <w:t xml:space="preserve">★材料工艺:箱体采用环保型ABS阻燃材料一体成型，外表面圆润无毛刺，安全牢固。</w:t>
            </w:r>
            <w:r>
              <w:rPr>
                <w:rFonts w:ascii="宋体" w:hAnsi="宋体" w:eastAsia="宋体" w:cs="宋体"/>
                <w:szCs w:val="21"/>
              </w:rPr>
              <w:b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t xml:space="preserve">二、器材清单</w:t>
            </w:r>
            <w:r>
              <w:rPr>
                <w:rFonts w:ascii="宋体" w:hAnsi="宋体" w:eastAsia="宋体" w:cs="宋体"/>
                <w:szCs w:val="21"/>
              </w:rPr>
              <w:br/>
              <w:t xml:space="preserve">小灯泡、小灯座、滑动变阻器、单刀开关、电压表、电流表、电池盒、电阻定律实验器、稳压二极管、螺线管（套装）、电解电容（470μF）、日光灯启动器、点火器、镊子、酒精灯、强光手电筒、220 </w:t>
            </w:r>
            <w:r>
              <w:rPr>
                <w:rFonts w:ascii="Cambria Math" w:hAnsi="Cambria Math" w:eastAsia="宋体" w:cs="Cambria Math"/>
                <w:szCs w:val="21"/>
              </w:rPr>
              <w:t xml:space="preserve">Ω</w:t>
            </w:r>
            <w:r>
              <w:rPr>
                <w:rFonts w:ascii="宋体" w:hAnsi="宋体" w:eastAsia="宋体" w:cs="宋体"/>
                <w:szCs w:val="21"/>
              </w:rPr>
              <w:t xml:space="preserve"> 电阻、4、7kΩ电阻等</w:t>
            </w:r>
            <w:r>
              <w:rPr>
                <w:rFonts w:ascii="宋体" w:hAnsi="宋体" w:eastAsia="宋体" w:cs="宋体"/>
                <w:szCs w:val="21"/>
              </w:rPr>
              <w:br/>
              <w:t xml:space="preserve">三、实验清单（需结合其他实验箱进行）</w:t>
            </w:r>
            <w:r>
              <w:rPr>
                <w:rFonts w:ascii="宋体" w:hAnsi="宋体" w:eastAsia="宋体" w:cs="宋体"/>
                <w:szCs w:val="21"/>
              </w:rPr>
              <w:br/>
              <w:t xml:space="preserve">2、1 测绘小灯泡的伏安特性曲线</w:t>
            </w:r>
            <w:r>
              <w:rPr>
                <w:rFonts w:ascii="宋体" w:hAnsi="宋体" w:eastAsia="宋体" w:cs="宋体"/>
                <w:szCs w:val="21"/>
              </w:rPr>
              <w:br/>
              <w:t xml:space="preserve">2、2 探究导体电阻与其影响因素的定量关系</w:t>
            </w:r>
            <w:r>
              <w:rPr>
                <w:rFonts w:ascii="宋体" w:hAnsi="宋体" w:eastAsia="宋体" w:cs="宋体"/>
                <w:szCs w:val="21"/>
              </w:rPr>
              <w:br/>
              <w:t xml:space="preserve">2、3 路端电压与负载的关系</w:t>
            </w:r>
            <w:r>
              <w:rPr>
                <w:rFonts w:ascii="宋体" w:hAnsi="宋体" w:eastAsia="宋体" w:cs="宋体"/>
                <w:szCs w:val="21"/>
              </w:rPr>
              <w:br/>
              <w:t xml:space="preserve">2、4 练习使用万用表</w:t>
            </w:r>
            <w:r>
              <w:rPr>
                <w:rFonts w:ascii="宋体" w:hAnsi="宋体" w:eastAsia="宋体" w:cs="宋体"/>
                <w:szCs w:val="21"/>
              </w:rPr>
              <w:br/>
              <w:t xml:space="preserve">2、5 测定电池的电动势和内阻</w:t>
            </w:r>
            <w:r>
              <w:rPr>
                <w:rFonts w:ascii="宋体" w:hAnsi="宋体" w:eastAsia="宋体" w:cs="宋体"/>
                <w:szCs w:val="21"/>
              </w:rPr>
              <w:br/>
              <w:t xml:space="preserve">2、6“与”门电路</w:t>
            </w:r>
            <w:r>
              <w:rPr>
                <w:rFonts w:ascii="宋体" w:hAnsi="宋体" w:eastAsia="宋体" w:cs="宋体"/>
                <w:szCs w:val="21"/>
              </w:rPr>
              <w:br/>
              <w:t xml:space="preserve">2、7“或”门电路</w:t>
            </w:r>
            <w:r>
              <w:rPr>
                <w:rFonts w:ascii="宋体" w:hAnsi="宋体" w:eastAsia="宋体" w:cs="宋体"/>
                <w:szCs w:val="21"/>
              </w:rPr>
              <w:br/>
              <w:t xml:space="preserve">2、8 电感器对交变电流的阻碍作用</w:t>
            </w:r>
            <w:r>
              <w:rPr>
                <w:rFonts w:ascii="宋体" w:hAnsi="宋体" w:eastAsia="宋体" w:cs="宋体"/>
                <w:szCs w:val="21"/>
              </w:rPr>
              <w:br/>
              <w:t xml:space="preserve">2、9 电容器对交流电的通导作用</w:t>
            </w:r>
            <w:r>
              <w:rPr>
                <w:rFonts w:ascii="宋体" w:hAnsi="宋体" w:eastAsia="宋体" w:cs="宋体"/>
                <w:szCs w:val="21"/>
              </w:rPr>
              <w:br/>
              <w:t xml:space="preserve">2、10 光敏电阻特性、</w:t>
            </w:r>
            <w:r>
              <w:rPr>
                <w:rFonts w:ascii="宋体" w:hAnsi="宋体" w:eastAsia="宋体" w:cs="宋体"/>
                <w:szCs w:val="21"/>
              </w:rPr>
              <w:br/>
              <w:t xml:space="preserve">2、11 热敏电阻特性</w:t>
            </w:r>
            <w:r>
              <w:rPr>
                <w:rFonts w:ascii="宋体" w:hAnsi="宋体" w:eastAsia="宋体" w:cs="宋体"/>
                <w:szCs w:val="21"/>
              </w:rPr>
              <w:br/>
              <w:t xml:space="preserve">2、12 用日光灯启动器做温控开关</w:t>
            </w:r>
            <w:r>
              <w:rPr>
                <w:rFonts w:ascii="宋体" w:hAnsi="宋体" w:eastAsia="宋体" w:cs="宋体"/>
                <w:szCs w:val="21"/>
              </w:rPr>
              <w:br/>
              <w:t xml:space="preserve">2、13 测量光照的强度</w:t>
            </w:r>
            <w:r>
              <w:rPr>
                <w:rFonts w:ascii="宋体" w:hAnsi="宋体" w:eastAsia="宋体" w:cs="宋体"/>
                <w:szCs w:val="21"/>
              </w:rPr>
              <w:br/>
            </w:r>
            <w:r>
              <w:rPr>
                <w:rFonts w:ascii="宋体" w:hAnsi="宋体" w:eastAsia="宋体" w:cs="宋体"/>
                <w:szCs w:val="21"/>
              </w:rPr>
              <w:t xml:space="preserve">2、14 光控开关</w:t>
            </w:r>
            <w:r>
              <w:rPr>
                <w:rFonts w:ascii="宋体" w:hAnsi="宋体" w:eastAsia="宋体" w:cs="宋体"/>
                <w:szCs w:val="21"/>
              </w:rPr>
              <w:br/>
              <w:t xml:space="preserve">2、15 温度报警器</w:t>
            </w:r>
            <w:r>
              <w:rPr>
                <w:rFonts w:ascii="宋体" w:hAnsi="宋体" w:eastAsia="宋体" w:cs="宋体"/>
                <w:szCs w:val="21"/>
              </w:rPr>
              <w:br/>
              <w:t xml:space="preserve">2、16 检测发光二极管</w:t>
            </w:r>
            <w:r>
              <w:rPr>
                <w:rFonts w:ascii="宋体" w:hAnsi="宋体" w:eastAsia="宋体" w:cs="宋体"/>
                <w:szCs w:val="21"/>
              </w:rPr>
              <w:br/>
              <w:t xml:space="preserve">2、17 测试与非门</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162</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电学实验箱（II）</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一、实验箱规格描述</w:t>
            </w:r>
            <w:r>
              <w:rPr>
                <w:rFonts w:ascii="宋体" w:hAnsi="宋体" w:eastAsia="宋体" w:cs="宋体"/>
                <w:szCs w:val="21"/>
              </w:rPr>
              <w:br/>
              <w:t xml:space="preserve">箱体外观尺寸：≥500×360×200mm。</w:t>
            </w:r>
            <w:r>
              <w:rPr>
                <w:rFonts w:ascii="宋体" w:hAnsi="宋体" w:eastAsia="宋体" w:cs="宋体"/>
                <w:szCs w:val="21"/>
              </w:rPr>
              <w:br/>
            </w:r>
            <w:r>
              <w:rPr>
                <w:rFonts w:ascii="宋体" w:hAnsi="宋体" w:eastAsia="宋体" w:cs="宋体"/>
                <w:color w:val="ff0000"/>
                <w:szCs w:val="21"/>
              </w:rP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ascii="宋体" w:hAnsi="宋体" w:eastAsia="宋体" w:cs="宋体"/>
                <w:color w:val="ff0000"/>
                <w:szCs w:val="21"/>
              </w:rPr>
              <w:br/>
            </w:r>
            <w:r>
              <w:rPr>
                <w:rFonts w:ascii="宋体" w:hAnsi="宋体" w:eastAsia="宋体" w:cs="宋体"/>
                <w:szCs w:val="21"/>
              </w:rPr>
              <w:t xml:space="preserve">材料工艺:箱体采用环保型ABS阻燃材料一体成型，外表面圆润无毛刺，安全牢固。</w:t>
            </w:r>
            <w:r>
              <w:rPr>
                <w:rFonts w:ascii="宋体" w:hAnsi="宋体" w:eastAsia="宋体" w:cs="宋体"/>
                <w:szCs w:val="21"/>
              </w:rPr>
              <w:b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t xml:space="preserve">二、器材清单</w:t>
            </w:r>
            <w:r>
              <w:rPr>
                <w:rFonts w:ascii="宋体" w:hAnsi="宋体" w:eastAsia="宋体" w:cs="宋体"/>
                <w:szCs w:val="21"/>
              </w:rPr>
              <w:br/>
              <w:t xml:space="preserve">指针式万用表、门电路演示器、74LS芯片、单刀双掷开关、光敏电阻、1000Ω普通电阻、热敏电阻、330Ω电阻、发光二极管、电位器、蜂鸣器、烧杯 250ml、小灯泡等</w:t>
            </w:r>
            <w:r>
              <w:rPr>
                <w:rFonts w:ascii="宋体" w:hAnsi="宋体" w:eastAsia="宋体" w:cs="宋体"/>
                <w:szCs w:val="21"/>
              </w:rPr>
              <w:br/>
              <w:t xml:space="preserve">三、实验清单（需结合其他实验箱进行）</w:t>
            </w:r>
            <w:r>
              <w:rPr>
                <w:rFonts w:ascii="宋体" w:hAnsi="宋体" w:eastAsia="宋体" w:cs="宋体"/>
                <w:szCs w:val="21"/>
              </w:rPr>
              <w:br/>
              <w:t xml:space="preserve">2、1 测绘小灯泡的伏安特性曲线</w:t>
            </w:r>
            <w:r>
              <w:rPr>
                <w:rFonts w:ascii="宋体" w:hAnsi="宋体" w:eastAsia="宋体" w:cs="宋体"/>
                <w:szCs w:val="21"/>
              </w:rPr>
              <w:br/>
              <w:t xml:space="preserve">2、2 探究导体电阻与其影响因素的定量关系</w:t>
            </w:r>
            <w:r>
              <w:rPr>
                <w:rFonts w:ascii="宋体" w:hAnsi="宋体" w:eastAsia="宋体" w:cs="宋体"/>
                <w:szCs w:val="21"/>
              </w:rPr>
              <w:br/>
              <w:t xml:space="preserve">2、3 路端电压与负载的关系</w:t>
            </w:r>
            <w:r>
              <w:rPr>
                <w:rFonts w:ascii="宋体" w:hAnsi="宋体" w:eastAsia="宋体" w:cs="宋体"/>
                <w:szCs w:val="21"/>
              </w:rPr>
              <w:br/>
              <w:t xml:space="preserve">2、4 练习使用万用表</w:t>
            </w:r>
            <w:r>
              <w:rPr>
                <w:rFonts w:ascii="宋体" w:hAnsi="宋体" w:eastAsia="宋体" w:cs="宋体"/>
                <w:szCs w:val="21"/>
              </w:rPr>
              <w:br/>
              <w:t xml:space="preserve">2、5 测定电池的电动势和内阻</w:t>
            </w:r>
            <w:r>
              <w:rPr>
                <w:rFonts w:ascii="宋体" w:hAnsi="宋体" w:eastAsia="宋体" w:cs="宋体"/>
                <w:szCs w:val="21"/>
              </w:rPr>
              <w:br/>
              <w:t xml:space="preserve">2、6“与”门电路</w:t>
            </w:r>
            <w:r>
              <w:rPr>
                <w:rFonts w:ascii="宋体" w:hAnsi="宋体" w:eastAsia="宋体" w:cs="宋体"/>
                <w:szCs w:val="21"/>
              </w:rPr>
              <w:br/>
              <w:t xml:space="preserve">2、7“或”门电路</w:t>
            </w:r>
            <w:r>
              <w:rPr>
                <w:rFonts w:ascii="宋体" w:hAnsi="宋体" w:eastAsia="宋体" w:cs="宋体"/>
                <w:szCs w:val="21"/>
              </w:rPr>
              <w:br/>
              <w:t xml:space="preserve">2、8 电感器对交变电流的阻碍作用</w:t>
            </w:r>
            <w:r>
              <w:rPr>
                <w:rFonts w:ascii="宋体" w:hAnsi="宋体" w:eastAsia="宋体" w:cs="宋体"/>
                <w:szCs w:val="21"/>
              </w:rPr>
              <w:br/>
              <w:t xml:space="preserve">2、9 电容器对交流电的通导作用</w:t>
            </w:r>
            <w:r>
              <w:rPr>
                <w:rFonts w:ascii="宋体" w:hAnsi="宋体" w:eastAsia="宋体" w:cs="宋体"/>
                <w:szCs w:val="21"/>
              </w:rPr>
              <w:br/>
              <w:t xml:space="preserve">2、10 光敏电阻特性、</w:t>
            </w:r>
            <w:r>
              <w:rPr>
                <w:rFonts w:ascii="宋体" w:hAnsi="宋体" w:eastAsia="宋体" w:cs="宋体"/>
                <w:szCs w:val="21"/>
              </w:rPr>
              <w:br/>
              <w:t xml:space="preserve">2、11 热敏电阻特性</w:t>
            </w:r>
            <w:r>
              <w:rPr>
                <w:rFonts w:ascii="宋体" w:hAnsi="宋体" w:eastAsia="宋体" w:cs="宋体"/>
                <w:szCs w:val="21"/>
              </w:rPr>
              <w:br/>
              <w:t xml:space="preserve">2、12 用日光灯启动器做温控开关</w:t>
            </w:r>
            <w:r>
              <w:rPr>
                <w:rFonts w:ascii="宋体" w:hAnsi="宋体" w:eastAsia="宋体" w:cs="宋体"/>
                <w:szCs w:val="21"/>
              </w:rPr>
              <w:br/>
            </w:r>
            <w:r>
              <w:rPr>
                <w:rFonts w:ascii="宋体" w:hAnsi="宋体" w:eastAsia="宋体" w:cs="宋体"/>
                <w:szCs w:val="21"/>
              </w:rPr>
              <w:t xml:space="preserve">2、13 测量光照的强度</w:t>
            </w:r>
            <w:r>
              <w:rPr>
                <w:rFonts w:ascii="宋体" w:hAnsi="宋体" w:eastAsia="宋体" w:cs="宋体"/>
                <w:szCs w:val="21"/>
              </w:rPr>
              <w:br/>
              <w:t xml:space="preserve">2、14 光控开关</w:t>
            </w:r>
            <w:r>
              <w:rPr>
                <w:rFonts w:ascii="宋体" w:hAnsi="宋体" w:eastAsia="宋体" w:cs="宋体"/>
                <w:szCs w:val="21"/>
              </w:rPr>
              <w:br/>
              <w:t xml:space="preserve">2、15 温度报警器</w:t>
            </w:r>
            <w:r>
              <w:rPr>
                <w:rFonts w:ascii="宋体" w:hAnsi="宋体" w:eastAsia="宋体" w:cs="宋体"/>
                <w:szCs w:val="21"/>
              </w:rPr>
              <w:br/>
              <w:t xml:space="preserve">2、16 检测发光二极管</w:t>
            </w:r>
            <w:r>
              <w:rPr>
                <w:rFonts w:ascii="宋体" w:hAnsi="宋体" w:eastAsia="宋体" w:cs="宋体"/>
                <w:szCs w:val="21"/>
              </w:rPr>
              <w:br/>
              <w:t xml:space="preserve">2、17 测试与非门</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r>
        <w:trPr>
          <w:trHeight w:val="20"/>
        </w:trPr>
        <w:tc>
          <w:tcPr>
            <w:tcW w:w="680"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163</w:t>
            </w:r>
            <w:r/>
          </w:p>
        </w:tc>
        <w:tc>
          <w:tcPr>
            <w:tcW w:w="1583"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热学实验箱</w:t>
            </w:r>
            <w:r/>
          </w:p>
        </w:tc>
        <w:tc>
          <w:tcPr>
            <w:tcW w:w="851"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套</w:t>
            </w:r>
            <w:r/>
          </w:p>
        </w:tc>
        <w:tc>
          <w:tcPr>
            <w:tcW w:w="10206"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Cs w:val="21"/>
              </w:rPr>
              <w:t xml:space="preserve">一、实验箱规格描述</w:t>
            </w:r>
            <w:r>
              <w:rPr>
                <w:rFonts w:ascii="宋体" w:hAnsi="宋体" w:eastAsia="宋体" w:cs="宋体"/>
                <w:szCs w:val="21"/>
              </w:rPr>
              <w:br/>
              <w:t xml:space="preserve">箱体外观尺寸：≥500×360×200mm。</w:t>
            </w:r>
            <w:r>
              <w:rPr>
                <w:rFonts w:ascii="宋体" w:hAnsi="宋体" w:eastAsia="宋体" w:cs="宋体"/>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ascii="宋体" w:hAnsi="宋体" w:eastAsia="宋体" w:cs="宋体"/>
                <w:szCs w:val="21"/>
              </w:rPr>
              <w:br/>
            </w:r>
            <w:r>
              <w:rPr>
                <w:rFonts w:ascii="宋体" w:hAnsi="宋体" w:eastAsia="宋体" w:cs="宋体"/>
                <w:color w:val="ff0000"/>
                <w:szCs w:val="21"/>
              </w:rPr>
              <w:t xml:space="preserve">★材料工艺:箱体采用环保型ABS阻燃材料一体成型，外表面圆润无毛刺，安全牢固。</w:t>
            </w:r>
            <w:r>
              <w:rPr>
                <w:rFonts w:ascii="宋体" w:hAnsi="宋体" w:eastAsia="宋体" w:cs="宋体"/>
                <w:color w:val="ff0000"/>
                <w:szCs w:val="21"/>
              </w:rPr>
              <w:br/>
            </w:r>
            <w:r>
              <w:rPr>
                <w:rFonts w:ascii="宋体" w:hAnsi="宋体" w:eastAsia="宋体" w:cs="宋体"/>
                <w:szCs w:val="21"/>
              </w:rPr>
              <w:t xml:space="preserve">最大承重≥35公斤。</w:t>
            </w:r>
            <w:r>
              <w:rPr>
                <w:rFonts w:ascii="宋体" w:hAnsi="宋体" w:eastAsia="宋体" w:cs="宋体"/>
                <w:szCs w:val="21"/>
              </w:rPr>
              <w:br/>
              <w:t xml:space="preserve">箱体内部构造：具有双层内衬，采用珍珠棉隔离填充材料，每种实验器材应设有固定的位置。箱盖自带材料袋，收纳使用说明书和纸质材料。</w:t>
            </w:r>
            <w:r>
              <w:rPr>
                <w:rFonts w:ascii="宋体" w:hAnsi="宋体" w:eastAsia="宋体" w:cs="宋体"/>
                <w:szCs w:val="21"/>
              </w:rPr>
              <w:br/>
              <w:t xml:space="preserve">二、器材清单</w:t>
            </w:r>
            <w:r>
              <w:rPr>
                <w:rFonts w:ascii="宋体" w:hAnsi="宋体" w:eastAsia="宋体" w:cs="宋体"/>
                <w:szCs w:val="21"/>
              </w:rPr>
              <w:br/>
              <w:t xml:space="preserve">油膜实验器、记号笔、锥形瓶、塑料提取器、量筒、无孔橡皮塞 、载玻片、盖玻片、墨汁、烧杯、胶头滴管、玻璃棒、玻璃板、透明胶带、硬币、铁线、毛细玻璃管、细棉线、美工刀、蜂蜡、单层云母片、缝衣针、乳胶管、抽气筒、单孔橡皮塞、玻璃导管、空气压缩引火仪等</w:t>
            </w:r>
            <w:r>
              <w:rPr>
                <w:rFonts w:ascii="宋体" w:hAnsi="宋体" w:eastAsia="宋体" w:cs="宋体"/>
                <w:szCs w:val="21"/>
              </w:rPr>
              <w:br/>
              <w:t xml:space="preserve">三、实验清单（需结合其他实验箱进行）</w:t>
            </w:r>
            <w:r>
              <w:rPr>
                <w:rFonts w:ascii="宋体" w:hAnsi="宋体" w:eastAsia="宋体" w:cs="宋体"/>
                <w:szCs w:val="21"/>
              </w:rPr>
              <w:br/>
              <w:t xml:space="preserve">6、1用油膜法估测分子的大小</w:t>
            </w:r>
            <w:r>
              <w:rPr>
                <w:rFonts w:ascii="宋体" w:hAnsi="宋体" w:eastAsia="宋体" w:cs="宋体"/>
                <w:szCs w:val="21"/>
              </w:rPr>
              <w:br/>
              <w:t xml:space="preserve">6、2 观察布朗运动</w:t>
            </w:r>
            <w:r>
              <w:rPr>
                <w:rFonts w:ascii="宋体" w:hAnsi="宋体" w:eastAsia="宋体" w:cs="宋体"/>
                <w:szCs w:val="21"/>
              </w:rPr>
              <w:br/>
              <w:t xml:space="preserve">6、3 随机性与统计规律 </w:t>
            </w:r>
            <w:r>
              <w:rPr>
                <w:rFonts w:ascii="宋体" w:hAnsi="宋体" w:eastAsia="宋体" w:cs="宋体"/>
                <w:szCs w:val="21"/>
              </w:rPr>
              <w:br/>
              <w:t xml:space="preserve">6、4 晶体非晶体导热性</w:t>
            </w:r>
            <w:r>
              <w:rPr>
                <w:rFonts w:ascii="宋体" w:hAnsi="宋体" w:eastAsia="宋体" w:cs="宋体"/>
                <w:szCs w:val="21"/>
              </w:rPr>
              <w:br/>
              <w:t xml:space="preserve">6、5 液体表面张力 </w:t>
            </w:r>
            <w:r>
              <w:rPr>
                <w:rFonts w:ascii="宋体" w:hAnsi="宋体" w:eastAsia="宋体" w:cs="宋体"/>
                <w:szCs w:val="21"/>
              </w:rPr>
              <w:br/>
              <w:t xml:space="preserve">6、6 浸润和不浸润实验</w:t>
            </w:r>
            <w:r>
              <w:rPr>
                <w:rFonts w:ascii="宋体" w:hAnsi="宋体" w:eastAsia="宋体" w:cs="宋体"/>
                <w:szCs w:val="21"/>
              </w:rPr>
              <w:br/>
              <w:t xml:space="preserve">6、7 毛细现象</w:t>
            </w:r>
            <w:r>
              <w:rPr>
                <w:rFonts w:ascii="宋体" w:hAnsi="宋体" w:eastAsia="宋体" w:cs="宋体"/>
                <w:szCs w:val="21"/>
              </w:rPr>
              <w:br/>
              <w:t xml:space="preserve">6、8 观察低压下的热水 </w:t>
            </w:r>
            <w:r>
              <w:rPr>
                <w:rFonts w:ascii="宋体" w:hAnsi="宋体" w:eastAsia="宋体" w:cs="宋体"/>
                <w:szCs w:val="21"/>
              </w:rPr>
              <w:br/>
              <w:t xml:space="preserve">6、9 功和内能</w:t>
            </w:r>
            <w:r/>
          </w:p>
        </w:tc>
        <w:tc>
          <w:tcPr>
            <w:tcW w:w="709" w:type="dxa"/>
            <w:vAlign w:val="center"/>
            <w:textDirection w:val="lrTb"/>
            <w:noWrap w:val="false"/>
          </w:tcPr>
          <w:p>
            <w:pPr>
              <w:jc w:val="center"/>
              <w:widowControl/>
              <w:rPr>
                <w:rFonts w:hint="eastAsia" w:ascii="宋体" w:hAnsi="宋体" w:eastAsia="宋体" w:cs="宋体"/>
                <w:szCs w:val="21"/>
              </w:rPr>
            </w:pPr>
            <w:r>
              <w:rPr>
                <w:rFonts w:ascii="宋体" w:hAnsi="宋体" w:eastAsia="宋体" w:cs="宋体"/>
                <w:szCs w:val="21"/>
              </w:rPr>
              <w:t xml:space="preserve">1</w:t>
            </w:r>
            <w:r/>
          </w:p>
        </w:tc>
      </w:tr>
    </w:tbl>
    <w:p>
      <w:pPr>
        <w:pStyle w:val="690"/>
        <w:ind w:firstLine="120"/>
        <w:jc w:val="both"/>
        <w:spacing w:beforeAutospacing="0" w:afterAutospacing="0" w:line="0" w:lineRule="atLeast"/>
        <w:rPr>
          <w:rFonts w:hint="eastAsia" w:ascii="宋体" w:hAnsi="宋体" w:eastAsia="宋体" w:cs="宋体"/>
          <w:b/>
        </w:rPr>
      </w:pPr>
      <w:r>
        <w:rPr>
          <w:rFonts w:hint="eastAsia" w:ascii="宋体" w:hAnsi="宋体" w:eastAsia="宋体" w:cs="宋体"/>
          <w:b/>
        </w:rPr>
      </w:r>
      <w:r/>
    </w:p>
    <w:p>
      <w:pPr>
        <w:pStyle w:val="690"/>
        <w:jc w:val="center"/>
        <w:spacing w:beforeAutospacing="0" w:afterAutospacing="0" w:line="0" w:lineRule="atLeast"/>
        <w:rPr>
          <w:b/>
          <w:bCs/>
          <w:sz w:val="28"/>
          <w:szCs w:val="28"/>
        </w:rPr>
        <w:outlineLvl w:val="1"/>
      </w:pPr>
      <w:r>
        <w:rPr>
          <w:rFonts w:hint="eastAsia"/>
          <w:b/>
          <w:bCs/>
          <w:sz w:val="28"/>
          <w:szCs w:val="28"/>
        </w:rPr>
        <w:t xml:space="preserve">化学仪器设备</w:t>
      </w:r>
      <w:r/>
    </w:p>
    <w:tbl>
      <w:tblPr>
        <w:tblW w:w="140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575"/>
        <w:gridCol w:w="859"/>
        <w:gridCol w:w="10206"/>
        <w:gridCol w:w="709"/>
      </w:tblGrid>
      <w:tr>
        <w:trPr>
          <w:trHeight w:val="20"/>
        </w:trPr>
        <w:tc>
          <w:tcPr>
            <w:tcW w:w="680" w:type="dxa"/>
            <w:vAlign w:val="center"/>
            <w:textDirection w:val="lrTb"/>
            <w:noWrap/>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序号</w:t>
            </w:r>
            <w:r/>
          </w:p>
        </w:tc>
        <w:tc>
          <w:tcPr>
            <w:tcW w:w="1575"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实验活动器材</w:t>
            </w:r>
            <w:r/>
          </w:p>
        </w:tc>
        <w:tc>
          <w:tcPr>
            <w:tcW w:w="859"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单位</w:t>
            </w:r>
            <w:r/>
          </w:p>
        </w:tc>
        <w:tc>
          <w:tcPr>
            <w:tcW w:w="10206"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规格或品名</w:t>
            </w:r>
            <w:r/>
          </w:p>
        </w:tc>
        <w:tc>
          <w:tcPr>
            <w:tcW w:w="709" w:type="dxa"/>
            <w:vAlign w:val="center"/>
            <w:textDirection w:val="lrTb"/>
            <w:noWrap w:val="false"/>
          </w:tcPr>
          <w:p>
            <w:pPr>
              <w:jc w:val="center"/>
              <w:widowControl/>
              <w:rPr>
                <w:rFonts w:hint="eastAsia" w:cs="宋体" w:asciiTheme="minorEastAsia" w:hAnsiTheme="minorEastAsia"/>
                <w:b/>
                <w:bCs/>
                <w:szCs w:val="21"/>
              </w:rPr>
            </w:pPr>
            <w:r>
              <w:rPr>
                <w:rFonts w:cs="宋体" w:asciiTheme="minorEastAsia" w:hAnsiTheme="minorEastAsia"/>
                <w:b/>
                <w:bCs/>
                <w:szCs w:val="21"/>
              </w:rPr>
              <w:t xml:space="preserve">配置数量</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激光笔</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7-15m，波长650nm；含金属笔身、激光头、钮扣电池、含分光器。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方座支架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方形座 ≥210mm×135mm，质量≥1.5kg，表面加覆耐酸碱材料；立杆Φ12mm×600mm，铁制表层镀锌处理；烧瓶夹铁片厚度≥1.0mm，最大张口≥35mm，夹口内壁有耐热不低于 120℃的缓压层；大小铁环内径 90mm、内径 50mm；垂直夹2 只；平行夹铁片厚度≥1.0mm；吊杆。</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量筒（100mL）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称容量100mL（20℃时），最小分度1.0mL，最高标线到内底最小距离150mm，最高标线到筒顶最小距离30mm，全高不小于250mm，蓝色刻度线及数字应完整、清晰和耐久；六角底座，高硼硅玻璃制造，壁厚不小于1.0mm，熔光的口边与量筒的轴线垂直，从量筒向外倾倒时，溶液从嘴部呈一束细流、不外溢、不沿壁流。</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量筒（50ml）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高硼硅玻璃制造</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量筒（10mL）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称容量10mL（20℃时），最小分度0.1mL，分度线及数字应完整、清晰和耐久，最高标线到内底最小距离55mm，最高标线到筒顶最小距离25mm，全高不小于110mm，壁厚不小于1.0mm；透明钠钙玻璃制，熔光口边与量筒的轴线垂直，从量筒向外倾倒时，溶液从嘴部呈一束细流、不外溢、不沿壁流。</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烧杯（1000ml）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透明硼硅酸盐玻璃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烧杯（500ml）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透明硼硅酸盐玻璃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透明硼硅酸盐玻璃制，圆底，250ml；瓶身外径：88±2mm，瓶颈外径：25±1mm，瓶颈长88±3mm，瓶身厚：不小于1.2mm；底部无结石、节瘤。</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烧杯（100ml）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称容量100ml，外径50.0±1.0mm，全高70.0±2.0mm，壁厚不小于0.9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800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酒精灯（150mL）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150mL，单头，透明钠钙玻璃制；瓷灯头为白色，应完全覆盖灯口，且与平面间隙不应超过1.5mm；玻璃灯罩应磨口；棉线灯芯整齐完整。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100mm，直形，滴管尖嘴口径1mm，上端有防滑脱翻口，翻口处直径比滴管直径大1mm～2mm。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200mm，直形，滴管尖嘴口径1mm，上端有防滑脱翻口，翻口处直径比滴管直径大1mm～2mm。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陶土网</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由耐高温的陶瓷纤维制成，尺寸约为150mm×150mm,孔径1－3mm,厚度3－10mm,可承受1000℃至1300℃的高温。</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玻璃棒</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硼硅酸盐玻璃制；Φ5mm～Φ6mm，长度300mm±30mm；粗细均匀，无色透明，两端烧结使其光滑。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试管（ø30mm）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ø30mm×200mm，壁厚1.4±0.2mm，厚薄均匀；透明硼硅酸盐玻璃制，熔光平口，底部为半球形，整件无刺手现象。</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试管（ø18mm）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ø18mm×180mm，壁厚1.2±0.2mm，厚薄均匀；透明硼硅酸盐玻璃制，熔光平口，底部为半球形，整件无刺手现象。</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w:t>
            </w:r>
            <w:r/>
          </w:p>
        </w:tc>
      </w:tr>
      <w:tr>
        <w:trPr>
          <w:trHeight w:val="9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试管（ø15mm）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15mm*150mm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试管夹</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木制或者竹制，长度≥200mm，宽度约20mm，厚度约20mm；夹闭口缝≤1mm，开口距离≥25mm，夹持部位圆弧内径≤15mm；弹簧作防锈处理。</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钴玻璃片</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蓝玻璃制，50*50mm，四边磨平滑。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坩埚钳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总长不小于200mm，前端长100mm，柄长50mm，闭合时中间弯曲部分内径应在20mm～30mm；不锈钢材质；钳腮做工精致，尖头闭合性好。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托盘天平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采用钢性材料制作，单杠杆等臂式双盘天平，最大称量100g，分度值0.1g，标尺称量0-5g；横梁，刀子、刀承用碳素钢，各部件要求电镀处理，底座表面喷塑；配M2级砝码1套：50g、10g、5g各1个，20g2个，钢制镊子1把，专用塑料砝码盒一个；标尺刻度清晰，游码滑动自如；托盘为环保ABS材料等制成。</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电子天平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量程100g，精度：0.1g，采用高精度应变式称量传感器，自动外置砝码校准，具有超载保护、去皮、计数等功能，可拆卸式方形透明防风罩。</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容量瓶（100mL）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透明硼硅酸盐玻璃制，单标线，刻线清晰、完整，标称容量100mL，瓶全高175±5㎜，瓶身最大外径60mm，瓶颈高110±10㎜，瓶颈外径16±1mm ，壁厚≥0.8mm；造型规整，瓶口圆正，无毛刺、无歪斜，瓶塞及瓶颈磨砂均匀，气密性好。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药匙</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药匙采用塑料制成，中号135mm，一端带小勺。</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直流电源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交流，2V～16V/3A，每2V一档；直流稳压：2V～16V/2A， 每2V一档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透明硼硅酸盐玻璃制，圆底，250ml；瓶身外径：88±2mm，瓶颈外径：25±1mm，瓶颈长88±3mm，瓶身厚：不小于1.2mm；底部无结石、节瘤。</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分液漏斗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锥形，100ml；壁厚≥1.2mm；活塞及漏斗磨砂均匀，不渗漏，无玻璃缺陷。</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干燥管（具支）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U型，具支，Φ15mm×150mm；硼硅酸盐玻璃制；球体圆润，U形弯管不能有明显的膨大或扁瘪，两管口高度误差不大于5mm。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集气瓶（125mL）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产品由玻璃一次成型，表面无流疤、气泡，倒角光滑。集气瓶容积125mL。容器最大直径58mm，偏差：±1.0mm。整体高度110mm，偏差：±1.0mm。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镊子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304不锈钢，平头，长125mm，钢板厚 1.2mm。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玻璃弯管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直径7mm～8mm，一端长度为50mm～70mm， 一端长度约100mm，形状为45度，60度，120度各一个</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玻璃弯管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直径7mm～8mm，直角，5*5厘米，5*10厘米，5*15厘米，5*20厘米各一个</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玻璃尖嘴导管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直径7mm～8mm，60度，90度，5*10厘米，各一个</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软胶塞/橡胶塞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千克</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0～12号共13个型号；由天然橡胶、合成橡胶等制成；适用酸碱度pH2～10；胶塞硬度为邵氏50度～60度；胶塞表面光洁、白色、质地均匀，无毒。</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乳胶管（外径9mm）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米</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外径9mm，内径6mm，乳白色，具有耐油、耐酸碱、耐热、耐压等特性。</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电极材料</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材料由石墨柱（直径4mm、长47mm）、铜丝（直径4mm、长75mm）、锌板（60mm*15mm*1mm）、镁板（长75mm、宽5mm）、铁丝（直径4mm、长75mm）、锡丝（直径4mm、长75mm）电极构成；配塑料盒，尺寸约：105×65×35mm。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注射器（100mL）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100mL，包括外套、活塞组件，不应有毛边、毛刺、流塑、缺损，外套透明能清晰见基准线，最大分度值5毫升，锥头与外套在同一轴线上，无液体泄漏。</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三脚架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三个支脚、铸铝环和酒精灯托盘组成；支脚采用铁板制成，表面防锈处理，宽为11mm，厚为3mm，长不小于145mm，用螺丝均匀的与铸铝环的凹槽连接；铸铝环采用铸造成型，环台上均匀分布三个蚀台，外径约115mm；支撑托盘的支杆由元钢制成、表面电镀处理，其一端与铸铝环连接可靠，支杆直径8mm，长不小于130mm；托盘采用铸铝制成，外径90mm，托盘可在支杆上任意活动并固定。</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39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镊子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304不锈钢，平头，长125mm，钢板厚 1.2mm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红液温度计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量程为0 ℃～100 ℃，分度值 1 ℃，示值误差不大于1.5 ℃；高硼硅玻璃；液柱饱满，具有防爆安全泡；刻度清晰不易掉色，可悬挂，煤油介质。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单刀开关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产品由底座、接线柱、闸刀、刀座、刀承和绝缘手柄组成。开关闸刀、接线柱、垫片均为铜质。闸刀宽度≥7mm，闸刀厚度≥0.7mm。接线柱直径为4mm，有效行程≥4mm。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漏斗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无色透明硼硅玻璃制；标准短颈三角过滤漏斗，口径90mm，斗颈长90±5.0mm，斗颈外径10.0~11.0mm，斗颈壁厚1.0~1.5mm，滤碗厚度1.5~3.0mm；滤碗为夹角60°的圆锥形、边缘应卷边，滤碗中心位置下方焊接系玻璃管，管尾端磨成45°角，斜口边倒角或熔光。</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乳胶管（外径6mm）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米</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外径7mm、内径5mm，乳白色，拉力范围可在自身的 6 倍， 回弹力 100%，具有耐油、耐酸碱、耐热、耐压等特性。</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注射器（50mL）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50mL，包括外套、活塞组件，不应有毛边、毛刺、流塑、缺损，外套透明能清晰见基准线，最大分度值2毫升，锥头与外套在同一轴线上，无液体泄漏。</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恒温水浴锅</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恒温水浴锅应由主机及水浴锅盖组成。温控范围：室温～+100℃。温控精度：±0.5℃。3位数码管显示。水浴锅盖采用透明塑料注塑成型，表面</w:t>
            </w:r>
            <w:r>
              <w:rPr>
                <w:rFonts w:cs="宋体" w:asciiTheme="minorEastAsia" w:hAnsiTheme="minorEastAsia"/>
                <w:szCs w:val="21"/>
              </w:rPr>
              <w:br/>
              <w:t xml:space="preserve">光滑平整，无变形现象。盖为四种不同直径圆环组成，分别为Φ120mm，Φ100mm，Φ78mm，Φ55mm（带提手整圆形）。</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灵敏电流计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测量精度：3.0 级，测量范围：±300μA，表头内阻：G0档 80 Ω～125 Ω，G1档 2400 Ω～3000Ω。</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集气瓶（250mL）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称容量250mL，瓶高130±4mm，瓶口内径45±1mm，瓶颈高25±2mm，瓶身外径68±2mm，瓶身壁厚≥1.3mm，瓶底厚≥2.0mm，配正方形盖板、边长65±5mm，厚2~3mm；透明钠钙玻璃制；磨砂面应均匀地覆盖瓶口端面与盖板，无光斑，盖板四角应倒角，四边应磨光；盖板与瓶口充分湿润盖合后，倒提瓶体盖板在瓶口上保持30s不脱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水止皮管夹</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直径3mm钢丝制成，作防锈处理，夹持角度不小于60º</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直径5mm～6mm长度350mm，管口应打磨或烧结， 避免划伤事故</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分子结构模型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学生分组用，可搭出各种版本新化学课本中所要求的无机分子和有机分子的模型40余种，球与棍应采用新型材料，结构元件：碳（黑色）、氧（红色）、氯（绿色）、氮（蓝色）、硫（黄色）、磷（紫色）、氢（白色）、金属（银灰色）、单键（银灰色）、单离子键（紫色）、双、三键（银灰色）、双离子键（紫色）等。防水纸盒外包装,规格：190×110×50mm，球Φ23mm，球棍组成。</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塑料洗瓶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500mL，水嘴略向下倾斜,口径1mm～2mm,瓶口紧实不漏气。</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容量瓶（250mL）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透明硼硅酸盐玻璃制，单标线，刻线清晰、完整，标称容量250mL，瓶全高220±5㎜，瓶身最大外径80mm，瓶颈外径19±1mm ，壁厚≥0.8mm；造型规整，瓶口圆正，无毛刺、无歪斜，瓶塞及瓶颈磨砂均匀，气密性好。</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移液管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高硼硅玻璃制，标称容量25mL，全长530-580mm，胖肚最大外径24±1.0 mm,上管长度：220mm±5 mm，下管长度：255±5 mm。 </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锥形瓶（250ml）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透明硼硅酸盐玻璃制，锥形，250ml；瓶底外径：82±1mm，瓶全高：144±3mm，瓶身高110±2mm，小底径：57±1mm，瓶颈内径：30±2mm，颈高：34±2mm，壁厚：不小于1.2mm；直立不摇晃，底部无结石、节瘤。</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洗耳球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60mL，橡胶材质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中和热测定仪</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含反应容器、温度计、环形玻璃搅拌棒。</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干燥管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U型，Φ15mm×150mm；硼硅酸盐玻璃制；球体圆润，U形弯管不能有明显的膨大或扁瘪，两管口高度误差不大于5mm。                                                                                                                                                    </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直流电流表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精度3.0级、量程0－10A，指针式，尺寸约120mm×100mm×60mm，具备过载、防反接保护，常见的接口和连接方式。</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试管架（15孔9柱）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白色塑料</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色度传感器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　</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一、结构及外观</w:t>
            </w:r>
            <w:r>
              <w:rPr>
                <w:rFonts w:cs="宋体" w:asciiTheme="minorEastAsia" w:hAnsiTheme="minorEastAsia"/>
                <w:szCs w:val="21"/>
              </w:rPr>
              <w:br/>
              <w:t xml:space="preserve">由传感器主体正面有电源按钮、电源和蓝牙指示灯、传感器名称、蓝牙编号、0.96英寸OLED显示屏；主体前部为开合舱体，可放入比色皿进行实验。</w:t>
            </w:r>
            <w:r>
              <w:rPr>
                <w:rFonts w:cs="宋体" w:asciiTheme="minorEastAsia" w:hAnsiTheme="minorEastAsia"/>
                <w:szCs w:val="21"/>
              </w:rPr>
              <w:br/>
              <w:t xml:space="preserve">二、功能</w:t>
            </w:r>
            <w:r>
              <w:rPr>
                <w:rFonts w:cs="宋体" w:asciiTheme="minorEastAsia" w:hAnsiTheme="minorEastAsia"/>
                <w:szCs w:val="21"/>
              </w:rPr>
              <w:br/>
              <w:t xml:space="preserve">1.传感器内置蓝牙无线模块：使用蓝牙5.0技术，该技术拥有极低的运行和待机功耗。</w:t>
            </w:r>
            <w:r>
              <w:rPr>
                <w:rFonts w:cs="宋体" w:asciiTheme="minorEastAsia" w:hAnsiTheme="minorEastAsia"/>
                <w:szCs w:val="21"/>
              </w:rPr>
              <w:br/>
              <w:t xml:space="preserve">2.传感器与数据采集终端（电脑、平板或手机）直接通过蓝牙无线连接，便于运动情况下的数据测量及各种实验环境中的数据采集，无需数据采集器；多种传感器合一，可测量：透光率、吸光度、浊度等。</w:t>
            </w:r>
            <w:r>
              <w:rPr>
                <w:rFonts w:cs="宋体" w:asciiTheme="minorEastAsia" w:hAnsiTheme="minorEastAsia"/>
                <w:szCs w:val="21"/>
              </w:rPr>
              <w:br/>
              <w:t xml:space="preserve">3.可脱机进行数据采集。</w:t>
            </w:r>
            <w:r>
              <w:rPr>
                <w:rFonts w:cs="宋体" w:asciiTheme="minorEastAsia" w:hAnsiTheme="minorEastAsia"/>
                <w:szCs w:val="21"/>
              </w:rPr>
              <w:br/>
              <w:t xml:space="preserve">4.色度/浊度切换简单，通过电源按钮或软件设置切换，提供多种波长选择。5.传感器具有唯一蓝牙编号，便于数据终端选择性连接。6.无需校准，即连即用。</w:t>
            </w:r>
            <w:r>
              <w:rPr>
                <w:rFonts w:cs="宋体" w:asciiTheme="minorEastAsia" w:hAnsiTheme="minorEastAsia"/>
                <w:szCs w:val="21"/>
              </w:rPr>
              <w:br/>
              <w:t xml:space="preserve">7.连接方式：蓝牙无线或有线。</w:t>
            </w:r>
            <w:r>
              <w:rPr>
                <w:rFonts w:cs="宋体" w:asciiTheme="minorEastAsia" w:hAnsiTheme="minorEastAsia"/>
                <w:szCs w:val="21"/>
              </w:rPr>
              <w:br/>
              <w:t xml:space="preserve">8.节能方式：传感器打开电源，但无连接或连接无活动，几分钟后自动关闭电源。</w:t>
            </w:r>
            <w:r>
              <w:rPr>
                <w:rFonts w:cs="宋体" w:asciiTheme="minorEastAsia" w:hAnsiTheme="minorEastAsia"/>
                <w:szCs w:val="21"/>
              </w:rPr>
              <w:br/>
              <w:t xml:space="preserve">9.支持固件空中升级。</w:t>
            </w:r>
            <w:r>
              <w:rPr>
                <w:rFonts w:cs="宋体" w:asciiTheme="minorEastAsia" w:hAnsiTheme="minorEastAsia"/>
                <w:szCs w:val="21"/>
              </w:rPr>
              <w:br/>
              <w:t xml:space="preserve">三、规格</w:t>
            </w:r>
            <w:r>
              <w:rPr>
                <w:rFonts w:cs="宋体" w:asciiTheme="minorEastAsia" w:hAnsiTheme="minorEastAsia"/>
                <w:szCs w:val="21"/>
              </w:rPr>
              <w:br/>
              <w:t xml:space="preserve">量程：</w:t>
            </w:r>
            <w:r>
              <w:rPr>
                <w:rFonts w:cs="宋体" w:asciiTheme="minorEastAsia" w:hAnsiTheme="minorEastAsia"/>
                <w:szCs w:val="21"/>
              </w:rPr>
              <w:br/>
              <w:t xml:space="preserve">红光（645nm）：透光率0~100%、吸光度0~3A橙光（611nm）：透光率0~100%、吸光度0~3A黄光（570nm）：透光率0~100%、吸光度0~3A绿光（520nm）：透光率0~100%、吸光度0~3A蓝光（470nm）：透光率0~100%、吸光度0~3A紫光（430nm）：透光率0~100%、吸光度0~3A浊度：0~400 NTU</w:t>
            </w:r>
            <w:r>
              <w:rPr>
                <w:rFonts w:cs="宋体" w:asciiTheme="minorEastAsia" w:hAnsiTheme="minorEastAsia"/>
                <w:szCs w:val="21"/>
              </w:rPr>
              <w:br/>
              <w:t xml:space="preserve">精度：</w:t>
            </w:r>
            <w:r>
              <w:rPr>
                <w:rFonts w:cs="宋体" w:asciiTheme="minorEastAsia" w:hAnsiTheme="minorEastAsia"/>
                <w:szCs w:val="21"/>
              </w:rPr>
              <w:br/>
              <w:t xml:space="preserve">红光（645nm）：透光率±2%F.S、吸光度±0.03A橙光（611nm）：透光率±2%F.S、吸光度±0.03A黄光（570nm）：透光率±2%F.S、吸光度±0.03A绿光（520nm）：透光率±2%F.S、吸光度±0.03A蓝光（470nm）：透光率±2%F.S、吸光度±0.03A紫光（430nm）：透光率±2%F.S、吸光度±0.03A浊度：±5% NTU</w:t>
            </w:r>
            <w:r>
              <w:rPr>
                <w:rFonts w:cs="宋体" w:asciiTheme="minorEastAsia" w:hAnsiTheme="minorEastAsia"/>
                <w:szCs w:val="21"/>
              </w:rPr>
              <w:br/>
              <w:t xml:space="preserve">分辨率：</w:t>
            </w:r>
            <w:r>
              <w:rPr>
                <w:rFonts w:cs="宋体" w:asciiTheme="minorEastAsia" w:hAnsiTheme="minorEastAsia"/>
                <w:szCs w:val="21"/>
              </w:rPr>
              <w:br/>
              <w:t xml:space="preserve">红光（645nm）：透光率0.1%、吸光度0.01A橙光（611nm）：透光率0.1%、吸光度0.01A黄光（570nm）：透光率0.1%、吸光度0.01A绿光（520nm）：透光率0.1%、吸光度0.01A蓝光（470nm）：透光率0.1%、吸</w:t>
            </w:r>
            <w:r>
              <w:rPr>
                <w:rFonts w:cs="宋体" w:asciiTheme="minorEastAsia" w:hAnsiTheme="minorEastAsia"/>
                <w:szCs w:val="21"/>
              </w:rPr>
              <w:t xml:space="preserve">光度0.01A紫光（430nm）：透光率0.1%、吸光度0.01A浊度：0.1 NTU</w:t>
            </w:r>
            <w:r>
              <w:rPr>
                <w:rFonts w:cs="宋体" w:asciiTheme="minorEastAsia" w:hAnsiTheme="minorEastAsia"/>
                <w:szCs w:val="21"/>
              </w:rPr>
              <w:br/>
              <w:t xml:space="preserve">采样速率:10次/秒</w:t>
            </w:r>
            <w:r>
              <w:rPr>
                <w:rFonts w:cs="宋体" w:asciiTheme="minorEastAsia" w:hAnsiTheme="minorEastAsia"/>
                <w:szCs w:val="21"/>
              </w:rPr>
              <w:br/>
              <w:t xml:space="preserve">连续使用时间:≥50 小时</w:t>
            </w:r>
            <w:r>
              <w:rPr>
                <w:rFonts w:cs="宋体" w:asciiTheme="minorEastAsia" w:hAnsiTheme="minorEastAsia"/>
                <w:szCs w:val="21"/>
              </w:rPr>
              <w:br/>
              <w:t xml:space="preserve">通讯距离:≥30m（空旷无遮挡）</w:t>
            </w:r>
            <w:r>
              <w:rPr>
                <w:rFonts w:cs="宋体" w:asciiTheme="minorEastAsia" w:hAnsiTheme="minorEastAsia"/>
                <w:szCs w:val="21"/>
              </w:rPr>
              <w:br/>
              <w:t xml:space="preserve">可充电锂电池，电池型号：3.7V 1000mAh</w:t>
            </w:r>
            <w:r>
              <w:rPr>
                <w:rFonts w:cs="宋体" w:asciiTheme="minorEastAsia" w:hAnsiTheme="minorEastAsia"/>
                <w:szCs w:val="21"/>
              </w:rPr>
              <w:br/>
            </w:r>
            <w:r>
              <w:rPr>
                <w:rFonts w:cs="宋体" w:asciiTheme="minorEastAsia" w:hAnsiTheme="minorEastAsia"/>
                <w:color w:val="ff0000"/>
                <w:szCs w:val="21"/>
              </w:rPr>
              <w:t xml:space="preserve">★依据GB/T6587-2012《电子测量仪器通用规范》等检测标准，</w:t>
            </w:r>
            <w:r>
              <w:rPr>
                <w:rFonts w:ascii="宋体" w:hAnsi="宋体" w:eastAsia="宋体" w:cs="宋体"/>
                <w:color w:val="ff0000"/>
                <w:szCs w:val="21"/>
              </w:rPr>
              <w:t xml:space="preserve">提供</w:t>
            </w:r>
            <w:r>
              <w:rPr>
                <w:rFonts w:hint="eastAsia" w:ascii="宋体" w:hAnsi="宋体" w:eastAsia="宋体" w:cs="宋体"/>
                <w:color w:val="ff0000"/>
                <w:szCs w:val="21"/>
              </w:rPr>
              <w:t xml:space="preserve">有资质的</w:t>
            </w:r>
            <w:r>
              <w:rPr>
                <w:rFonts w:ascii="宋体" w:hAnsi="宋体" w:eastAsia="宋体" w:cs="宋体"/>
                <w:color w:val="ff0000"/>
                <w:szCs w:val="21"/>
              </w:rPr>
              <w:t xml:space="preserve">第三方检测机构出具的检测报告复印件或扫描件</w:t>
            </w:r>
            <w:r>
              <w:rPr>
                <w:rFonts w:cs="宋体" w:asciiTheme="minorEastAsia" w:hAnsiTheme="minorEastAsia"/>
                <w:color w:val="ff0000"/>
                <w:szCs w:val="21"/>
              </w:rPr>
              <w:t xml:space="preserve">佐证</w:t>
            </w:r>
            <w:r>
              <w:rPr>
                <w:rFonts w:hint="eastAsia" w:ascii="宋体" w:hAnsi="宋体" w:eastAsia="宋体" w:cs="宋体"/>
                <w:color w:val="ff0000"/>
                <w:szCs w:val="21"/>
              </w:rPr>
              <w:t xml:space="preserve">上述3、4、7</w:t>
            </w:r>
            <w:r>
              <w:rPr>
                <w:rFonts w:ascii="宋体" w:hAnsi="宋体" w:eastAsia="宋体" w:cs="宋体"/>
                <w:color w:val="ff0000"/>
                <w:szCs w:val="21"/>
              </w:rPr>
              <w:t xml:space="preserve">项</w:t>
            </w:r>
            <w:r>
              <w:rPr>
                <w:rFonts w:cs="宋体" w:asciiTheme="minorEastAsia" w:hAnsiTheme="minorEastAsia"/>
                <w:color w:val="ff0000"/>
                <w:szCs w:val="21"/>
              </w:rPr>
              <w:t xml:space="preserve">项关键参数指标。</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比色皿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5mm玻璃比色皿</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二氧化氮球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双球，内封NO</w:t>
            </w:r>
            <w:r>
              <w:rPr>
                <w:rFonts w:cs="宋体" w:asciiTheme="minorEastAsia" w:hAnsiTheme="minorEastAsia"/>
                <w:szCs w:val="21"/>
                <w:vertAlign w:val="subscript"/>
              </w:rPr>
              <w:t xml:space="preserve">2</w:t>
            </w:r>
            <w:r>
              <w:rPr>
                <w:rFonts w:cs="宋体" w:asciiTheme="minorEastAsia" w:hAnsiTheme="minorEastAsia"/>
                <w:szCs w:val="21"/>
              </w:rPr>
              <w:t xml:space="preserve">和N</w:t>
            </w:r>
            <w:r>
              <w:rPr>
                <w:rFonts w:cs="宋体" w:asciiTheme="minorEastAsia" w:hAnsiTheme="minorEastAsia"/>
                <w:szCs w:val="21"/>
                <w:vertAlign w:val="subscript"/>
              </w:rPr>
              <w:t xml:space="preserve">2</w:t>
            </w:r>
            <w:r>
              <w:rPr>
                <w:rFonts w:cs="宋体" w:asciiTheme="minorEastAsia" w:hAnsiTheme="minorEastAsia"/>
                <w:szCs w:val="21"/>
              </w:rPr>
              <w:t xml:space="preserve">O</w:t>
            </w:r>
            <w:r>
              <w:rPr>
                <w:rFonts w:cs="宋体" w:asciiTheme="minorEastAsia" w:hAnsiTheme="minorEastAsia"/>
                <w:szCs w:val="21"/>
                <w:vertAlign w:val="subscript"/>
              </w:rPr>
              <w:t xml:space="preserve">4</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滴定夹</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1、本仪器由塑料支架、弹簧夹手、软性塑料夹口、支杆套及 柱头螺钉等组成。蝶式结构，外形尺寸约为 230×120×50mm。 </w:t>
            </w:r>
            <w:r>
              <w:rPr>
                <w:rFonts w:cs="宋体" w:asciiTheme="minorEastAsia" w:hAnsiTheme="minorEastAsia"/>
                <w:szCs w:val="21"/>
              </w:rPr>
              <w:br/>
              <w:t xml:space="preserve">2、两端能夹持 20mm 以下直径的滴定管，两管平行。当两管 盛满液体后，不下滑。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pH值传感器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一、结构及外观</w:t>
            </w:r>
            <w:r>
              <w:rPr>
                <w:rFonts w:cs="宋体" w:asciiTheme="minorEastAsia" w:hAnsiTheme="minorEastAsia"/>
                <w:szCs w:val="21"/>
              </w:rPr>
              <w:b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cs="宋体" w:asciiTheme="minorEastAsia" w:hAnsiTheme="minorEastAsia"/>
                <w:szCs w:val="21"/>
              </w:rPr>
              <w:br/>
              <w:t xml:space="preserve">二、功能</w:t>
            </w:r>
            <w:r>
              <w:rPr>
                <w:rFonts w:cs="宋体" w:asciiTheme="minorEastAsia" w:hAnsiTheme="minorEastAsia"/>
                <w:szCs w:val="21"/>
              </w:rPr>
              <w:br/>
              <w:t xml:space="preserve">1.用于测量溶液的pH值。</w:t>
            </w:r>
            <w:r>
              <w:rPr>
                <w:rFonts w:cs="宋体" w:asciiTheme="minorEastAsia" w:hAnsiTheme="minorEastAsia"/>
                <w:szCs w:val="21"/>
              </w:rPr>
              <w:br/>
              <w:t xml:space="preserve">2.传感器内置蓝牙无线模块，使用蓝牙5.0技术，低功耗运行和待机。 </w:t>
            </w:r>
            <w:r>
              <w:rPr>
                <w:rFonts w:cs="宋体" w:asciiTheme="minorEastAsia" w:hAnsiTheme="minorEastAsia"/>
                <w:szCs w:val="21"/>
              </w:rPr>
              <w:br/>
            </w:r>
            <w:r>
              <w:rPr>
                <w:rFonts w:ascii="宋体" w:hAnsi="宋体" w:eastAsia="宋体" w:cs="宋体"/>
                <w:color w:val="ff0000"/>
                <w:szCs w:val="21"/>
              </w:rPr>
              <w:t xml:space="preserve">★</w:t>
            </w:r>
            <w:r>
              <w:rPr>
                <w:rFonts w:cs="宋体" w:asciiTheme="minorEastAsia" w:hAnsiTheme="minorEastAsia"/>
                <w:color w:val="ff0000"/>
                <w:szCs w:val="21"/>
              </w:rPr>
              <w:t xml:space="preserve">3.传感器与数据采集终端（电脑、平板或手机）直接通过蓝牙无线连接，便于运动情况下的数据测量及各种实验环境中的数据采集，无需数据采集器。 </w:t>
            </w:r>
            <w:r>
              <w:rPr>
                <w:rFonts w:cs="宋体" w:asciiTheme="minorEastAsia" w:hAnsiTheme="minorEastAsia"/>
                <w:color w:val="ff0000"/>
                <w:szCs w:val="21"/>
              </w:rPr>
              <w:br/>
            </w:r>
            <w:r>
              <w:rPr>
                <w:rFonts w:cs="宋体" w:asciiTheme="minorEastAsia" w:hAnsiTheme="minorEastAsia"/>
                <w:szCs w:val="21"/>
              </w:rPr>
              <w:t xml:space="preserve">4.可脱机进行数据采集。</w:t>
            </w:r>
            <w:r>
              <w:rPr>
                <w:rFonts w:cs="宋体" w:asciiTheme="minorEastAsia" w:hAnsiTheme="minorEastAsia"/>
                <w:szCs w:val="21"/>
              </w:rPr>
              <w:br/>
              <w:t xml:space="preserve">5.传感器具有唯一蓝牙编号，便于数据终端选择性连接。 </w:t>
            </w:r>
            <w:r>
              <w:rPr>
                <w:rFonts w:cs="宋体" w:asciiTheme="minorEastAsia" w:hAnsiTheme="minorEastAsia"/>
                <w:szCs w:val="21"/>
              </w:rPr>
              <w:br/>
              <w:t xml:space="preserve">6.使用纽扣电池，电池可更换，一枚电池可正常课堂使用1年以上。</w:t>
            </w:r>
            <w:r>
              <w:rPr>
                <w:rFonts w:cs="宋体" w:asciiTheme="minorEastAsia" w:hAnsiTheme="minorEastAsia"/>
                <w:szCs w:val="21"/>
              </w:rPr>
              <w:br/>
              <w:t xml:space="preserve">7.可实现标定功能。 </w:t>
            </w:r>
            <w:r>
              <w:rPr>
                <w:rFonts w:cs="宋体" w:asciiTheme="minorEastAsia" w:hAnsiTheme="minorEastAsia"/>
                <w:szCs w:val="21"/>
              </w:rPr>
              <w:br/>
              <w:t xml:space="preserve">8.连接方式：蓝牙无线。 </w:t>
            </w:r>
            <w:r>
              <w:rPr>
                <w:rFonts w:cs="宋体" w:asciiTheme="minorEastAsia" w:hAnsiTheme="minorEastAsia"/>
                <w:szCs w:val="21"/>
              </w:rPr>
              <w:br/>
              <w:t xml:space="preserve">9.节能方式：传感器打开电源，但无连接或连接无活动，几分钟后自动关闭电源。 </w:t>
            </w:r>
            <w:r>
              <w:rPr>
                <w:rFonts w:cs="宋体" w:asciiTheme="minorEastAsia" w:hAnsiTheme="minorEastAsia"/>
                <w:szCs w:val="21"/>
              </w:rPr>
              <w:br/>
              <w:t xml:space="preserve">10.支持固件空中升级。                                                                                                       11.支持平台：Windows、Android、iOS/iPadOS、MacOS、 Linux、Harmony OS、统信UOS、麒麟等。</w:t>
            </w:r>
            <w:r>
              <w:rPr>
                <w:rFonts w:cs="宋体" w:asciiTheme="minorEastAsia" w:hAnsiTheme="minorEastAsia"/>
                <w:szCs w:val="21"/>
              </w:rPr>
              <w:br/>
              <w:t xml:space="preserve">三、规格</w:t>
            </w:r>
            <w:r>
              <w:rPr>
                <w:rFonts w:cs="宋体" w:asciiTheme="minorEastAsia" w:hAnsiTheme="minorEastAsia"/>
                <w:szCs w:val="21"/>
              </w:rPr>
              <w:br/>
              <w:t xml:space="preserve">1.量程：0~14</w:t>
            </w:r>
            <w:r>
              <w:rPr>
                <w:rFonts w:cs="宋体" w:asciiTheme="minorEastAsia" w:hAnsiTheme="minorEastAsia"/>
                <w:szCs w:val="21"/>
              </w:rPr>
              <w:br/>
            </w:r>
            <w:r>
              <w:rPr>
                <w:rFonts w:cs="宋体" w:asciiTheme="minorEastAsia" w:hAnsiTheme="minorEastAsia"/>
                <w:szCs w:val="21"/>
              </w:rPr>
              <w:t xml:space="preserve">2.分辨率：0.01</w:t>
            </w:r>
            <w:r>
              <w:rPr>
                <w:rFonts w:cs="宋体" w:asciiTheme="minorEastAsia" w:hAnsiTheme="minorEastAsia"/>
                <w:szCs w:val="21"/>
              </w:rPr>
              <w:br/>
              <w:t xml:space="preserve">3.采样速率：100次/秒</w:t>
            </w:r>
            <w:r>
              <w:rPr>
                <w:rFonts w:cs="宋体" w:asciiTheme="minorEastAsia" w:hAnsiTheme="minorEastAsia"/>
                <w:szCs w:val="21"/>
              </w:rPr>
              <w:br/>
              <w:t xml:space="preserve">4.连续使用时间：≥120小时</w:t>
            </w:r>
            <w:r>
              <w:rPr>
                <w:rFonts w:cs="宋体" w:asciiTheme="minorEastAsia" w:hAnsiTheme="minorEastAsia"/>
                <w:szCs w:val="21"/>
              </w:rPr>
              <w:br/>
              <w:t xml:space="preserve">5.防水等级：IP67</w:t>
            </w:r>
            <w:r>
              <w:rPr>
                <w:rFonts w:cs="宋体" w:asciiTheme="minorEastAsia" w:hAnsiTheme="minorEastAsia"/>
                <w:szCs w:val="21"/>
              </w:rPr>
              <w:br/>
              <w:t xml:space="preserve">6.通讯距离：≥30m（空旷无遮挡）</w:t>
            </w:r>
            <w:r>
              <w:rPr>
                <w:rFonts w:cs="宋体" w:asciiTheme="minorEastAsia" w:hAnsiTheme="minorEastAsia"/>
                <w:szCs w:val="21"/>
              </w:rPr>
              <w:br/>
              <w:t xml:space="preserve">7.电池型号：CR2032</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滴定管（酸式）</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25mL，确保机械强度和耐化学腐蚀；刻度线清晰、均匀，材质为硼硅酸盐玻璃；底部设计为锥形，便于控制液滴流速；允许误差为±0.05毫升，无气泡、裂纹等缺陷，管身平直，底部平整。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滴定管（碱式）</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25mL，确保机械强度和耐化学腐蚀；刻度线清晰、均匀，材质为硼硅酸盐玻璃；底部设计为锥形，便于控制液滴流速；允许误差为±0.05毫升，无气泡、裂纹等缺陷，管身平直，底部平整。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直尺</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left"/>
              <w:widowControl/>
              <w:rPr>
                <w:rFonts w:hint="eastAsia" w:cs="宋体" w:asciiTheme="minorEastAsia" w:hAnsiTheme="minorEastAsia"/>
                <w:szCs w:val="21"/>
              </w:rPr>
            </w:pPr>
            <w:r>
              <w:rPr>
                <w:rFonts w:ascii="宋体" w:hAnsi="宋体" w:eastAsia="宋体" w:cs="宋体"/>
                <w:szCs w:val="21"/>
              </w:rPr>
              <w:t xml:space="preserve">优质</w:t>
            </w:r>
            <w:r>
              <w:rPr>
                <w:rFonts w:ascii="宋体" w:hAnsi="宋体" w:eastAsia="宋体" w:cs="Times New Roman"/>
                <w:szCs w:val="21"/>
              </w:rPr>
              <w:t xml:space="preserve">ABS</w:t>
            </w:r>
            <w:r>
              <w:rPr>
                <w:rFonts w:ascii="宋体" w:hAnsi="宋体" w:eastAsia="宋体" w:cs="宋体"/>
                <w:szCs w:val="21"/>
              </w:rPr>
              <w:t xml:space="preserve">工程塑料，尺体宽</w:t>
            </w:r>
            <w:r>
              <w:rPr>
                <w:rFonts w:ascii="宋体" w:hAnsi="宋体" w:eastAsia="宋体" w:cs="Times New Roman"/>
                <w:szCs w:val="21"/>
              </w:rPr>
              <w:t xml:space="preserve">64mm</w:t>
            </w:r>
            <w:r>
              <w:rPr>
                <w:rFonts w:ascii="宋体" w:hAnsi="宋体" w:eastAsia="宋体" w:cs="宋体"/>
                <w:szCs w:val="21"/>
              </w:rPr>
              <w:t xml:space="preserve">、厚</w:t>
            </w:r>
            <w:r>
              <w:rPr>
                <w:rFonts w:ascii="宋体" w:hAnsi="宋体" w:eastAsia="宋体" w:cs="Times New Roman"/>
                <w:szCs w:val="21"/>
              </w:rPr>
              <w:t xml:space="preserve">7mm</w:t>
            </w:r>
            <w:r>
              <w:rPr>
                <w:rFonts w:ascii="宋体" w:hAnsi="宋体" w:eastAsia="宋体" w:cs="宋体"/>
                <w:szCs w:val="21"/>
              </w:rPr>
              <w:t xml:space="preserve">；量程为</w:t>
            </w:r>
            <w:r>
              <w:rPr>
                <w:rFonts w:ascii="宋体" w:hAnsi="宋体" w:eastAsia="宋体" w:cs="Times New Roman"/>
                <w:szCs w:val="21"/>
              </w:rPr>
              <w:t xml:space="preserve">0</w:t>
            </w:r>
            <w:r>
              <w:rPr>
                <w:rFonts w:ascii="宋体" w:hAnsi="宋体" w:eastAsia="宋体" w:cs="宋体"/>
                <w:szCs w:val="21"/>
              </w:rPr>
              <w:t xml:space="preserve">～</w:t>
            </w:r>
            <w:r>
              <w:rPr>
                <w:rFonts w:ascii="宋体" w:hAnsi="宋体" w:eastAsia="宋体" w:cs="Times New Roman"/>
                <w:szCs w:val="21"/>
              </w:rPr>
              <w:t xml:space="preserve">1000mm</w:t>
            </w:r>
            <w:r>
              <w:rPr>
                <w:rFonts w:ascii="宋体" w:hAnsi="宋体" w:eastAsia="宋体" w:cs="宋体"/>
                <w:szCs w:val="21"/>
              </w:rPr>
              <w:t xml:space="preserve">，刻度值为</w:t>
            </w:r>
            <w:r>
              <w:rPr>
                <w:rFonts w:ascii="宋体" w:hAnsi="宋体" w:eastAsia="宋体" w:cs="Times New Roman"/>
                <w:szCs w:val="21"/>
              </w:rPr>
              <w:t xml:space="preserve">1cm</w:t>
            </w:r>
            <w:r>
              <w:rPr>
                <w:rFonts w:ascii="宋体" w:hAnsi="宋体" w:eastAsia="宋体" w:cs="宋体"/>
                <w:szCs w:val="21"/>
              </w:rPr>
              <w:t xml:space="preserve">，顶端</w:t>
            </w:r>
            <w:r>
              <w:rPr>
                <w:rFonts w:ascii="宋体" w:hAnsi="宋体" w:eastAsia="宋体" w:cs="Times New Roman"/>
                <w:szCs w:val="21"/>
              </w:rPr>
              <w:t xml:space="preserve">10cm</w:t>
            </w:r>
            <w:r>
              <w:rPr>
                <w:rFonts w:ascii="宋体" w:hAnsi="宋体" w:eastAsia="宋体" w:cs="宋体"/>
                <w:szCs w:val="21"/>
              </w:rPr>
              <w:t xml:space="preserve">范围内有毫米刻度线。</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培养皿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由一个底和一个盖组成,是用作培养细菌的器材；底外径：Φ100-1.0mm,底高：22mm±1mm；盖外径：Φ108+1.0mm,盖高：20mm±2mm；底/盖厚：1/0.2mm；厚薄均匀，底部平整，口部平磨细密光滑。</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69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三口烧瓶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透明硼硅酸盐玻璃制，标称容量250ml；球身外径：88±2mm，支管外径：18±1mm；玻璃薄厚均匀，底部应规整。</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蒸馏装置</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常压蒸馏，500毫升圆底烧瓶，玻璃，磨口，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球形冷凝管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与上述蒸馏装置配套</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干燥管（单球）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单球，150mm；硼硅酸盐玻璃制；球体圆润，U形弯管不能有明显的膨大或扁瘪，两管口高度误差不大于5mm。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5000mL，无色，玻璃，磨砂瓶口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2500mL，无色，玻璃，磨砂瓶口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透明钠钙玻璃制，250mL，无色；瓶全高142±6mm，瓶体高130±4mm，瓶身外径68±2mm，瓶口内径20±1mm，瓶身厚≥1.3mm，瓶底厚≥2.0mm；瓶塞与瓶口应符合密合性二级，口部圆整光滑，底部平整，瓶口细磨均匀细腻。</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125mL,无色，玻璃，磨砂瓶口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细口瓶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125mL,棕色，玻璃，磨砂瓶口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60mL,无色，玻璃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79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60mL,棕色，玻璃</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广口瓶（60mL）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广口瓶（125mL）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125mL,无色，玻璃，磨砂瓶口</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广口瓶（250mL）</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无色，250mL透明钠钙玻璃制，瓶塞与瓶口紧实， 不晃动； 口部应圆整光滑，底部应 平整，放置平台上不应摇晃或转动</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标签纸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不干胶，粘性强</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pH试纸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广泛试纸，1-14，</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红色石蕊试纸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滤纸基材均匀无破损，浸渍均匀呈红色；遇碱性物质快速均匀变蓝，中性、酸性环境不变色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蓝色石蕊试纸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滤纸基材均匀无破损，浸渍均匀呈蓝色；遇酸性物质快速均匀变红，中性环境不变色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淀粉碘化钾试纸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本</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淀粉‑碘化钾试纸，纸质均匀无孔洞破损，浸渍均匀；遇氧化性物质迅速显蓝色，空白试纸无蓝斑；密封防潮包装</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橡皮筋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高弹力，耐用</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火柴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安全火柴，学生用，45mm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火柴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安全火柴，教师演示用，75mm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丁腈手套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100只/盒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大号，加厚耐用，蓝色,耐酸碱</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丁腈手套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100只/盒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中号，加厚耐用，蓝色，耐酸碱</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实验室专用抹布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条</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深色，超细纤维，超强吸水，加厚，70厘米*30厘米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护目镜</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耐酸碱，双面防雾，加大加宽</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创可贴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100只/盒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防水</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脱脂棉</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医用脱脂棉</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医用纱布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灭菌，白色，医用脱脂棉纱布</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简易急救箱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12寸，配有常规药品和器械</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99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防火毯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件</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玻璃纤维，1米*1米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消防手套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加厚阻燃</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塑料桶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加厚耐用，无盖，红色，20升</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带柄烧杯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PP，3升装</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防毒面具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3M，6200型号</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接线板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5米长，多孔位</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原电池实验器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含有铜锌铁碳电极，可电解电镀</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酒精灯灯芯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10米/卷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加粗，纯棉，无黑烟，直径7毫米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酒精灯灯帽</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配150毫升酒精灯，塑料</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盐桥</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琼脂，U型玻璃管，15毫米*150毫米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碘锤</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实验室玻璃仪器，用于碘升华实验，玻璃密封内置碘单质</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定性滤纸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15厘米，中速，100张/盒</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喷泉装置</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500毫升圆底烧瓶，双孔橡皮塞，12厘米胶头滴管，15厘米尖嘴直管，乳胶管，止水夹，10厘米玻璃直管，无孔橡胶塞</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电解质溶液导电器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J26010型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红黑导线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两头鳄鱼夹，40厘米长，鳄鱼夹长4厘米，直径2毫米，纯铜导线</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简易洗眼器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便携式，5升</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乳胶手套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大号和中号各一副，牛津，加厚加长</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棉纱手套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大号和中号各一副，棉纱，耐磨</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电工手套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大号和中号各一副，阻燃绝缘</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燃烧匙</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21厘米，铜制</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119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硬质玻璃管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两头通，耐高温，20*200mm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演示用电流电压表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 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J0401A-V-G型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分子结构模型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大号演示,32003型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比例模型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大号演示,32003型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T形管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直径7.3毫米左右，10厘米*5厘米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Y形管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根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直径7.3毫米左右，5*5*5厘米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乳滴头</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红色，加厚乳胶</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打孔器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刀口式，材质为不锈钢管、钢管或黄铜管，每 组不少于 4 支，外径分别为 9 mm、8 mm、7 mm、 6 mm，并配一支带柄金属通扦。</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打孔夹板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由底板、导向板、螺杆、蝶形螺母等组成；底板、导向板由硬木或硬塑料制，硬木材质外表应刷漆；导向板上至少有</w:t>
            </w:r>
            <w:r>
              <w:rPr>
                <w:rFonts w:cs="Times New Roman" w:asciiTheme="minorEastAsia" w:hAnsiTheme="minorEastAsia"/>
                <w:szCs w:val="21"/>
              </w:rPr>
              <w:t xml:space="preserve">4</w:t>
            </w:r>
            <w:r>
              <w:rPr>
                <w:rFonts w:cs="宋体" w:asciiTheme="minorEastAsia" w:hAnsiTheme="minorEastAsia"/>
                <w:szCs w:val="21"/>
              </w:rPr>
              <w:t xml:space="preserve">个孔，用于打直径分别为</w:t>
            </w:r>
            <w:r>
              <w:rPr>
                <w:rFonts w:cs="Times New Roman" w:asciiTheme="minorEastAsia" w:hAnsiTheme="minorEastAsia"/>
                <w:szCs w:val="21"/>
              </w:rPr>
              <w:t xml:space="preserve">6</w:t>
            </w:r>
            <w:r>
              <w:rPr>
                <w:rFonts w:cs="宋体" w:asciiTheme="minorEastAsia" w:hAnsiTheme="minorEastAsia"/>
                <w:szCs w:val="21"/>
              </w:rPr>
              <w:t xml:space="preserve">、</w:t>
            </w:r>
            <w:r>
              <w:rPr>
                <w:rFonts w:cs="Times New Roman" w:asciiTheme="minorEastAsia" w:hAnsiTheme="minorEastAsia"/>
                <w:szCs w:val="21"/>
              </w:rPr>
              <w:t xml:space="preserve">7</w:t>
            </w:r>
            <w:r>
              <w:rPr>
                <w:rFonts w:cs="宋体" w:asciiTheme="minorEastAsia" w:hAnsiTheme="minorEastAsia"/>
                <w:szCs w:val="21"/>
              </w:rPr>
              <w:t xml:space="preserve">、</w:t>
            </w:r>
            <w:r>
              <w:rPr>
                <w:rFonts w:cs="Times New Roman" w:asciiTheme="minorEastAsia" w:hAnsiTheme="minorEastAsia"/>
                <w:szCs w:val="21"/>
              </w:rPr>
              <w:t xml:space="preserve">8</w:t>
            </w:r>
            <w:r>
              <w:rPr>
                <w:rFonts w:cs="宋体" w:asciiTheme="minorEastAsia" w:hAnsiTheme="minorEastAsia"/>
                <w:szCs w:val="21"/>
              </w:rPr>
              <w:t xml:space="preserve">、</w:t>
            </w:r>
            <w:r>
              <w:rPr>
                <w:rFonts w:cs="Times New Roman" w:asciiTheme="minorEastAsia" w:hAnsiTheme="minorEastAsia"/>
                <w:szCs w:val="21"/>
              </w:rPr>
              <w:t xml:space="preserve">9mm</w:t>
            </w:r>
            <w:r>
              <w:rPr>
                <w:rFonts w:cs="宋体" w:asciiTheme="minorEastAsia" w:hAnsiTheme="minorEastAsia"/>
                <w:szCs w:val="21"/>
              </w:rPr>
              <w:t xml:space="preserve">的孔洞；导向板长不小于</w:t>
            </w:r>
            <w:r>
              <w:rPr>
                <w:rFonts w:cs="Times New Roman" w:asciiTheme="minorEastAsia" w:hAnsiTheme="minorEastAsia"/>
                <w:szCs w:val="21"/>
              </w:rPr>
              <w:t xml:space="preserve">18cm</w:t>
            </w:r>
            <w:r>
              <w:rPr>
                <w:rFonts w:cs="宋体" w:asciiTheme="minorEastAsia" w:hAnsiTheme="minorEastAsia"/>
                <w:szCs w:val="21"/>
              </w:rPr>
              <w:t xml:space="preserve">、厚度不小于</w:t>
            </w:r>
            <w:r>
              <w:rPr>
                <w:rFonts w:cs="Times New Roman" w:asciiTheme="minorEastAsia" w:hAnsiTheme="minorEastAsia"/>
                <w:szCs w:val="21"/>
              </w:rPr>
              <w:t xml:space="preserve">12mm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打孔器刮刀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用</w:t>
            </w:r>
            <w:r>
              <w:rPr>
                <w:rFonts w:cs="Times New Roman" w:asciiTheme="minorEastAsia" w:hAnsiTheme="minorEastAsia"/>
                <w:szCs w:val="21"/>
              </w:rPr>
              <w:t xml:space="preserve">65</w:t>
            </w:r>
            <w:r>
              <w:rPr>
                <w:rFonts w:cs="宋体" w:asciiTheme="minorEastAsia" w:hAnsiTheme="minorEastAsia"/>
                <w:szCs w:val="21"/>
              </w:rPr>
              <w:t xml:space="preserve">锰钢板制成，表面热处理为</w:t>
            </w:r>
            <w:r>
              <w:rPr>
                <w:rFonts w:cs="Times New Roman" w:asciiTheme="minorEastAsia" w:hAnsiTheme="minorEastAsia"/>
                <w:szCs w:val="21"/>
              </w:rPr>
              <w:t xml:space="preserve">55 HRC</w:t>
            </w:r>
            <w:r>
              <w:rPr>
                <w:rFonts w:cs="宋体" w:asciiTheme="minorEastAsia" w:hAnsiTheme="minorEastAsia"/>
                <w:szCs w:val="21"/>
              </w:rPr>
              <w:t xml:space="preserve">～</w:t>
            </w:r>
            <w:r>
              <w:rPr>
                <w:rFonts w:cs="Times New Roman" w:asciiTheme="minorEastAsia" w:hAnsiTheme="minorEastAsia"/>
                <w:szCs w:val="21"/>
              </w:rPr>
              <w:t xml:space="preserve">60 HRC</w:t>
            </w:r>
            <w:r>
              <w:rPr>
                <w:rFonts w:cs="宋体" w:asciiTheme="minorEastAsia" w:hAnsiTheme="minorEastAsia"/>
                <w:szCs w:val="21"/>
              </w:rPr>
              <w:t xml:space="preserve">，总长为</w:t>
            </w:r>
            <w:r>
              <w:rPr>
                <w:rFonts w:cs="Times New Roman" w:asciiTheme="minorEastAsia" w:hAnsiTheme="minorEastAsia"/>
                <w:szCs w:val="21"/>
              </w:rPr>
              <w:t xml:space="preserve">70mm±1.0mm</w:t>
            </w:r>
            <w:r>
              <w:rPr>
                <w:rFonts w:cs="宋体" w:asciiTheme="minorEastAsia" w:hAnsiTheme="minorEastAsia"/>
                <w:szCs w:val="21"/>
              </w:rPr>
              <w:t xml:space="preserve">，宽</w:t>
            </w:r>
            <w:r>
              <w:rPr>
                <w:rFonts w:cs="Times New Roman" w:asciiTheme="minorEastAsia" w:hAnsiTheme="minorEastAsia"/>
                <w:szCs w:val="21"/>
              </w:rPr>
              <w:t xml:space="preserve">14.5mm±0.1mm</w:t>
            </w:r>
            <w:r>
              <w:rPr>
                <w:rFonts w:cs="宋体" w:asciiTheme="minorEastAsia" w:hAnsiTheme="minorEastAsia"/>
                <w:szCs w:val="21"/>
              </w:rPr>
              <w:t xml:space="preserve">，厚</w:t>
            </w:r>
            <w:r>
              <w:rPr>
                <w:rFonts w:cs="Times New Roman" w:asciiTheme="minorEastAsia" w:hAnsiTheme="minorEastAsia"/>
                <w:szCs w:val="21"/>
              </w:rPr>
              <w:t xml:space="preserve">1.8mm±1.0mm</w:t>
            </w:r>
            <w:r>
              <w:rPr>
                <w:rFonts w:cs="宋体" w:asciiTheme="minorEastAsia" w:hAnsiTheme="minorEastAsia"/>
                <w:szCs w:val="21"/>
              </w:rPr>
              <w:t xml:space="preserve">，刀口角度宜为</w:t>
            </w:r>
            <w:r>
              <w:rPr>
                <w:rFonts w:cs="Times New Roman" w:asciiTheme="minorEastAsia" w:hAnsiTheme="minorEastAsia"/>
                <w:szCs w:val="21"/>
              </w:rPr>
              <w:t xml:space="preserve">60°±5°</w:t>
            </w:r>
            <w:r>
              <w:rPr>
                <w:rFonts w:cs="宋体" w:asciiTheme="minorEastAsia" w:hAnsiTheme="minorEastAsia"/>
                <w:szCs w:val="21"/>
              </w:rPr>
              <w:t xml:space="preserve">，锋刃不大于</w:t>
            </w:r>
            <w:r>
              <w:rPr>
                <w:rFonts w:cs="Times New Roman" w:asciiTheme="minorEastAsia" w:hAnsiTheme="minorEastAsia"/>
                <w:szCs w:val="21"/>
              </w:rPr>
              <w:t xml:space="preserve">0.1 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129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电动钻孔器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电动式，整机功率不超过</w:t>
            </w:r>
            <w:r>
              <w:rPr>
                <w:rFonts w:cs="Times New Roman" w:asciiTheme="minorEastAsia" w:hAnsiTheme="minorEastAsia"/>
                <w:szCs w:val="21"/>
              </w:rPr>
              <w:t xml:space="preserve">700W</w:t>
            </w:r>
            <w:r>
              <w:rPr>
                <w:rFonts w:cs="宋体" w:asciiTheme="minorEastAsia" w:hAnsiTheme="minorEastAsia"/>
                <w:szCs w:val="21"/>
              </w:rPr>
              <w:t xml:space="preserve">，铝浇制外壳，触动式行程开关；用于橡胶塞、软胶赛打孔，打孔直径为</w:t>
            </w:r>
            <w:r>
              <w:rPr>
                <w:rFonts w:cs="Times New Roman" w:asciiTheme="minorEastAsia" w:hAnsiTheme="minorEastAsia"/>
                <w:szCs w:val="21"/>
              </w:rPr>
              <w:t xml:space="preserve">1-13mm</w:t>
            </w:r>
            <w:r>
              <w:rPr>
                <w:rFonts w:cs="宋体" w:asciiTheme="minorEastAsia" w:hAnsiTheme="minorEastAsia"/>
                <w:szCs w:val="21"/>
              </w:rPr>
              <w:t xml:space="preserve">；带双向旋转夹具，适用于</w:t>
            </w:r>
            <w:r>
              <w:rPr>
                <w:rFonts w:cs="Times New Roman" w:asciiTheme="minorEastAsia" w:hAnsiTheme="minorEastAsia"/>
                <w:szCs w:val="21"/>
              </w:rPr>
              <w:t xml:space="preserve">000</w:t>
            </w:r>
            <w:r>
              <w:rPr>
                <w:rFonts w:cs="宋体" w:asciiTheme="minorEastAsia" w:hAnsiTheme="minorEastAsia"/>
                <w:szCs w:val="21"/>
              </w:rPr>
              <w:t xml:space="preserve">、</w:t>
            </w:r>
            <w:r>
              <w:rPr>
                <w:rFonts w:cs="Times New Roman" w:asciiTheme="minorEastAsia" w:hAnsiTheme="minorEastAsia"/>
                <w:szCs w:val="21"/>
              </w:rPr>
              <w:t xml:space="preserve">00</w:t>
            </w:r>
            <w:r>
              <w:rPr>
                <w:rFonts w:cs="宋体" w:asciiTheme="minorEastAsia" w:hAnsiTheme="minorEastAsia"/>
                <w:szCs w:val="21"/>
              </w:rPr>
              <w:t xml:space="preserve">、</w:t>
            </w:r>
            <w:r>
              <w:rPr>
                <w:rFonts w:cs="Times New Roman" w:asciiTheme="minorEastAsia" w:hAnsiTheme="minorEastAsia"/>
                <w:szCs w:val="21"/>
              </w:rPr>
              <w:t xml:space="preserve">0-10</w:t>
            </w:r>
            <w:r>
              <w:rPr>
                <w:rFonts w:cs="宋体" w:asciiTheme="minorEastAsia" w:hAnsiTheme="minorEastAsia"/>
                <w:szCs w:val="21"/>
              </w:rPr>
              <w:t xml:space="preserve">号橡胶塞打孔，同一橡胶塞打双孔或多孔；带</w:t>
            </w:r>
            <w:r>
              <w:rPr>
                <w:rFonts w:cs="Times New Roman" w:asciiTheme="minorEastAsia" w:hAnsiTheme="minorEastAsia"/>
                <w:szCs w:val="21"/>
              </w:rPr>
              <w:t xml:space="preserve">1-10mm</w:t>
            </w:r>
            <w:r>
              <w:rPr>
                <w:rFonts w:cs="宋体" w:asciiTheme="minorEastAsia" w:hAnsiTheme="minorEastAsia"/>
                <w:szCs w:val="21"/>
              </w:rPr>
              <w:t xml:space="preserve">常用规格麻花转头不少于</w:t>
            </w:r>
            <w:r>
              <w:rPr>
                <w:rFonts w:cs="Times New Roman" w:asciiTheme="minorEastAsia" w:hAnsiTheme="minorEastAsia"/>
                <w:szCs w:val="21"/>
              </w:rPr>
              <w:t xml:space="preserve">13</w:t>
            </w:r>
            <w:r>
              <w:rPr>
                <w:rFonts w:cs="宋体" w:asciiTheme="minorEastAsia" w:hAnsiTheme="minorEastAsia"/>
                <w:szCs w:val="21"/>
              </w:rPr>
              <w:t xml:space="preserve">根，转头材质</w:t>
            </w:r>
            <w:r>
              <w:rPr>
                <w:rFonts w:cs="Times New Roman" w:asciiTheme="minorEastAsia" w:hAnsiTheme="minorEastAsia"/>
                <w:szCs w:val="21"/>
              </w:rPr>
              <w:t xml:space="preserve">HSS</w:t>
            </w:r>
            <w:r>
              <w:rPr>
                <w:rFonts w:cs="宋体" w:asciiTheme="minorEastAsia" w:hAnsiTheme="minorEastAsia"/>
                <w:szCs w:val="21"/>
              </w:rPr>
              <w:t xml:space="preserve">高速钢，有专用转头收纳盒。</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仪器车</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辆</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600mm×400mm×1000mm，橡胶包车轮，车轮Φ75mm，厚25mm；2轮带刹车，车轮固定，车架扭动量（上部）≤20mm；钢材制作，载重≥60kg。</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电动离心机</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无刷电机</w:t>
            </w:r>
            <w:r>
              <w:rPr>
                <w:rFonts w:cs="Times New Roman" w:asciiTheme="minorEastAsia" w:hAnsiTheme="minorEastAsia"/>
                <w:szCs w:val="21"/>
              </w:rPr>
              <w:t xml:space="preserve">,</w:t>
            </w:r>
            <w:r>
              <w:rPr>
                <w:rFonts w:cs="宋体" w:asciiTheme="minorEastAsia" w:hAnsiTheme="minorEastAsia"/>
                <w:szCs w:val="21"/>
              </w:rPr>
              <w:t xml:space="preserve">转速</w:t>
            </w:r>
            <w:r>
              <w:rPr>
                <w:rFonts w:cs="Times New Roman" w:asciiTheme="minorEastAsia" w:hAnsiTheme="minorEastAsia"/>
                <w:szCs w:val="21"/>
              </w:rPr>
              <w:t xml:space="preserve">≥4000r/min</w:t>
            </w:r>
            <w:r>
              <w:rPr>
                <w:rFonts w:cs="宋体" w:asciiTheme="minorEastAsia" w:hAnsiTheme="minorEastAsia"/>
                <w:szCs w:val="21"/>
              </w:rPr>
              <w:t xml:space="preserve">，转速精度</w:t>
            </w:r>
            <w:r>
              <w:rPr>
                <w:rFonts w:cs="Times New Roman" w:asciiTheme="minorEastAsia" w:hAnsiTheme="minorEastAsia"/>
                <w:szCs w:val="21"/>
              </w:rPr>
              <w:t xml:space="preserve">±50r/min,</w:t>
            </w:r>
            <w:r>
              <w:rPr>
                <w:rFonts w:cs="宋体" w:asciiTheme="minorEastAsia" w:hAnsiTheme="minorEastAsia"/>
                <w:szCs w:val="21"/>
              </w:rPr>
              <w:t xml:space="preserve">噪声低，带电锁，有定时器</w:t>
            </w:r>
            <w:r>
              <w:rPr>
                <w:rFonts w:cs="Times New Roman" w:asciiTheme="minorEastAsia" w:hAnsiTheme="minorEastAsia"/>
                <w:szCs w:val="21"/>
              </w:rPr>
              <w:t xml:space="preserve">(</w:t>
            </w:r>
            <w:r>
              <w:rPr>
                <w:rFonts w:cs="宋体" w:asciiTheme="minorEastAsia" w:hAnsiTheme="minorEastAsia"/>
                <w:szCs w:val="21"/>
              </w:rPr>
              <w:t xml:space="preserve">范围</w:t>
            </w:r>
            <w:r>
              <w:rPr>
                <w:rFonts w:cs="Times New Roman" w:asciiTheme="minorEastAsia" w:hAnsiTheme="minorEastAsia"/>
                <w:szCs w:val="21"/>
              </w:rPr>
              <w:t xml:space="preserve">0-60min)</w:t>
            </w:r>
            <w:r>
              <w:rPr>
                <w:rFonts w:cs="宋体" w:asciiTheme="minorEastAsia" w:hAnsiTheme="minorEastAsia"/>
                <w:szCs w:val="21"/>
              </w:rPr>
              <w:t xml:space="preserve">；容量</w:t>
            </w:r>
            <w:r>
              <w:rPr>
                <w:rFonts w:cs="Times New Roman" w:asciiTheme="minorEastAsia" w:hAnsiTheme="minorEastAsia"/>
                <w:szCs w:val="21"/>
              </w:rPr>
              <w:t xml:space="preserve">5mL</w:t>
            </w:r>
            <w:r>
              <w:rPr>
                <w:rFonts w:cs="宋体" w:asciiTheme="minorEastAsia" w:hAnsiTheme="minorEastAsia"/>
                <w:szCs w:val="21"/>
              </w:rPr>
              <w:t xml:space="preserve">、</w:t>
            </w:r>
            <w:r>
              <w:rPr>
                <w:rFonts w:cs="Times New Roman" w:asciiTheme="minorEastAsia" w:hAnsiTheme="minorEastAsia"/>
                <w:szCs w:val="21"/>
              </w:rPr>
              <w:t xml:space="preserve">10mL</w:t>
            </w:r>
            <w:r>
              <w:rPr>
                <w:rFonts w:cs="宋体" w:asciiTheme="minorEastAsia" w:hAnsiTheme="minorEastAsia"/>
                <w:szCs w:val="21"/>
              </w:rPr>
              <w:t xml:space="preserve">离心管各</w:t>
            </w:r>
            <w:r>
              <w:rPr>
                <w:rFonts w:cs="Times New Roman" w:asciiTheme="minorEastAsia" w:hAnsiTheme="minorEastAsia"/>
                <w:szCs w:val="21"/>
              </w:rPr>
              <w:t xml:space="preserve">12</w:t>
            </w:r>
            <w:r>
              <w:rPr>
                <w:rFonts w:cs="宋体" w:asciiTheme="minorEastAsia" w:hAnsiTheme="minorEastAsia"/>
                <w:szCs w:val="21"/>
              </w:rPr>
              <w:t xml:space="preserve">支；外观有优质树脂涂层，离心盘为高强度工程树脂一体成形。</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磁力加热搅拌器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磁力加热搅拌器应由主机、搅拌子、立杆、十字夹、橡胶夹头带支杆组成。电动功率不大于25W，加热功率不大于150W，调速范围:0～2000转/分。主机外壳应采用板材加工制成，表面喷漆处理。外形尺寸应不小于260mm×160mm×110mm。机壳上应有加热盘和可固定立杆的座子。面板</w:t>
            </w:r>
            <w:r>
              <w:rPr>
                <w:rFonts w:cs="宋体" w:asciiTheme="minorEastAsia" w:hAnsiTheme="minorEastAsia"/>
                <w:szCs w:val="21"/>
              </w:rPr>
              <w:t xml:space="preserve">上应有加热开关带指示灯，电机开关带指示灯及电机调整旋钮。搅拌子应为磁铁外表面采用塑料注塑包牢，外径7mm，长24mm。立杆应采用元钢加工制成，表面电镀处理。立杆直径10mm，长255mm，一端为M6的螺纹，螺纹长12mm。十字夹应采用元钢加工制成，表面电镀处理。十字夹两孔位置相互垂直，并用螺杆坚固，一孔与立杆相联，另一孔与橡胶夹头支杆相联，调节方便，固定可靠。支杆应采用元钢加工制成，表面电镀处理。支杆直径6mm，长不小于140mm，与橡胶夹连接可靠。橡胶夹头应采用橡胶成型，夹头前有两个开口孔，孔径为8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酒精喷灯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座式，不锈钢</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电加热器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密封式，额定功率：</w:t>
            </w:r>
            <w:r>
              <w:rPr>
                <w:rFonts w:cs="Times New Roman" w:asciiTheme="minorEastAsia" w:hAnsiTheme="minorEastAsia"/>
                <w:szCs w:val="21"/>
              </w:rPr>
              <w:t xml:space="preserve">1000W</w:t>
            </w:r>
            <w:r>
              <w:rPr>
                <w:rFonts w:cs="宋体" w:asciiTheme="minorEastAsia" w:hAnsiTheme="minorEastAsia"/>
                <w:szCs w:val="21"/>
              </w:rPr>
              <w:t xml:space="preserve">，外壳为冷轧钢板；外形尺寸不小于</w:t>
            </w:r>
            <w:r>
              <w:rPr>
                <w:rFonts w:cs="Times New Roman" w:asciiTheme="minorEastAsia" w:hAnsiTheme="minorEastAsia"/>
                <w:szCs w:val="21"/>
              </w:rPr>
              <w:t xml:space="preserve">230mm×230mm×70mm</w:t>
            </w:r>
            <w:r>
              <w:rPr>
                <w:rFonts w:cs="宋体" w:asciiTheme="minorEastAsia" w:hAnsiTheme="minorEastAsia"/>
                <w:szCs w:val="21"/>
              </w:rPr>
              <w:t xml:space="preserve">，加热盘面直径</w:t>
            </w:r>
            <w:r>
              <w:rPr>
                <w:rFonts w:cs="Times New Roman" w:asciiTheme="minorEastAsia" w:hAnsiTheme="minorEastAsia"/>
                <w:szCs w:val="21"/>
              </w:rPr>
              <w:t xml:space="preserve">≥15mm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剪刀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民用，150mm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列管式烘干器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由外壳不少于</w:t>
            </w:r>
            <w:r>
              <w:rPr>
                <w:rFonts w:cs="Times New Roman" w:asciiTheme="minorEastAsia" w:hAnsiTheme="minorEastAsia"/>
                <w:szCs w:val="21"/>
              </w:rPr>
              <w:t xml:space="preserve"> 13 </w:t>
            </w:r>
            <w:r>
              <w:rPr>
                <w:rFonts w:cs="宋体" w:asciiTheme="minorEastAsia" w:hAnsiTheme="minorEastAsia"/>
                <w:szCs w:val="21"/>
              </w:rPr>
              <w:t xml:space="preserve">支通风管、电源线、发热器、</w:t>
            </w:r>
            <w:r>
              <w:rPr>
                <w:rFonts w:cs="Times New Roman" w:asciiTheme="minorEastAsia" w:hAnsiTheme="minorEastAsia"/>
                <w:szCs w:val="21"/>
              </w:rPr>
              <w:t xml:space="preserve">  </w:t>
            </w:r>
            <w:r>
              <w:rPr>
                <w:rFonts w:cs="宋体" w:asciiTheme="minorEastAsia" w:hAnsiTheme="minorEastAsia"/>
                <w:szCs w:val="21"/>
              </w:rPr>
              <w:t xml:space="preserve">风扇等组成。通风管用外径</w:t>
            </w:r>
            <w:r>
              <w:rPr>
                <w:rFonts w:cs="Times New Roman" w:asciiTheme="minorEastAsia" w:hAnsiTheme="minorEastAsia"/>
                <w:szCs w:val="21"/>
              </w:rPr>
              <w:t xml:space="preserve"> 12 mm </w:t>
            </w:r>
            <w:r>
              <w:rPr>
                <w:rFonts w:cs="宋体" w:asciiTheme="minorEastAsia" w:hAnsiTheme="minorEastAsia"/>
                <w:szCs w:val="21"/>
              </w:rPr>
              <w:t xml:space="preserve">的金属管制作，</w:t>
            </w:r>
            <w:r>
              <w:rPr>
                <w:rFonts w:cs="Times New Roman" w:asciiTheme="minorEastAsia" w:hAnsiTheme="minorEastAsia"/>
                <w:szCs w:val="21"/>
              </w:rPr>
              <w:t xml:space="preserve"> </w:t>
            </w:r>
            <w:r>
              <w:rPr>
                <w:rFonts w:cs="宋体" w:asciiTheme="minorEastAsia" w:hAnsiTheme="minorEastAsia"/>
                <w:szCs w:val="21"/>
              </w:rPr>
              <w:t xml:space="preserve">管壁厚</w:t>
            </w:r>
            <w:r>
              <w:rPr>
                <w:rFonts w:cs="Times New Roman" w:asciiTheme="minorEastAsia" w:hAnsiTheme="minorEastAsia"/>
                <w:szCs w:val="21"/>
              </w:rPr>
              <w:t xml:space="preserve">≥2 mm</w:t>
            </w:r>
            <w:r>
              <w:rPr>
                <w:rFonts w:cs="宋体" w:asciiTheme="minorEastAsia" w:hAnsiTheme="minorEastAsia"/>
                <w:szCs w:val="21"/>
              </w:rPr>
              <w:t xml:space="preserve">，长度</w:t>
            </w:r>
            <w:r>
              <w:rPr>
                <w:rFonts w:cs="Times New Roman" w:asciiTheme="minorEastAsia" w:hAnsiTheme="minorEastAsia"/>
                <w:szCs w:val="21"/>
              </w:rPr>
              <w:t xml:space="preserve"> 185 mm</w:t>
            </w:r>
            <w:r>
              <w:rPr>
                <w:rFonts w:cs="宋体" w:asciiTheme="minorEastAsia" w:hAnsiTheme="minorEastAsia"/>
                <w:szCs w:val="21"/>
              </w:rPr>
              <w:t xml:space="preserve">，每支通风管上均布</w:t>
            </w:r>
            <w:r>
              <w:rPr>
                <w:rFonts w:cs="Times New Roman" w:asciiTheme="minorEastAsia" w:hAnsiTheme="minorEastAsia"/>
                <w:szCs w:val="21"/>
              </w:rPr>
              <w:t xml:space="preserve"> 10 </w:t>
            </w:r>
            <w:r>
              <w:rPr>
                <w:rFonts w:cs="宋体" w:asciiTheme="minorEastAsia" w:hAnsiTheme="minorEastAsia"/>
                <w:szCs w:val="21"/>
              </w:rPr>
              <w:t xml:space="preserve">个直径</w:t>
            </w:r>
            <w:r>
              <w:rPr>
                <w:rFonts w:cs="Times New Roman" w:asciiTheme="minorEastAsia" w:hAnsiTheme="minorEastAsia"/>
                <w:szCs w:val="21"/>
              </w:rPr>
              <w:t xml:space="preserve"> 5 mm </w:t>
            </w:r>
            <w:r>
              <w:rPr>
                <w:rFonts w:cs="宋体" w:asciiTheme="minorEastAsia" w:hAnsiTheme="minorEastAsia"/>
                <w:szCs w:val="21"/>
              </w:rPr>
              <w:t xml:space="preserve">的通气孔。功率</w:t>
            </w:r>
            <w:r>
              <w:rPr>
                <w:rFonts w:cs="Times New Roman" w:asciiTheme="minorEastAsia" w:hAnsiTheme="minorEastAsia"/>
                <w:szCs w:val="21"/>
              </w:rPr>
              <w:t xml:space="preserve">≥250 W</w:t>
            </w:r>
            <w:r>
              <w:rPr>
                <w:rFonts w:cs="宋体" w:asciiTheme="minorEastAsia" w:hAnsiTheme="minorEastAsia"/>
                <w:szCs w:val="21"/>
              </w:rPr>
              <w:t xml:space="preserve">，绝缘电</w:t>
            </w:r>
            <w:r>
              <w:rPr>
                <w:rFonts w:cs="Times New Roman" w:asciiTheme="minorEastAsia" w:hAnsiTheme="minorEastAsia"/>
                <w:szCs w:val="21"/>
              </w:rPr>
              <w:t xml:space="preserve"> </w:t>
            </w:r>
            <w:r>
              <w:rPr>
                <w:rFonts w:cs="宋体" w:asciiTheme="minorEastAsia" w:hAnsiTheme="minorEastAsia"/>
                <w:szCs w:val="21"/>
              </w:rPr>
              <w:t xml:space="preserve">阻大于</w:t>
            </w:r>
            <w:r>
              <w:rPr>
                <w:rFonts w:cs="Times New Roman" w:asciiTheme="minorEastAsia" w:hAnsiTheme="minorEastAsia"/>
                <w:szCs w:val="21"/>
              </w:rPr>
              <w:t xml:space="preserve"> 100 </w:t>
            </w:r>
            <w:r>
              <w:rPr>
                <w:rFonts w:cs="Times New Roman" w:asciiTheme="minorEastAsia" w:hAnsiTheme="minorEastAsia"/>
                <w:szCs w:val="21"/>
              </w:rPr>
              <w:t xml:space="preserve">MΩ</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烘干箱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台</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电热鼓风型，最高工作温度为</w:t>
            </w:r>
            <w:r>
              <w:rPr>
                <w:rFonts w:cs="Times New Roman" w:asciiTheme="minorEastAsia" w:hAnsiTheme="minorEastAsia"/>
                <w:szCs w:val="21"/>
              </w:rPr>
              <w:t xml:space="preserve"> 250 </w:t>
            </w:r>
            <w:r>
              <w:rPr>
                <w:rFonts w:cs="宋体" w:asciiTheme="minorEastAsia" w:hAnsiTheme="minorEastAsia"/>
                <w:szCs w:val="21"/>
              </w:rPr>
              <w:t xml:space="preserve">℃，温度波动度限值为</w:t>
            </w:r>
            <w:r>
              <w:rPr>
                <w:rFonts w:cs="Times New Roman" w:asciiTheme="minorEastAsia" w:hAnsiTheme="minorEastAsia"/>
                <w:szCs w:val="21"/>
              </w:rPr>
              <w:t xml:space="preserve">±1.0 </w:t>
            </w:r>
            <w:r>
              <w:rPr>
                <w:rFonts w:cs="宋体" w:asciiTheme="minorEastAsia" w:hAnsiTheme="minorEastAsia"/>
                <w:szCs w:val="21"/>
              </w:rPr>
              <w:t xml:space="preserve">℃，箱体内有隔板，内部容积</w:t>
            </w:r>
            <w:r>
              <w:rPr>
                <w:rFonts w:cs="Times New Roman" w:asciiTheme="minorEastAsia" w:hAnsiTheme="minorEastAsia"/>
                <w:szCs w:val="21"/>
              </w:rPr>
              <w:t xml:space="preserve">≥350 mm×350 </w:t>
            </w:r>
            <w:r>
              <w:rPr>
                <w:rFonts w:cs="Times New Roman" w:asciiTheme="minorEastAsia" w:hAnsiTheme="minorEastAsia"/>
                <w:szCs w:val="21"/>
              </w:rPr>
              <w:t xml:space="preserve">mm×350</w:t>
            </w:r>
            <w:r>
              <w:rPr>
                <w:rFonts w:cs="Times New Roman" w:asciiTheme="minorEastAsia" w:hAnsiTheme="minorEastAsia"/>
                <w:szCs w:val="21"/>
              </w:rPr>
              <w:t xml:space="preserve"> 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小托盘</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300mm×200mm×40mm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139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大托盘</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400mm×300mm×60mm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试剂瓶托盘</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搪瓷材质，</w:t>
            </w:r>
            <w:r>
              <w:rPr>
                <w:rFonts w:cs="Times New Roman" w:asciiTheme="minorEastAsia" w:hAnsiTheme="minorEastAsia"/>
                <w:szCs w:val="21"/>
              </w:rPr>
              <w:t xml:space="preserve"> </w:t>
            </w:r>
            <w:r>
              <w:rPr>
                <w:rFonts w:cs="宋体" w:asciiTheme="minorEastAsia" w:hAnsiTheme="minorEastAsia"/>
                <w:szCs w:val="21"/>
              </w:rPr>
              <w:t xml:space="preserve">内沿</w:t>
            </w:r>
            <w:r>
              <w:rPr>
                <w:rFonts w:cs="Times New Roman" w:asciiTheme="minorEastAsia" w:hAnsiTheme="minorEastAsia"/>
                <w:szCs w:val="21"/>
              </w:rPr>
              <w:t xml:space="preserve">≥400 mm×290 mm×50 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实验用品提篮</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可固定试管、试剂瓶等仪器，底部有抽屉；配有提手，</w:t>
            </w:r>
            <w:r>
              <w:rPr>
                <w:rFonts w:cs="Times New Roman" w:asciiTheme="minorEastAsia" w:hAnsiTheme="minorEastAsia"/>
                <w:szCs w:val="21"/>
              </w:rPr>
              <w:t xml:space="preserve">490mm×360mm×290mm</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测电笔</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数字显示式</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一字螺丝刀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一字螺丝刀由旋杆、手柄等组成。旋杆外径6mm，长100mm。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十字螺丝刀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Φ6mm，长150mm；Φ3mm，长75mm，工作部带磁性，硬度≥48HRC；旋杆采用铬钒钢，旋杆长度≥100mm，应经镀铬防锈处理；手柄采用高强度PP+高强性TPR注塑成型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尖嘴钳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Times New Roman" w:asciiTheme="minorEastAsia" w:hAnsiTheme="minorEastAsia"/>
                <w:szCs w:val="21"/>
              </w:rPr>
            </w:pPr>
            <w:r>
              <w:rPr>
                <w:rFonts w:cs="Times New Roman" w:asciiTheme="minorEastAsia" w:hAnsiTheme="minorEastAsia"/>
                <w:szCs w:val="21"/>
              </w:rPr>
              <w:t xml:space="preserve">160mm，抗弯强度710N，剪切性能Φ1.6mm钢丝，570N；在不大于18N的力作用下撑开角度不小于22°，硬度不低于44HRC，PVC手柄。</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电工刀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Times New Roman" w:asciiTheme="minorEastAsia" w:hAnsiTheme="minorEastAsia"/>
                <w:b/>
                <w:bCs/>
                <w:szCs w:val="21"/>
              </w:rPr>
            </w:pPr>
            <w:r>
              <w:rPr>
                <w:rFonts w:cs="Times New Roman" w:asciiTheme="minorEastAsia" w:hAnsiTheme="minorEastAsia"/>
                <w:b/>
                <w:bCs/>
                <w:szCs w:val="21"/>
              </w:rPr>
              <w:t xml:space="preserve">　</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剥线钳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用于剥离线芯直径为</w:t>
            </w:r>
            <w:r>
              <w:rPr>
                <w:rFonts w:cs="Times New Roman" w:asciiTheme="minorEastAsia" w:hAnsiTheme="minorEastAsia"/>
                <w:szCs w:val="21"/>
              </w:rPr>
              <w:t xml:space="preserve"> 0.5 mm</w:t>
            </w:r>
            <w:r>
              <w:rPr>
                <w:rFonts w:cs="宋体" w:asciiTheme="minorEastAsia" w:hAnsiTheme="minorEastAsia"/>
                <w:szCs w:val="21"/>
              </w:rPr>
              <w:t xml:space="preserve">～</w:t>
            </w:r>
            <w:r>
              <w:rPr>
                <w:rFonts w:cs="Times New Roman" w:asciiTheme="minorEastAsia" w:hAnsiTheme="minorEastAsia"/>
                <w:szCs w:val="21"/>
              </w:rPr>
              <w:t xml:space="preserve">2.5 mm </w:t>
            </w:r>
            <w:r>
              <w:rPr>
                <w:rFonts w:cs="宋体" w:asciiTheme="minorEastAsia" w:hAnsiTheme="minorEastAsia"/>
                <w:szCs w:val="21"/>
              </w:rPr>
              <w:t xml:space="preserve">的导线；刃口闭合状态间隙应不大于</w:t>
            </w:r>
            <w:r>
              <w:rPr>
                <w:rFonts w:cs="Times New Roman" w:asciiTheme="minorEastAsia" w:hAnsiTheme="minorEastAsia"/>
                <w:szCs w:val="21"/>
              </w:rPr>
              <w:t xml:space="preserve"> 0.3mm</w:t>
            </w:r>
            <w:r>
              <w:rPr>
                <w:rFonts w:cs="宋体" w:asciiTheme="minorEastAsia" w:hAnsiTheme="minorEastAsia"/>
                <w:szCs w:val="21"/>
              </w:rPr>
              <w:t xml:space="preserve">，刃口错位应不大于</w:t>
            </w:r>
            <w:r>
              <w:rPr>
                <w:rFonts w:cs="Times New Roman" w:asciiTheme="minorEastAsia" w:hAnsiTheme="minorEastAsia"/>
                <w:szCs w:val="21"/>
              </w:rPr>
              <w:t xml:space="preserve"> 0.2 mm</w:t>
            </w:r>
            <w:r>
              <w:rPr>
                <w:rFonts w:cs="宋体" w:asciiTheme="minorEastAsia" w:hAnsiTheme="minorEastAsia"/>
                <w:szCs w:val="21"/>
              </w:rPr>
              <w:t xml:space="preserve">；剥线刃口硬度不应低于</w:t>
            </w:r>
            <w:r>
              <w:rPr>
                <w:rFonts w:cs="Times New Roman" w:asciiTheme="minorEastAsia" w:hAnsiTheme="minorEastAsia"/>
                <w:szCs w:val="21"/>
              </w:rPr>
              <w:t xml:space="preserve"> 40 HRC</w:t>
            </w:r>
            <w:r>
              <w:rPr>
                <w:rFonts w:cs="宋体" w:asciiTheme="minorEastAsia" w:hAnsiTheme="minorEastAsia"/>
                <w:szCs w:val="21"/>
              </w:rPr>
              <w:t xml:space="preserve">；剪切刃口硬度应为</w:t>
            </w:r>
            <w:r>
              <w:rPr>
                <w:rFonts w:cs="Times New Roman" w:asciiTheme="minorEastAsia" w:hAnsiTheme="minorEastAsia"/>
                <w:szCs w:val="21"/>
              </w:rPr>
              <w:t xml:space="preserve"> 50 HRC</w:t>
            </w:r>
            <w:r>
              <w:rPr>
                <w:rFonts w:cs="宋体" w:asciiTheme="minorEastAsia" w:hAnsiTheme="minorEastAsia"/>
                <w:szCs w:val="21"/>
              </w:rPr>
              <w:t xml:space="preserve">～</w:t>
            </w:r>
            <w:r>
              <w:rPr>
                <w:rFonts w:cs="Times New Roman" w:asciiTheme="minorEastAsia" w:hAnsiTheme="minorEastAsia"/>
                <w:szCs w:val="21"/>
              </w:rPr>
              <w:t xml:space="preserve">59 HRC</w:t>
            </w:r>
            <w:r>
              <w:rPr>
                <w:rFonts w:cs="宋体" w:asciiTheme="minorEastAsia" w:hAnsiTheme="minorEastAsia"/>
                <w:szCs w:val="21"/>
              </w:rPr>
              <w:t xml:space="preserve">。</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钢丝钳</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剥线钳手柄由防滑橡胶包裹，两个手柄之间有弹簧。剥线口有φ0.5mm、φ1.2mm、φ1.6mm、φ2.0mm标识。剥线钳手柄长90mm，手柄间最大宽度120mm。剥线钳头部宽27mm。剥线钳长170mm。尺寸偏差为±2mm。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149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活扳手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150mm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木工锯</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小号、齿距</w:t>
            </w:r>
            <w:r>
              <w:rPr>
                <w:rFonts w:cs="Times New Roman" w:asciiTheme="minorEastAsia" w:hAnsiTheme="minorEastAsia"/>
                <w:szCs w:val="21"/>
              </w:rPr>
              <w:t xml:space="preserve">3.0mm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锉刀</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圆形</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砂纸</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含80目，400目，600目，1000目</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工作服</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防酸碱，防静电，大号，长袖，收袖口</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80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泥三角</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陶瓷，边长＞70mm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活塞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直形，高硼硅玻璃制，塞芯孔径2～6mm，支管外经7～10mm，支管长度120±10mm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石棉网</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金属网尺寸不小于125mm×125mm，0.8mm钢丝制成，石棉材料涂敷面直径不小于80mm，有包边</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单孔塞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3、6、7号各一个，孔径：4mm或6mm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双孔塞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7号，孔径：4mm或6mm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159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总长度不小于250mm。试管刷直径不小于Φ30mm，长度不小于100mm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表面皿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透明玻璃制，皿口直径φ100mm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井穴板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井穴板由底板、井穴塞等组成。井穴板底板透明塑料制，中间带有6个井穴孔。井穴板为橡胶制品，覆盖于小孔之上，上面有2个细孔可接双导气管。井穴板底板长84mm，宽58mm，高23mm，井穴板直径19mm，井穴塞上直径24mm。偏差为±2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陶瓷反应点滴板</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白色6孔，8厘米*5厘米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毛玻璃片</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片</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7*7厘米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塑料水槽</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300mm×300mm×150mm</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pH计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笔式，测量范围0.0~14.0</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多孔球泡</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玻璃，可以放进250毫升烧瓶或者205毫升集气瓶中</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磁力搅拌器、磁子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spacing w:beforeAutospacing="1" w:afterAutospacing="1"/>
              <w:widowControl/>
              <w:rPr>
                <w:rFonts w:hint="eastAsia" w:cs="宋体" w:asciiTheme="minorEastAsia" w:hAnsiTheme="minorEastAsia"/>
                <w:szCs w:val="21"/>
              </w:rPr>
            </w:pPr>
            <w:r>
              <w:t xml:space="preserve">外壳：</w:t>
            </w:r>
            <w:r>
              <w:t xml:space="preserve">PTFE </w:t>
            </w:r>
            <w:r>
              <w:t xml:space="preserve">聚四氟乙烯；耐温</w:t>
            </w:r>
            <w:r>
              <w:t xml:space="preserve"> </w:t>
            </w:r>
            <w:r>
              <w:noBreakHyphen/>
              <w:t xml:space="preserve">180</w:t>
            </w:r>
            <w:r>
              <w:t xml:space="preserve">～</w:t>
            </w:r>
            <w:r>
              <w:t xml:space="preserve">260℃</w:t>
            </w:r>
            <w:r>
              <w:t xml:space="preserve">，耐强酸强碱、绝大多数有机溶剂，低吸附、易清洗。内芯磁体：铝镍钴</w:t>
            </w:r>
            <w:r>
              <w:t xml:space="preserve"> / </w:t>
            </w:r>
            <w:r>
              <w:t xml:space="preserve">钕铁硼永磁；钕铁硼磁力更强，但高温易退磁；铝镍钴耐高温</w:t>
            </w:r>
            <w:r>
              <w:t xml:space="preserve">。</w:t>
            </w:r>
            <w:r>
              <w:rPr>
                <w:rFonts w:hint="eastAsia" w:cs="宋体" w:asciiTheme="minorEastAsia" w:hAnsiTheme="minorEastAsia"/>
                <w:szCs w:val="21"/>
              </w:rPr>
              <w:t xml:space="preserve">。</w:t>
            </w:r>
            <w:r>
              <w:rPr>
                <w:rFonts w:hint="eastAsia" w:cs="宋体" w:asciiTheme="minorEastAsia" w:hAnsiTheme="minorEastAsia"/>
                <w:szCs w:val="21"/>
              </w:rPr>
              <w:t xml:space="preserve">配套搅拌磁子采用聚四氟乙烯包覆永磁磁芯。</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温度传感器、压强传感器</w:t>
            </w:r>
            <w:r/>
          </w:p>
        </w:tc>
        <w:tc>
          <w:tcPr>
            <w:tcW w:w="859" w:type="dxa"/>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只</w:t>
            </w:r>
            <w:r>
              <w:rPr>
                <w:rFonts w:cs="宋体" w:asciiTheme="minorEastAsia" w:hAnsiTheme="minorEastAsia"/>
                <w:szCs w:val="21"/>
              </w:rPr>
              <w:t xml:space="preserve">　</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A</w:t>
            </w:r>
            <w:r>
              <w:rPr>
                <w:rFonts w:cs="宋体" w:asciiTheme="minorEastAsia" w:hAnsiTheme="minorEastAsia"/>
                <w:szCs w:val="21"/>
              </w:rPr>
              <w:t xml:space="preserve">、温度传感器</w:t>
            </w:r>
            <w:r>
              <w:rPr>
                <w:rFonts w:cs="宋体" w:asciiTheme="minorEastAsia" w:hAnsiTheme="minorEastAsia"/>
                <w:szCs w:val="21"/>
              </w:rPr>
              <w:br/>
              <w:t xml:space="preserve">一、结构及外观</w:t>
            </w:r>
            <w:r>
              <w:rPr>
                <w:rFonts w:cs="宋体" w:asciiTheme="minorEastAsia" w:hAnsiTheme="minorEastAsia"/>
                <w:szCs w:val="21"/>
              </w:rPr>
              <w:br/>
              <w:t xml:space="preserve">由传感器主体和前端探头连接构成。主体正面有电源按钮、电源和蓝牙指示灯、传感器名称；背面有蓝牙编号及电池仓，机身外壳与电池仓用密封圈密封。</w:t>
            </w:r>
            <w:r>
              <w:rPr>
                <w:rFonts w:cs="宋体" w:asciiTheme="minorEastAsia" w:hAnsiTheme="minorEastAsia"/>
                <w:szCs w:val="21"/>
              </w:rPr>
              <w:br/>
              <w:t xml:space="preserve">二、功能</w:t>
            </w:r>
            <w:r>
              <w:rPr>
                <w:rFonts w:cs="宋体" w:asciiTheme="minorEastAsia" w:hAnsiTheme="minorEastAsia"/>
                <w:szCs w:val="21"/>
              </w:rPr>
              <w:br/>
              <w:t xml:space="preserve">1.传感器内置蓝牙无线模块：使用蓝牙5.0技术，该技术拥有极低的运行和待机功耗。 </w:t>
            </w:r>
            <w:r>
              <w:rPr>
                <w:rFonts w:cs="宋体" w:asciiTheme="minorEastAsia" w:hAnsiTheme="minorEastAsia"/>
                <w:szCs w:val="21"/>
              </w:rPr>
              <w:br/>
              <w:t xml:space="preserve">2.传感器与数据采集终端（电脑、平板或手机）直接通过蓝牙无线连接，便于运动情况下的数据测量及各种实验环境中的数据采集，无需数据采集器。</w:t>
            </w:r>
            <w:r>
              <w:rPr>
                <w:rFonts w:cs="宋体" w:asciiTheme="minorEastAsia" w:hAnsiTheme="minorEastAsia"/>
                <w:szCs w:val="21"/>
              </w:rPr>
              <w:br/>
              <w:t xml:space="preserve">3.可脱机进行数据采集。</w:t>
            </w:r>
            <w:r>
              <w:rPr>
                <w:rFonts w:cs="宋体" w:asciiTheme="minorEastAsia" w:hAnsiTheme="minorEastAsia"/>
                <w:szCs w:val="21"/>
              </w:rPr>
              <w:br/>
              <w:t xml:space="preserve">4.传感器具有唯一蓝牙编号，便于数据终端选择性连接。</w:t>
            </w:r>
            <w:r>
              <w:rPr>
                <w:rFonts w:cs="宋体" w:asciiTheme="minorEastAsia" w:hAnsiTheme="minorEastAsia"/>
                <w:szCs w:val="21"/>
              </w:rPr>
              <w:br/>
              <w:t xml:space="preserve">5.使用纽扣电池，电池可更换，一枚电池可正常课堂使用1年以上。</w:t>
            </w:r>
            <w:r>
              <w:rPr>
                <w:rFonts w:cs="宋体" w:asciiTheme="minorEastAsia" w:hAnsiTheme="minorEastAsia"/>
                <w:szCs w:val="21"/>
              </w:rPr>
              <w:br/>
              <w:t xml:space="preserve">6.测量灵敏、精确，反应快速，包括对微小温度变化的快速采样。</w:t>
            </w:r>
            <w:r>
              <w:rPr>
                <w:rFonts w:cs="宋体" w:asciiTheme="minorEastAsia" w:hAnsiTheme="minorEastAsia"/>
                <w:szCs w:val="21"/>
              </w:rPr>
              <w:br/>
              <w:t xml:space="preserve">7.无需校准，即连即用。</w:t>
            </w:r>
            <w:r>
              <w:rPr>
                <w:rFonts w:cs="宋体" w:asciiTheme="minorEastAsia" w:hAnsiTheme="minorEastAsia"/>
                <w:szCs w:val="21"/>
              </w:rPr>
              <w:br/>
              <w:t xml:space="preserve">8.连接方式：蓝牙无线。</w:t>
            </w:r>
            <w:r>
              <w:rPr>
                <w:rFonts w:cs="宋体" w:asciiTheme="minorEastAsia" w:hAnsiTheme="minorEastAsia"/>
                <w:szCs w:val="21"/>
              </w:rPr>
              <w:br/>
              <w:t xml:space="preserve">9.节能方式：传感器打开电源，无连接或连接无活动，几分钟后自动关闭电源。</w:t>
            </w:r>
            <w:r>
              <w:rPr>
                <w:rFonts w:cs="宋体" w:asciiTheme="minorEastAsia" w:hAnsiTheme="minorEastAsia"/>
                <w:szCs w:val="21"/>
              </w:rPr>
              <w:br/>
              <w:t xml:space="preserve">10.支持固件空中升级。</w:t>
            </w:r>
            <w:r>
              <w:rPr>
                <w:rFonts w:cs="宋体" w:asciiTheme="minorEastAsia" w:hAnsiTheme="minorEastAsia"/>
                <w:szCs w:val="21"/>
              </w:rPr>
              <w:br/>
              <w:t xml:space="preserve">11.可切换单位：℃、℉、K。</w:t>
            </w:r>
            <w:r>
              <w:rPr>
                <w:rFonts w:cs="宋体" w:asciiTheme="minorEastAsia" w:hAnsiTheme="minorEastAsia"/>
                <w:szCs w:val="21"/>
              </w:rPr>
              <w:br/>
            </w:r>
            <w:r>
              <w:rPr>
                <w:rFonts w:cs="宋体" w:asciiTheme="minorEastAsia" w:hAnsiTheme="minorEastAsia"/>
                <w:szCs w:val="21"/>
              </w:rPr>
              <w:t xml:space="preserve">三、规格</w:t>
            </w:r>
            <w:r>
              <w:rPr>
                <w:rFonts w:cs="宋体" w:asciiTheme="minorEastAsia" w:hAnsiTheme="minorEastAsia"/>
                <w:szCs w:val="21"/>
              </w:rPr>
              <w:br/>
              <w:t xml:space="preserve">量程：-40℃~125℃</w:t>
            </w:r>
            <w:r>
              <w:rPr>
                <w:rFonts w:hint="eastAsia" w:cs="宋体" w:asciiTheme="minorEastAsia" w:hAnsiTheme="minorEastAsia"/>
                <w:szCs w:val="21"/>
              </w:rPr>
              <w:t xml:space="preserve"> </w:t>
            </w:r>
            <w:r>
              <w:rPr>
                <w:rFonts w:cs="宋体" w:asciiTheme="minorEastAsia" w:hAnsiTheme="minorEastAsia"/>
                <w:szCs w:val="21"/>
              </w:rPr>
              <w:t xml:space="preserve">分辨率：0.01℃</w:t>
            </w:r>
            <w:r>
              <w:rPr>
                <w:rFonts w:hint="eastAsia" w:cs="宋体" w:asciiTheme="minorEastAsia" w:hAnsiTheme="minorEastAsia"/>
                <w:szCs w:val="21"/>
              </w:rPr>
              <w:t xml:space="preserve"> </w:t>
            </w:r>
            <w:r>
              <w:rPr>
                <w:rFonts w:cs="宋体" w:asciiTheme="minorEastAsia" w:hAnsiTheme="minorEastAsia"/>
                <w:szCs w:val="21"/>
              </w:rPr>
              <w:t xml:space="preserve">精度：±0.5℃</w:t>
            </w:r>
            <w:r>
              <w:rPr>
                <w:rFonts w:hint="eastAsia" w:cs="宋体" w:asciiTheme="minorEastAsia" w:hAnsiTheme="minorEastAsia"/>
                <w:szCs w:val="21"/>
              </w:rPr>
              <w:t xml:space="preserve">  </w:t>
            </w:r>
            <w:r>
              <w:rPr>
                <w:rFonts w:cs="宋体" w:asciiTheme="minorEastAsia" w:hAnsiTheme="minorEastAsia"/>
                <w:szCs w:val="21"/>
              </w:rPr>
              <w:t xml:space="preserve">采样速率：10次/秒</w:t>
            </w:r>
            <w:r>
              <w:rPr>
                <w:rFonts w:hint="eastAsia" w:cs="宋体" w:asciiTheme="minorEastAsia" w:hAnsiTheme="minorEastAsia"/>
                <w:szCs w:val="21"/>
              </w:rPr>
              <w:t xml:space="preserve"> </w:t>
            </w:r>
            <w:r>
              <w:rPr>
                <w:rFonts w:cs="宋体" w:asciiTheme="minorEastAsia" w:hAnsiTheme="minorEastAsia"/>
                <w:szCs w:val="21"/>
              </w:rPr>
              <w:t xml:space="preserve">连续使用时间：≥120小时防水等级：IP67</w:t>
            </w:r>
            <w:r>
              <w:rPr>
                <w:rFonts w:hint="eastAsia" w:cs="宋体" w:asciiTheme="minorEastAsia" w:hAnsiTheme="minorEastAsia"/>
                <w:szCs w:val="21"/>
              </w:rPr>
              <w:t xml:space="preserve">  </w:t>
            </w:r>
            <w:r>
              <w:rPr>
                <w:rFonts w:cs="宋体" w:asciiTheme="minorEastAsia" w:hAnsiTheme="minorEastAsia"/>
                <w:szCs w:val="21"/>
              </w:rPr>
              <w:t xml:space="preserve">通讯距离：≥30m（空旷无遮挡）</w:t>
            </w:r>
            <w:r>
              <w:rPr>
                <w:rFonts w:hint="eastAsia" w:cs="宋体" w:asciiTheme="minorEastAsia" w:hAnsiTheme="minorEastAsia"/>
                <w:szCs w:val="21"/>
              </w:rPr>
              <w:t xml:space="preserve"> </w:t>
            </w:r>
            <w:r>
              <w:rPr>
                <w:rFonts w:cs="宋体" w:asciiTheme="minorEastAsia" w:hAnsiTheme="minorEastAsia"/>
                <w:szCs w:val="21"/>
              </w:rPr>
              <w:t xml:space="preserve">电池型号：CR2032</w:t>
            </w:r>
            <w:r>
              <w:rPr>
                <w:rFonts w:cs="宋体" w:asciiTheme="minorEastAsia" w:hAnsiTheme="minorEastAsia"/>
                <w:szCs w:val="21"/>
              </w:rPr>
              <w:br/>
            </w:r>
            <w:r>
              <w:rPr>
                <w:rFonts w:hint="eastAsia" w:cs="宋体" w:asciiTheme="minorEastAsia" w:hAnsiTheme="minorEastAsia"/>
                <w:szCs w:val="21"/>
              </w:rPr>
              <w:t xml:space="preserve">B</w:t>
            </w:r>
            <w:r>
              <w:rPr>
                <w:rFonts w:cs="宋体" w:asciiTheme="minorEastAsia" w:hAnsiTheme="minorEastAsia"/>
                <w:szCs w:val="21"/>
              </w:rPr>
              <w:t xml:space="preserve">、压强传感器</w:t>
            </w:r>
            <w:r>
              <w:rPr>
                <w:rFonts w:cs="宋体" w:asciiTheme="minorEastAsia" w:hAnsiTheme="minorEastAsia"/>
                <w:szCs w:val="21"/>
              </w:rPr>
              <w:br/>
              <w:t xml:space="preserve">一、结构及外观</w:t>
            </w:r>
            <w:r>
              <w:rPr>
                <w:rFonts w:cs="宋体" w:asciiTheme="minorEastAsia" w:hAnsiTheme="minorEastAsia"/>
                <w:szCs w:val="21"/>
              </w:rPr>
              <w:br/>
              <w:t xml:space="preserve">由传感器主体正面有电源按钮、电源和蓝牙指示灯、传感器名称；背面有蓝牙编号；底部有Type-C接口，前端是鲁尔公接头，可连接软管等多种附件接入环境中进行测量。</w:t>
            </w:r>
            <w:r>
              <w:rPr>
                <w:rFonts w:cs="宋体" w:asciiTheme="minorEastAsia" w:hAnsiTheme="minorEastAsia"/>
                <w:szCs w:val="21"/>
              </w:rPr>
              <w:br/>
              <w:t xml:space="preserve">二、功能</w:t>
            </w:r>
            <w:r>
              <w:rPr>
                <w:rFonts w:cs="宋体" w:asciiTheme="minorEastAsia" w:hAnsiTheme="minorEastAsia"/>
                <w:szCs w:val="21"/>
              </w:rPr>
              <w:br/>
              <w:t xml:space="preserve">用于测量大气环境下或密闭空间内的气体的压强。传感器内置蓝牙无线模块，使用蓝牙5.0技术，低功耗运行和待机</w:t>
            </w:r>
            <w:r>
              <w:rPr>
                <w:rFonts w:hint="eastAsia" w:cs="宋体" w:asciiTheme="minorEastAsia" w:hAnsiTheme="minorEastAsia"/>
                <w:szCs w:val="21"/>
              </w:rPr>
              <w:t xml:space="preserve">。</w:t>
            </w:r>
            <w:r>
              <w:rPr>
                <w:rFonts w:cs="宋体" w:asciiTheme="minorEastAsia" w:hAnsiTheme="minorEastAsia"/>
                <w:szCs w:val="21"/>
              </w:rPr>
              <w:t xml:space="preserve">传感器与数据采集终端（电脑、平板或手机）直接通过蓝牙无线连接，便于运动情况下的数据测量及各种实验环境中的数据采集，无需数据采集器。可脱机进行数据采集</w:t>
            </w:r>
            <w:r>
              <w:rPr>
                <w:rFonts w:cs="宋体" w:asciiTheme="minorEastAsia" w:hAnsiTheme="minorEastAsia"/>
                <w:szCs w:val="21"/>
              </w:rPr>
              <w:t xml:space="preserve">。传感器具有唯一蓝牙编号，便于数据终端选择性连接。可实现校准功能。连接方式：蓝牙无线或有线。节能方式：传感器打开电源，但无连接或连接无活动，几分钟后自动关闭电源。支持固件空中升级。                                                                                                 10.支持平台：Windows、Android、iOS/iPadOS、MacOS、 Linux、Harmony OS、统信UOS、麒麟等。</w:t>
            </w:r>
            <w:r>
              <w:rPr>
                <w:rFonts w:cs="宋体" w:asciiTheme="minorEastAsia" w:hAnsiTheme="minorEastAsia"/>
                <w:szCs w:val="21"/>
              </w:rPr>
              <w:br/>
              <w:t xml:space="preserve">三、规格</w:t>
            </w:r>
            <w:r>
              <w:rPr>
                <w:rFonts w:cs="宋体" w:asciiTheme="minorEastAsia" w:hAnsiTheme="minorEastAsia"/>
                <w:szCs w:val="21"/>
              </w:rPr>
              <w:br/>
              <w:t xml:space="preserve">量程：0~400kPa</w:t>
            </w:r>
            <w:r>
              <w:rPr>
                <w:rFonts w:hint="eastAsia" w:cs="宋体" w:asciiTheme="minorEastAsia" w:hAnsiTheme="minorEastAsia"/>
                <w:szCs w:val="21"/>
              </w:rPr>
              <w:t xml:space="preserve">  </w:t>
            </w:r>
            <w:r>
              <w:rPr>
                <w:rFonts w:cs="宋体" w:asciiTheme="minorEastAsia" w:hAnsiTheme="minorEastAsia"/>
                <w:szCs w:val="21"/>
              </w:rPr>
              <w:t xml:space="preserve">分辨率：0.1kPa</w:t>
            </w:r>
            <w:r>
              <w:rPr>
                <w:rFonts w:hint="eastAsia" w:cs="宋体" w:asciiTheme="minorEastAsia" w:hAnsiTheme="minorEastAsia"/>
                <w:szCs w:val="21"/>
              </w:rPr>
              <w:t xml:space="preserve">  </w:t>
            </w:r>
            <w:r>
              <w:rPr>
                <w:rFonts w:cs="宋体" w:asciiTheme="minorEastAsia" w:hAnsiTheme="minorEastAsia"/>
                <w:szCs w:val="21"/>
              </w:rPr>
              <w:t xml:space="preserve">精度：±2%</w:t>
            </w:r>
            <w:r>
              <w:rPr>
                <w:rFonts w:hint="eastAsia" w:cs="宋体" w:asciiTheme="minorEastAsia" w:hAnsiTheme="minorEastAsia"/>
                <w:szCs w:val="21"/>
              </w:rPr>
              <w:t xml:space="preserve">  </w:t>
            </w:r>
            <w:r>
              <w:rPr>
                <w:rFonts w:cs="宋体" w:asciiTheme="minorEastAsia" w:hAnsiTheme="minorEastAsia"/>
                <w:szCs w:val="21"/>
              </w:rPr>
              <w:t xml:space="preserve">采样速率：500次/秒</w:t>
            </w:r>
            <w:r>
              <w:rPr>
                <w:rFonts w:hint="eastAsia" w:cs="宋体" w:asciiTheme="minorEastAsia" w:hAnsiTheme="minorEastAsia"/>
                <w:szCs w:val="21"/>
              </w:rPr>
              <w:t xml:space="preserve"> </w:t>
            </w:r>
            <w:r>
              <w:rPr>
                <w:rFonts w:cs="宋体" w:asciiTheme="minorEastAsia" w:hAnsiTheme="minorEastAsia"/>
                <w:szCs w:val="21"/>
              </w:rPr>
              <w:t xml:space="preserve">连续使用时间：≥30小时</w:t>
            </w:r>
            <w:r>
              <w:rPr>
                <w:rFonts w:hint="eastAsia" w:cs="宋体" w:asciiTheme="minorEastAsia" w:hAnsiTheme="minorEastAsia"/>
                <w:szCs w:val="21"/>
              </w:rPr>
              <w:t xml:space="preserve"> </w:t>
            </w:r>
            <w:r>
              <w:rPr>
                <w:rFonts w:cs="宋体" w:asciiTheme="minorEastAsia" w:hAnsiTheme="minorEastAsia"/>
                <w:szCs w:val="21"/>
              </w:rPr>
              <w:t xml:space="preserve">通讯距离：≥30m（空旷无遮挡）</w:t>
            </w:r>
            <w:r>
              <w:rPr>
                <w:rFonts w:hint="eastAsia" w:cs="宋体" w:asciiTheme="minorEastAsia" w:hAnsiTheme="minorEastAsia"/>
                <w:szCs w:val="21"/>
              </w:rPr>
              <w:t xml:space="preserve"> </w:t>
            </w:r>
            <w:r>
              <w:rPr>
                <w:rFonts w:cs="宋体" w:asciiTheme="minorEastAsia" w:hAnsiTheme="minorEastAsia"/>
                <w:szCs w:val="21"/>
              </w:rPr>
              <w:t xml:space="preserve">可充电锂电池，电池型号：3.7V 250mAh</w:t>
            </w:r>
            <w:r>
              <w:rPr>
                <w:rFonts w:cs="宋体" w:asciiTheme="minorEastAsia" w:hAnsiTheme="minorEastAsia"/>
                <w:szCs w:val="21"/>
              </w:rPr>
              <w:br/>
            </w:r>
            <w:r>
              <w:rPr>
                <w:rFonts w:cs="宋体" w:asciiTheme="minorEastAsia" w:hAnsiTheme="minorEastAsia"/>
                <w:color w:val="ff0000"/>
                <w:szCs w:val="21"/>
              </w:rPr>
              <w:t xml:space="preserve">★依据GB/T6587-2012《电子测量仪器通用规范》等检测标准，</w:t>
            </w:r>
            <w:r>
              <w:rPr>
                <w:rFonts w:ascii="宋体" w:hAnsi="宋体" w:eastAsia="宋体" w:cs="宋体"/>
                <w:color w:val="ff0000"/>
                <w:szCs w:val="21"/>
              </w:rPr>
              <w:t xml:space="preserve">提供</w:t>
            </w:r>
            <w:r>
              <w:rPr>
                <w:rFonts w:hint="eastAsia" w:ascii="宋体" w:hAnsi="宋体" w:eastAsia="宋体" w:cs="宋体"/>
                <w:color w:val="ff0000"/>
                <w:szCs w:val="21"/>
              </w:rPr>
              <w:t xml:space="preserve">有资质的</w:t>
            </w:r>
            <w:r>
              <w:rPr>
                <w:rFonts w:ascii="宋体" w:hAnsi="宋体" w:eastAsia="宋体" w:cs="宋体"/>
                <w:color w:val="ff0000"/>
                <w:szCs w:val="21"/>
              </w:rPr>
              <w:t xml:space="preserve">第三方检测机构出具的检测报告复印件或扫描件</w:t>
            </w:r>
            <w:r>
              <w:rPr>
                <w:rFonts w:cs="宋体" w:asciiTheme="minorEastAsia" w:hAnsiTheme="minorEastAsia"/>
                <w:color w:val="ff0000"/>
                <w:szCs w:val="21"/>
              </w:rPr>
              <w:t xml:space="preserve">佐证</w:t>
            </w:r>
            <w:r>
              <w:rPr>
                <w:rFonts w:hint="eastAsia" w:ascii="宋体" w:hAnsi="宋体" w:eastAsia="宋体" w:cs="宋体"/>
                <w:color w:val="ff0000"/>
                <w:szCs w:val="21"/>
              </w:rPr>
              <w:t xml:space="preserve">上述3、8、11</w:t>
            </w:r>
            <w:r>
              <w:rPr>
                <w:rFonts w:ascii="宋体" w:hAnsi="宋体" w:eastAsia="宋体" w:cs="宋体"/>
                <w:color w:val="ff0000"/>
                <w:szCs w:val="21"/>
              </w:rPr>
              <w:t xml:space="preserve">项</w:t>
            </w:r>
            <w:r>
              <w:rPr>
                <w:rFonts w:cs="宋体" w:asciiTheme="minorEastAsia" w:hAnsiTheme="minorEastAsia"/>
                <w:color w:val="ff0000"/>
                <w:szCs w:val="21"/>
              </w:rPr>
              <w:t xml:space="preserve">项关键参数指标。</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169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移液枪</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1000-5000微升，配移液器、吸头、校准工具等</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布氏漏斗+抽滤瓶</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500毫升抽滤瓶，</w:t>
            </w:r>
            <w:r>
              <w:rPr>
                <w:rFonts w:cs="Times New Roman" w:asciiTheme="minorEastAsia" w:hAnsiTheme="minorEastAsia"/>
                <w:szCs w:val="21"/>
              </w:rPr>
              <w:t xml:space="preserve">80</w:t>
            </w:r>
            <w:r>
              <w:rPr>
                <w:rFonts w:cs="宋体" w:asciiTheme="minorEastAsia" w:hAnsiTheme="minorEastAsia"/>
                <w:szCs w:val="21"/>
              </w:rPr>
              <w:t xml:space="preserve">毫米布氏漏斗，漏斗托等</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滴液漏斗</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恒压，</w:t>
            </w:r>
            <w:r>
              <w:rPr>
                <w:rFonts w:cs="Times New Roman" w:asciiTheme="minorEastAsia" w:hAnsiTheme="minorEastAsia"/>
                <w:szCs w:val="21"/>
              </w:rPr>
              <w:t xml:space="preserve">125</w:t>
            </w:r>
            <w:r>
              <w:rPr>
                <w:rFonts w:cs="宋体" w:asciiTheme="minorEastAsia" w:hAnsiTheme="minorEastAsia"/>
                <w:szCs w:val="21"/>
              </w:rPr>
              <w:t xml:space="preserve">毫升，高硼硅玻璃，四氟塞</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升降台</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便携式，不锈钢,15厘米*15厘米</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食盐</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500克/袋</w:t>
            </w:r>
            <w:r/>
          </w:p>
        </w:tc>
        <w:tc>
          <w:tcPr>
            <w:tcW w:w="10206" w:type="dxa"/>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氯化钠（干基计）≥99.1%，水分≤0.30%，水不溶物≤0.05%；产品为预包装成品，包装完好无破损漏盐</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粗铁丝</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直径2毫米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粗铜丝</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直径1毫米</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40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铝丝</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100克/卷</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直径2毫米</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烧瓶刷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长30厘米左右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美工刀+刀片</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大号，每把刀配30刀片</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179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记号笔</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12支 /盒</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大号，黑色，双头</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一体锻造羊角锤</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把</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0.5千克</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试管刷</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猪鬃试管刷，小号，用于15*150mm试管</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金刚石晶胞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氯化铯晶胞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硫化锌晶胞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钙钛矿晶胞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二氧化硅晶胞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碘晶胞</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大号，22厘米*22厘米*22厘米</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188</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电子云杂化轨道模型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大号，s轨道/所有p轨道/所有d轨道/</w:t>
            </w:r>
            <w:r>
              <w:rPr>
                <w:rFonts w:cs="宋体" w:asciiTheme="minorEastAsia" w:hAnsiTheme="minorEastAsia"/>
                <w:szCs w:val="21"/>
              </w:rPr>
              <w:t xml:space="preserve">sp</w:t>
            </w:r>
            <w:r>
              <w:rPr>
                <w:rFonts w:cs="宋体" w:asciiTheme="minorEastAsia" w:hAnsiTheme="minorEastAsia"/>
                <w:szCs w:val="21"/>
              </w:rPr>
              <w:t xml:space="preserve">杂化/sp2杂化/sp3杂化</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189</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简单立方堆积模型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190</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体心立方堆积模型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191</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面心立方堆积模型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192</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六方密堆积模型</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　</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大号，球棍模型+比例模型，双色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193</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化学实验箱</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学生分组实验用，型号：6768-HE，可做126个实验</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194</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电解实验器（PEM）</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铂金电极</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195</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滴定管（酸碱</w:t>
            </w:r>
            <w:r>
              <w:rPr>
                <w:rFonts w:cs="宋体" w:asciiTheme="minorEastAsia" w:hAnsiTheme="minorEastAsia"/>
                <w:szCs w:val="21"/>
              </w:rPr>
              <w:t xml:space="preserve">两用）</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支</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25毫升，透明，分度值0.1毫升，高硼硅玻璃，聚四氟乙烯</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196</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直尺</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500mm</w:t>
            </w:r>
            <w:r/>
          </w:p>
        </w:tc>
        <w:tc>
          <w:tcPr>
            <w:tcW w:w="70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50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197</w:t>
            </w:r>
            <w:r/>
          </w:p>
        </w:tc>
        <w:tc>
          <w:tcPr>
            <w:tcW w:w="1575"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洗耳球</w:t>
            </w:r>
            <w:r/>
          </w:p>
        </w:tc>
        <w:tc>
          <w:tcPr>
            <w:tcW w:w="859"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center"/>
              <w:widowControl/>
              <w:rPr>
                <w:rFonts w:hint="eastAsia" w:cs="宋体" w:asciiTheme="minorEastAsia" w:hAnsiTheme="minorEastAsia"/>
                <w:szCs w:val="21"/>
              </w:rPr>
            </w:pPr>
            <w:r>
              <w:rPr>
                <w:rFonts w:cs="宋体" w:asciiTheme="minorEastAsia" w:hAnsiTheme="minorEastAsia"/>
                <w:szCs w:val="21"/>
              </w:rPr>
              <w:t xml:space="preserve">60毫升，红色</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198</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定量实验箱</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 烧杯、 容量瓶、胶头滴管、玻璃棒、酸式滴定管、碱式滴定管、滴定管夹、锥形瓶、短颈漏斗、Y型管、水准管、长颈漏斗、单孔橡皮塞 、玻璃导管 90 度、表面皿、有机玻璃棒（带丝绸）等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1.1 配制一定物质的量浓度的溶液</w:t>
            </w:r>
            <w:r>
              <w:rPr>
                <w:rFonts w:cs="宋体" w:asciiTheme="minorEastAsia" w:hAnsiTheme="minorEastAsia"/>
                <w:szCs w:val="21"/>
              </w:rPr>
              <w:br/>
              <w:t xml:space="preserve">1.2硫酸铜晶体中结晶水含量的测定</w:t>
            </w:r>
            <w:r>
              <w:rPr>
                <w:rFonts w:cs="宋体" w:asciiTheme="minorEastAsia" w:hAnsiTheme="minorEastAsia"/>
                <w:szCs w:val="21"/>
              </w:rPr>
              <w:br/>
              <w:t xml:space="preserve">1.3 中和滴定法测定氢氧化钠溶液的浓度</w:t>
            </w:r>
            <w:r>
              <w:rPr>
                <w:rFonts w:cs="宋体" w:asciiTheme="minorEastAsia" w:hAnsiTheme="minorEastAsia"/>
                <w:szCs w:val="21"/>
              </w:rPr>
              <w:br/>
              <w:t xml:space="preserve">1.4 测定含有少量</w:t>
            </w:r>
            <w:r>
              <w:rPr>
                <w:rFonts w:cs="宋体" w:asciiTheme="minorEastAsia" w:hAnsiTheme="minorEastAsia"/>
                <w:szCs w:val="21"/>
              </w:rPr>
              <w:t xml:space="preserve">氣</w:t>
            </w:r>
            <w:r>
              <w:rPr>
                <w:rFonts w:cs="宋体" w:asciiTheme="minorEastAsia" w:hAnsiTheme="minorEastAsia"/>
                <w:szCs w:val="21"/>
              </w:rPr>
              <w:t xml:space="preserve">化钠的碳酸氢钠的含量</w:t>
            </w:r>
            <w:r>
              <w:rPr>
                <w:rFonts w:cs="宋体" w:asciiTheme="minorEastAsia" w:hAnsiTheme="minorEastAsia"/>
                <w:szCs w:val="21"/>
              </w:rPr>
              <w:br/>
              <w:t xml:space="preserve">1.5 测定含有少量氧化钠的过氧化钠的纯度</w:t>
            </w:r>
            <w:r>
              <w:rPr>
                <w:rFonts w:cs="宋体" w:asciiTheme="minorEastAsia" w:hAnsiTheme="minorEastAsia"/>
                <w:szCs w:val="21"/>
              </w:rPr>
              <w:br/>
              <w:t xml:space="preserve">1.6气体摩尔体积的测定(拓展实验)</w:t>
            </w:r>
            <w:r>
              <w:rPr>
                <w:rFonts w:cs="宋体" w:asciiTheme="minorEastAsia" w:hAnsiTheme="minorEastAsia"/>
                <w:szCs w:val="21"/>
              </w:rPr>
              <w:br/>
              <w:t xml:space="preserve">1.7静电对不同液流方向的影响</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199</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化学反应原理实验箱I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r>
            <w:r>
              <w:rPr>
                <w:rFonts w:cs="宋体" w:asciiTheme="minorEastAsia" w:hAnsiTheme="minorEastAsia"/>
                <w:szCs w:val="21"/>
              </w:rP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中和热测定器、灵敏电流计、原电池装置、导线、U型管、石墨棒、灵敏电流计、电池、电池盒、导线、单孔橡皮塞、碘化钾试纸、红水温度计、鳄鱼夹、单刀开关、烧杯、具支试管无、双孔塑料板等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5.1 中和反应的热效应 </w:t>
            </w:r>
            <w:r>
              <w:rPr>
                <w:rFonts w:cs="宋体" w:asciiTheme="minorEastAsia" w:hAnsiTheme="minorEastAsia"/>
                <w:szCs w:val="21"/>
              </w:rPr>
              <w:br/>
              <w:t xml:space="preserve">5.2 中和反应反应热的测定</w:t>
            </w:r>
            <w:r>
              <w:rPr>
                <w:rFonts w:cs="宋体" w:asciiTheme="minorEastAsia" w:hAnsiTheme="minorEastAsia"/>
                <w:szCs w:val="21"/>
              </w:rPr>
              <w:br/>
              <w:t xml:space="preserve">5.3 锌铜原电池</w:t>
            </w:r>
            <w:r>
              <w:rPr>
                <w:rFonts w:cs="宋体" w:asciiTheme="minorEastAsia" w:hAnsiTheme="minorEastAsia"/>
                <w:szCs w:val="21"/>
              </w:rPr>
              <w:br/>
              <w:t xml:space="preserve">5.4 电解氯化铜溶液制作简单的燃料电池、简单的电镀实验化学能转化成电能</w:t>
            </w:r>
            <w:r>
              <w:rPr>
                <w:rFonts w:cs="宋体" w:asciiTheme="minorEastAsia" w:hAnsiTheme="minorEastAsia"/>
                <w:szCs w:val="21"/>
              </w:rPr>
              <w:br/>
              <w:t xml:space="preserve">5.5 铁的吸氧腐蚀</w:t>
            </w:r>
            <w:r>
              <w:rPr>
                <w:rFonts w:cs="宋体" w:asciiTheme="minorEastAsia" w:hAnsiTheme="minorEastAsia"/>
                <w:szCs w:val="21"/>
              </w:rPr>
              <w:br/>
              <w:t xml:space="preserve">5.6原电池</w:t>
            </w:r>
            <w:r>
              <w:rPr>
                <w:rFonts w:cs="宋体" w:asciiTheme="minorEastAsia" w:hAnsiTheme="minorEastAsia"/>
                <w:szCs w:val="21"/>
              </w:rPr>
              <w:br/>
              <w:t xml:space="preserve">5.7 胶体的性质</w:t>
            </w:r>
            <w:r>
              <w:rPr>
                <w:rFonts w:cs="宋体" w:asciiTheme="minorEastAsia" w:hAnsiTheme="minorEastAsia"/>
                <w:szCs w:val="21"/>
              </w:rPr>
              <w:br/>
              <w:t xml:space="preserve">5.8 测量锌与硫酸溶液反应速率</w:t>
            </w:r>
            <w:r>
              <w:rPr>
                <w:rFonts w:cs="宋体" w:asciiTheme="minorEastAsia" w:hAnsiTheme="minorEastAsia"/>
                <w:szCs w:val="21"/>
              </w:rPr>
              <w:br/>
              <w:t xml:space="preserve">5.9 催化剂对化学反应速率的影响</w:t>
            </w:r>
            <w:r>
              <w:rPr>
                <w:rFonts w:cs="宋体" w:asciiTheme="minorEastAsia" w:hAnsiTheme="minorEastAsia"/>
                <w:szCs w:val="21"/>
              </w:rPr>
              <w:br/>
              <w:t xml:space="preserve">5.10 温度对固体溶解度的影响</w:t>
            </w:r>
            <w:r>
              <w:rPr>
                <w:rFonts w:cs="宋体" w:asciiTheme="minorEastAsia" w:hAnsiTheme="minorEastAsia"/>
                <w:szCs w:val="21"/>
              </w:rPr>
              <w:br/>
              <w:t xml:space="preserve">5.11 温度对气体溶解度的影响</w:t>
            </w:r>
            <w:r>
              <w:rPr>
                <w:rFonts w:cs="宋体" w:asciiTheme="minorEastAsia" w:hAnsiTheme="minorEastAsia"/>
                <w:szCs w:val="21"/>
              </w:rPr>
              <w:br/>
              <w:t xml:space="preserve">5.12 无水硫酸铜的变色</w:t>
            </w:r>
            <w:r>
              <w:rPr>
                <w:rFonts w:cs="宋体" w:asciiTheme="minorEastAsia" w:hAnsiTheme="minorEastAsia"/>
                <w:szCs w:val="21"/>
              </w:rPr>
              <w:br/>
              <w:t xml:space="preserve">5.13 温度对醋酸钠溶液水解平衡的影响</w:t>
            </w:r>
            <w:r>
              <w:rPr>
                <w:rFonts w:cs="宋体" w:asciiTheme="minorEastAsia" w:hAnsiTheme="minorEastAsia"/>
                <w:szCs w:val="21"/>
              </w:rPr>
              <w:br/>
              <w:t xml:space="preserve">5.14 高锰酸钾溶于水的现象 </w:t>
            </w:r>
            <w:r>
              <w:rPr>
                <w:rFonts w:cs="宋体" w:asciiTheme="minorEastAsia" w:hAnsiTheme="minorEastAsia"/>
                <w:szCs w:val="21"/>
              </w:rPr>
              <w:br/>
              <w:t xml:space="preserve">5.15 物质溶解过程中的能量变化硫酸铜和明矾的溶解和结晶</w:t>
            </w:r>
            <w:r>
              <w:rPr>
                <w:rFonts w:cs="宋体" w:asciiTheme="minorEastAsia" w:hAnsiTheme="minorEastAsia"/>
                <w:szCs w:val="21"/>
              </w:rPr>
              <w:br/>
              <w:t xml:space="preserve">5.16 硫酸铜晶体的变化 </w:t>
            </w:r>
            <w:r>
              <w:rPr>
                <w:rFonts w:cs="宋体" w:asciiTheme="minorEastAsia" w:hAnsiTheme="minorEastAsia"/>
                <w:szCs w:val="21"/>
              </w:rPr>
              <w:br/>
              <w:t xml:space="preserve">5.18 测定大理石与盐酸反应生成二氧化碳的化学反应速率</w:t>
            </w:r>
            <w:r>
              <w:rPr>
                <w:rFonts w:cs="宋体" w:asciiTheme="minorEastAsia" w:hAnsiTheme="minorEastAsia"/>
                <w:szCs w:val="21"/>
              </w:rPr>
              <w:br/>
              <w:t xml:space="preserve">5.19 浓度对化学反应速率的影响</w:t>
            </w:r>
            <w:r>
              <w:rPr>
                <w:rFonts w:cs="宋体" w:asciiTheme="minorEastAsia" w:hAnsiTheme="minorEastAsia"/>
                <w:szCs w:val="21"/>
              </w:rPr>
              <w:br/>
              <w:t xml:space="preserve">5.19 影响化学反应速率的几个因素的实验</w:t>
            </w:r>
            <w:r>
              <w:rPr>
                <w:rFonts w:cs="宋体" w:asciiTheme="minorEastAsia" w:hAnsiTheme="minorEastAsia"/>
                <w:szCs w:val="21"/>
              </w:rPr>
              <w:br/>
              <w:t xml:space="preserve">5.20 探究影响化学平衡移动的因素、不同浓度氯化铁与硫氰化钾溶液的反应.</w:t>
            </w:r>
            <w:r>
              <w:rPr>
                <w:rFonts w:cs="宋体" w:asciiTheme="minorEastAsia" w:hAnsiTheme="minorEastAsia"/>
                <w:szCs w:val="21"/>
              </w:rPr>
              <w:br/>
              <w:t xml:space="preserve">5.21 压强对化学平衡的影响 </w:t>
            </w:r>
            <w:r>
              <w:rPr>
                <w:rFonts w:cs="宋体" w:asciiTheme="minorEastAsia" w:hAnsiTheme="minorEastAsia"/>
                <w:szCs w:val="21"/>
              </w:rPr>
              <w:br/>
              <w:t xml:space="preserve">5.22 温度对化学平衡的影响</w:t>
            </w:r>
            <w:r>
              <w:rPr>
                <w:rFonts w:cs="宋体" w:asciiTheme="minorEastAsia" w:hAnsiTheme="minorEastAsia"/>
                <w:szCs w:val="21"/>
              </w:rPr>
              <w:br/>
            </w:r>
            <w:r>
              <w:rPr>
                <w:rFonts w:cs="宋体" w:asciiTheme="minorEastAsia" w:hAnsiTheme="minorEastAsia"/>
                <w:szCs w:val="21"/>
              </w:rPr>
              <w:t xml:space="preserve">5.23 物质的导电性 </w:t>
            </w:r>
            <w:r>
              <w:rPr>
                <w:rFonts w:cs="宋体" w:asciiTheme="minorEastAsia" w:hAnsiTheme="minorEastAsia"/>
                <w:szCs w:val="21"/>
              </w:rPr>
              <w:br/>
              <w:t xml:space="preserve">5.24 物质在熔化的导电性.</w:t>
            </w:r>
            <w:r>
              <w:rPr>
                <w:rFonts w:cs="宋体" w:asciiTheme="minorEastAsia" w:hAnsiTheme="minorEastAsia"/>
                <w:szCs w:val="21"/>
              </w:rPr>
              <w:br/>
              <w:t xml:space="preserve">5.26 盐溶液的酸碱性</w:t>
            </w:r>
            <w:r>
              <w:rPr>
                <w:rFonts w:cs="宋体" w:asciiTheme="minorEastAsia" w:hAnsiTheme="minorEastAsia"/>
                <w:szCs w:val="21"/>
              </w:rPr>
              <w:br/>
              <w:t xml:space="preserve">5.27 不同条件下醋酸溶液的 PH</w:t>
            </w:r>
            <w:r>
              <w:rPr>
                <w:rFonts w:cs="宋体" w:asciiTheme="minorEastAsia" w:hAnsiTheme="minorEastAsia"/>
                <w:szCs w:val="21"/>
              </w:rPr>
              <w:br/>
              <w:t xml:space="preserve">5.28 化学平衡及其移动 </w:t>
            </w:r>
            <w:r>
              <w:rPr>
                <w:rFonts w:cs="宋体" w:asciiTheme="minorEastAsia" w:hAnsiTheme="minorEastAsia"/>
                <w:szCs w:val="21"/>
              </w:rPr>
              <w:br/>
              <w:t xml:space="preserve">5.29 电解饱和食盐水、不同价态含硫物质的转化</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化学反应原理实验箱II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烧杯、玻璃棒、数字温度计、玻璃导管 90 度、试管、烧杯 50m1、激光笔、短颈漏斗、胶头滴管、锥形瓶、球形分液漏斗、塑料提取器、双孔橡胶塞 、电子计时器红色石蕊试纸、鲁尔阀、PH 计等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5.1 中和反应的热效应 5.2 中和反应反应热的测定5.3 锌铜原电池5.4 电解氯化铜溶液制作简单的燃料电池、简单的电镀实验化学能转化成电能5.5 铁的吸氧腐蚀5.6原电池5.7 胶体的性质5.8 测量锌与硫酸溶液反应速率5.9 催化剂对化学反应速率的影响5.10 温度对固体溶解度的影响5.11 温度对气体溶解度的影响5.12 无水硫酸铜的变色5.13 温度对醋酸钠溶液水解平衡的影响5.14 高锰酸钾溶于水</w:t>
            </w:r>
            <w:r>
              <w:rPr>
                <w:rFonts w:cs="宋体" w:asciiTheme="minorEastAsia" w:hAnsiTheme="minorEastAsia"/>
                <w:szCs w:val="21"/>
              </w:rPr>
              <w:t xml:space="preserve">的现象 5.15 物质溶解过程中的能量变化硫酸铜和明矾的溶解和结晶5.16 硫酸铜晶体的变化 5.18 测定大理石与盐酸反应生成二氧化碳的化学反应速率5.19 浓度对化学反应速率的影响5.20 探究影响化学平衡移动的因素、不同浓度氯化铁与硫氰化钾溶液的反应.5.21 压强对化学平衡的影响 5.22 温度对化学平衡的影响5.23 物质的导电性 5.24 物质在熔化的导电性.5.26 盐溶液的酸碱性5.27 不同条件下醋酸溶液的 PH5.28 化学平衡及其移动 5.29 电解饱和食盐水、不同价态含硫物质的转化。</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201</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物质的获取与</w:t>
            </w:r>
            <w:r>
              <w:rPr>
                <w:rFonts w:cs="宋体" w:asciiTheme="minorEastAsia" w:hAnsiTheme="minorEastAsia"/>
                <w:szCs w:val="21"/>
              </w:rPr>
              <w:t xml:space="preserve">检测实验箱实验箱I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r>
            <w:r>
              <w:rPr>
                <w:rFonts w:cs="宋体" w:asciiTheme="minorEastAsia" w:hAnsiTheme="minorEastAsia"/>
                <w:szCs w:val="21"/>
              </w:rP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烧杯、烧杯 、玻璃棒、短颈漏斗、蒸发皿、PH 试纸、 表面皿、烧杯 100m 、塑料点样毛细管、井穴板、玻璃棒、喷水瓶、塑料直尺、培养皿、试管 D=20mm、铂丝棒、蓝色钴玻璃片、胶头滴管 、分馏柱、双球U型管、小咀接头、红水温度计等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6.1实验室制取蒸馏水</w:t>
            </w:r>
            <w:r>
              <w:rPr>
                <w:rFonts w:cs="宋体" w:asciiTheme="minorEastAsia" w:hAnsiTheme="minorEastAsia"/>
                <w:szCs w:val="21"/>
              </w:rPr>
              <w:br/>
              <w:t xml:space="preserve">6.2 粗盐提纯</w:t>
            </w:r>
            <w:r>
              <w:rPr>
                <w:rFonts w:cs="宋体" w:asciiTheme="minorEastAsia" w:hAnsiTheme="minorEastAsia"/>
                <w:szCs w:val="21"/>
              </w:rPr>
              <w:br/>
              <w:t xml:space="preserve">6.2用化学沉淀法去除粗盐中的杂质离子</w:t>
            </w:r>
            <w:r>
              <w:rPr>
                <w:rFonts w:cs="宋体" w:asciiTheme="minorEastAsia" w:hAnsiTheme="minorEastAsia"/>
                <w:szCs w:val="21"/>
              </w:rPr>
              <w:br/>
              <w:t xml:space="preserve">6.3 氯化钠的提纯</w:t>
            </w:r>
            <w:r>
              <w:rPr>
                <w:rFonts w:cs="宋体" w:asciiTheme="minorEastAsia" w:hAnsiTheme="minorEastAsia"/>
                <w:szCs w:val="21"/>
              </w:rPr>
              <w:br/>
              <w:t xml:space="preserve">6.5 孔雀石的检验</w:t>
            </w:r>
            <w:r>
              <w:rPr>
                <w:rFonts w:cs="宋体" w:asciiTheme="minorEastAsia" w:hAnsiTheme="minorEastAsia"/>
                <w:szCs w:val="21"/>
              </w:rPr>
              <w:br/>
              <w:t xml:space="preserve">6.7 氯化铁的鉴定</w:t>
            </w:r>
            <w:r>
              <w:rPr>
                <w:rFonts w:cs="宋体" w:asciiTheme="minorEastAsia" w:hAnsiTheme="minorEastAsia"/>
                <w:szCs w:val="21"/>
              </w:rPr>
              <w:br/>
              <w:t xml:space="preserve">6.8 溶液的鉴别</w:t>
            </w:r>
            <w:r>
              <w:rPr>
                <w:rFonts w:cs="宋体" w:asciiTheme="minorEastAsia" w:hAnsiTheme="minorEastAsia"/>
                <w:szCs w:val="21"/>
              </w:rPr>
              <w:br/>
              <w:t xml:space="preserve">6.10 混合溶液中的离子检验</w:t>
            </w:r>
            <w:r>
              <w:rPr>
                <w:rFonts w:cs="宋体" w:asciiTheme="minorEastAsia" w:hAnsiTheme="minorEastAsia"/>
                <w:szCs w:val="21"/>
              </w:rPr>
              <w:br/>
              <w:t xml:space="preserve">6.11 分析某种固体混合物的成分</w:t>
            </w:r>
            <w:r>
              <w:rPr>
                <w:rFonts w:cs="宋体" w:asciiTheme="minorEastAsia" w:hAnsiTheme="minorEastAsia"/>
                <w:szCs w:val="21"/>
              </w:rPr>
              <w:br/>
              <w:t xml:space="preserve">6.12 实验推断混合物的成分</w:t>
            </w:r>
            <w:r>
              <w:rPr>
                <w:rFonts w:cs="宋体" w:asciiTheme="minorEastAsia" w:hAnsiTheme="minorEastAsia"/>
                <w:szCs w:val="21"/>
              </w:rPr>
              <w:br/>
              <w:t xml:space="preserve">6.13 鉴定某种化肥的主要成分是硫酸铵</w:t>
            </w:r>
            <w:r>
              <w:rPr>
                <w:rFonts w:cs="宋体" w:asciiTheme="minorEastAsia" w:hAnsiTheme="minorEastAsia"/>
                <w:szCs w:val="21"/>
              </w:rPr>
              <w:br/>
              <w:t xml:space="preserve">6.16 纸上层析分离甲基橙和酚酞</w:t>
            </w:r>
            <w:r>
              <w:rPr>
                <w:rFonts w:cs="宋体" w:asciiTheme="minorEastAsia" w:hAnsiTheme="minorEastAsia"/>
                <w:szCs w:val="21"/>
              </w:rPr>
              <w:br/>
              <w:t xml:space="preserve">6.17 用重结晶法除去硝酸钾中少量的氯化钠</w:t>
            </w:r>
            <w:r>
              <w:rPr>
                <w:rFonts w:cs="宋体" w:asciiTheme="minorEastAsia" w:hAnsiTheme="minorEastAsia"/>
                <w:szCs w:val="21"/>
              </w:rPr>
              <w:br/>
              <w:t xml:space="preserve">6.18 石油分馏 </w:t>
            </w:r>
            <w:r>
              <w:rPr>
                <w:rFonts w:cs="宋体" w:asciiTheme="minorEastAsia" w:hAnsiTheme="minorEastAsia"/>
                <w:szCs w:val="21"/>
              </w:rPr>
              <w:br/>
              <w:t xml:space="preserve">6.19 简单配合物的形成</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202</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物质的获取与</w:t>
            </w:r>
            <w:r>
              <w:rPr>
                <w:rFonts w:cs="宋体" w:asciiTheme="minorEastAsia" w:hAnsiTheme="minorEastAsia"/>
                <w:szCs w:val="21"/>
              </w:rPr>
              <w:t xml:space="preserve">检测实验箱II</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r>
            <w:r>
              <w:rPr>
                <w:rFonts w:cs="宋体" w:asciiTheme="minorEastAsia" w:hAnsiTheme="minorEastAsia"/>
                <w:szCs w:val="21"/>
              </w:rP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圆底烧瓶、冷凝管、锥形瓶 100m1、蒸馏头、牛角管、红水温度计、试管、胶头滴管、玻璃棒、短颈漏斗等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6.1实验室制取蒸馏水</w:t>
            </w:r>
            <w:r>
              <w:rPr>
                <w:rFonts w:cs="宋体" w:asciiTheme="minorEastAsia" w:hAnsiTheme="minorEastAsia"/>
                <w:szCs w:val="21"/>
              </w:rPr>
              <w:br/>
              <w:t xml:space="preserve">6.2 粗盐提纯</w:t>
            </w:r>
            <w:r>
              <w:rPr>
                <w:rFonts w:cs="宋体" w:asciiTheme="minorEastAsia" w:hAnsiTheme="minorEastAsia"/>
                <w:szCs w:val="21"/>
              </w:rPr>
              <w:br/>
              <w:t xml:space="preserve">6.2用化学沉淀法去除粗盐中的杂质离子</w:t>
            </w:r>
            <w:r>
              <w:rPr>
                <w:rFonts w:cs="宋体" w:asciiTheme="minorEastAsia" w:hAnsiTheme="minorEastAsia"/>
                <w:szCs w:val="21"/>
              </w:rPr>
              <w:br/>
              <w:t xml:space="preserve">6.3 氯化钠的提纯</w:t>
            </w:r>
            <w:r>
              <w:rPr>
                <w:rFonts w:cs="宋体" w:asciiTheme="minorEastAsia" w:hAnsiTheme="minorEastAsia"/>
                <w:szCs w:val="21"/>
              </w:rPr>
              <w:br/>
              <w:t xml:space="preserve">6.5 孔雀石的检验</w:t>
            </w:r>
            <w:r>
              <w:rPr>
                <w:rFonts w:cs="宋体" w:asciiTheme="minorEastAsia" w:hAnsiTheme="minorEastAsia"/>
                <w:szCs w:val="21"/>
              </w:rPr>
              <w:br/>
              <w:t xml:space="preserve">6.7 氯化铁的鉴定</w:t>
            </w:r>
            <w:r>
              <w:rPr>
                <w:rFonts w:cs="宋体" w:asciiTheme="minorEastAsia" w:hAnsiTheme="minorEastAsia"/>
                <w:szCs w:val="21"/>
              </w:rPr>
              <w:br/>
              <w:t xml:space="preserve">6.8 溶液的鉴别</w:t>
            </w:r>
            <w:r>
              <w:rPr>
                <w:rFonts w:cs="宋体" w:asciiTheme="minorEastAsia" w:hAnsiTheme="minorEastAsia"/>
                <w:szCs w:val="21"/>
              </w:rPr>
              <w:br/>
              <w:t xml:space="preserve">6.10 混合溶液中的离子检验</w:t>
            </w:r>
            <w:r>
              <w:rPr>
                <w:rFonts w:cs="宋体" w:asciiTheme="minorEastAsia" w:hAnsiTheme="minorEastAsia"/>
                <w:szCs w:val="21"/>
              </w:rPr>
              <w:br/>
              <w:t xml:space="preserve">6.11 分析某种固体混合物的成分</w:t>
            </w:r>
            <w:r>
              <w:rPr>
                <w:rFonts w:cs="宋体" w:asciiTheme="minorEastAsia" w:hAnsiTheme="minorEastAsia"/>
                <w:szCs w:val="21"/>
              </w:rPr>
              <w:br/>
              <w:t xml:space="preserve">6.12 实验推断混合物的成分</w:t>
            </w:r>
            <w:r>
              <w:rPr>
                <w:rFonts w:cs="宋体" w:asciiTheme="minorEastAsia" w:hAnsiTheme="minorEastAsia"/>
                <w:szCs w:val="21"/>
              </w:rPr>
              <w:br/>
              <w:t xml:space="preserve">6.13 鉴定某种化肥的主要成分是硫酸铵</w:t>
            </w:r>
            <w:r>
              <w:rPr>
                <w:rFonts w:cs="宋体" w:asciiTheme="minorEastAsia" w:hAnsiTheme="minorEastAsia"/>
                <w:szCs w:val="21"/>
              </w:rPr>
              <w:br/>
              <w:t xml:space="preserve">6.16 纸上层析分离甲基橙和酚酞</w:t>
            </w:r>
            <w:r>
              <w:rPr>
                <w:rFonts w:cs="宋体" w:asciiTheme="minorEastAsia" w:hAnsiTheme="minorEastAsia"/>
                <w:szCs w:val="21"/>
              </w:rPr>
              <w:br/>
              <w:t xml:space="preserve">6.17 用重结晶法除去硝酸钾中少量的氯化钠</w:t>
            </w:r>
            <w:r>
              <w:rPr>
                <w:rFonts w:cs="宋体" w:asciiTheme="minorEastAsia" w:hAnsiTheme="minorEastAsia"/>
                <w:szCs w:val="21"/>
              </w:rPr>
              <w:br/>
              <w:t xml:space="preserve">6.18 石油分馏 </w:t>
            </w:r>
            <w:r>
              <w:rPr>
                <w:rFonts w:cs="宋体" w:asciiTheme="minorEastAsia" w:hAnsiTheme="minorEastAsia"/>
                <w:szCs w:val="21"/>
              </w:rPr>
              <w:br/>
              <w:t xml:space="preserve">6.19 简单配合物的形成</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5</w:t>
            </w:r>
            <w:r/>
          </w:p>
        </w:tc>
      </w:tr>
      <w:tr>
        <w:trPr>
          <w:trHeight w:val="20"/>
        </w:trPr>
        <w:tc>
          <w:tcPr>
            <w:tcW w:w="680"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203</w:t>
            </w:r>
            <w:r/>
          </w:p>
        </w:tc>
        <w:tc>
          <w:tcPr>
            <w:tcW w:w="1575"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软胶塞/橡胶塞</w:t>
            </w:r>
            <w:r/>
          </w:p>
        </w:tc>
        <w:tc>
          <w:tcPr>
            <w:tcW w:w="85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个</w:t>
            </w:r>
            <w:r/>
          </w:p>
        </w:tc>
        <w:tc>
          <w:tcPr>
            <w:tcW w:w="10206" w:type="dxa"/>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5号（下端直径21毫米，上端直径28毫米，高度30毫米；由天然橡胶、合成橡胶等制成；适用酸碱度pH2～10；胶塞硬度为邵氏50度～60度；胶塞表面光洁、白色、质地均匀，无毒。</w:t>
            </w:r>
            <w:r/>
          </w:p>
        </w:tc>
        <w:tc>
          <w:tcPr>
            <w:tcW w:w="709" w:type="dxa"/>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200</w:t>
            </w:r>
            <w:r/>
          </w:p>
        </w:tc>
      </w:tr>
    </w:tbl>
    <w:p>
      <w:pPr>
        <w:pStyle w:val="690"/>
        <w:jc w:val="center"/>
        <w:spacing w:beforeAutospacing="0" w:afterAutospacing="0" w:line="0" w:lineRule="atLeast"/>
        <w:rPr>
          <w:b/>
          <w:bCs/>
          <w:sz w:val="28"/>
          <w:szCs w:val="28"/>
        </w:rPr>
      </w:pPr>
      <w:r>
        <w:rPr>
          <w:b/>
          <w:bCs/>
          <w:sz w:val="28"/>
          <w:szCs w:val="28"/>
        </w:rPr>
      </w:r>
      <w:r/>
    </w:p>
    <w:p>
      <w:pPr>
        <w:pStyle w:val="690"/>
        <w:jc w:val="center"/>
        <w:spacing w:beforeAutospacing="0" w:afterAutospacing="0" w:line="0" w:lineRule="atLeast"/>
        <w:rPr>
          <w:b/>
          <w:bCs/>
          <w:sz w:val="28"/>
          <w:szCs w:val="28"/>
        </w:rPr>
        <w:outlineLvl w:val="1"/>
      </w:pPr>
      <w:r>
        <w:rPr>
          <w:rFonts w:hint="eastAsia"/>
          <w:b/>
          <w:bCs/>
          <w:sz w:val="28"/>
          <w:szCs w:val="28"/>
        </w:rPr>
        <w:t xml:space="preserve">生物仪器设备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1420"/>
        <w:gridCol w:w="848"/>
        <w:gridCol w:w="10208"/>
        <w:gridCol w:w="882"/>
      </w:tblGrid>
      <w:tr>
        <w:trPr>
          <w:trHeight w:val="20"/>
        </w:trPr>
        <w:tc>
          <w:tcPr>
            <w:tcW w:w="288" w:type="pct"/>
            <w:vAlign w:val="center"/>
            <w:textDirection w:val="lrTb"/>
            <w:noWrap/>
          </w:tcPr>
          <w:p>
            <w:pPr>
              <w:jc w:val="center"/>
              <w:widowControl/>
              <w:rPr>
                <w:rFonts w:hint="eastAsia" w:cs="宋体" w:asciiTheme="minorEastAsia" w:hAnsiTheme="minorEastAsia"/>
                <w:b/>
                <w:bCs/>
                <w:szCs w:val="21"/>
              </w:rPr>
            </w:pPr>
            <w:r/>
            <w:bookmarkStart w:id="173" w:name="_Toc120614281"/>
            <w:r>
              <w:rPr>
                <w:rFonts w:cs="宋体" w:asciiTheme="minorEastAsia" w:hAnsiTheme="minorEastAsia"/>
                <w:b/>
                <w:bCs/>
                <w:szCs w:val="21"/>
              </w:rPr>
              <w:t xml:space="preserve">序号</w:t>
            </w:r>
            <w:r/>
          </w:p>
        </w:tc>
        <w:tc>
          <w:tcPr>
            <w:tcW w:w="501" w:type="pct"/>
            <w:vAlign w:val="center"/>
            <w:textDirection w:val="lrTb"/>
            <w:noWrap w:val="false"/>
          </w:tcPr>
          <w:p>
            <w:pPr>
              <w:jc w:val="left"/>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实验活动器材</w:t>
            </w:r>
            <w:r/>
          </w:p>
        </w:tc>
        <w:tc>
          <w:tcPr>
            <w:tcW w:w="299" w:type="pct"/>
            <w:vAlign w:val="center"/>
            <w:textDirection w:val="lrTb"/>
            <w:noWrap w:val="false"/>
          </w:tcPr>
          <w:p>
            <w:pPr>
              <w:jc w:val="center"/>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单位</w:t>
            </w:r>
            <w:r/>
          </w:p>
        </w:tc>
        <w:tc>
          <w:tcPr>
            <w:tcW w:w="3601" w:type="pct"/>
            <w:vAlign w:val="center"/>
            <w:textDirection w:val="lrTb"/>
            <w:noWrap w:val="false"/>
          </w:tcPr>
          <w:p>
            <w:pPr>
              <w:jc w:val="center"/>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规格或品名</w:t>
            </w:r>
            <w:r/>
          </w:p>
        </w:tc>
        <w:tc>
          <w:tcPr>
            <w:tcW w:w="311" w:type="pct"/>
            <w:vAlign w:val="center"/>
            <w:textDirection w:val="lrTb"/>
            <w:noWrap w:val="false"/>
          </w:tcPr>
          <w:p>
            <w:pPr>
              <w:jc w:val="center"/>
              <w:widowControl/>
              <w:rPr>
                <w:rFonts w:hint="eastAsia" w:cs="宋体" w:asciiTheme="minorEastAsia" w:hAnsiTheme="minorEastAsia"/>
                <w:b/>
                <w:bCs/>
                <w:color w:val="000000"/>
                <w:szCs w:val="21"/>
              </w:rPr>
            </w:pPr>
            <w:r>
              <w:rPr>
                <w:rFonts w:cs="宋体" w:asciiTheme="minorEastAsia" w:hAnsiTheme="minorEastAsia"/>
                <w:b/>
                <w:bCs/>
                <w:color w:val="000000"/>
                <w:szCs w:val="21"/>
              </w:rPr>
              <w:t xml:space="preserve">配置数量</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三脚架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1.三脚架应由三个支脚、铸铝环和酒精灯托盘组成。</w:t>
            </w:r>
            <w:r>
              <w:rPr>
                <w:rFonts w:cs="宋体" w:asciiTheme="minorEastAsia" w:hAnsiTheme="minorEastAsia"/>
                <w:color w:val="000000"/>
                <w:szCs w:val="21"/>
              </w:rPr>
              <w:br/>
              <w:t xml:space="preserve">2.支脚应采用铁板制成，表面防锈处理。支脚宽度为11mm，厚为3mm，长不小于145mm。支脚应均匀分布在铸铝环的凹槽内，采用螺丝连接。</w:t>
            </w:r>
            <w:r>
              <w:rPr>
                <w:rFonts w:cs="宋体" w:asciiTheme="minorEastAsia" w:hAnsiTheme="minorEastAsia"/>
                <w:color w:val="000000"/>
                <w:szCs w:val="21"/>
              </w:rPr>
              <w:br/>
              <w:t xml:space="preserve">3.铸铝环应采用铸造成型。铸铝环台台上均匀分布三个蚀台，外径115mm。</w:t>
            </w:r>
            <w:r>
              <w:rPr>
                <w:rFonts w:cs="宋体" w:asciiTheme="minorEastAsia" w:hAnsiTheme="minorEastAsia"/>
                <w:color w:val="000000"/>
                <w:szCs w:val="21"/>
              </w:rPr>
              <w:br/>
              <w:t xml:space="preserve">4.托盘应由支杆及可调节的托盘构成。支杆由元钢制成，表面电镀处理。一端应与铸铝环连接可靠。支杆直径8mm，长不小于130mm。托盘采用铸铝制成，外径90mm。托盘可在支杆上任意活动并固定。</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试管架（12孔）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塑料，12孔12插;立柱粘结牢固，可耐强酸碱，底座厚度≥12mm，孔板厚度≥8mm；底座上平面与上平面板平行，对应板孔加工有同孔径的凹坑深约3mm，底座试管柱与底座上平面垂直，塑料底座装有配重，整体稳定性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生物显微镜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Times New Roman" w:asciiTheme="minorEastAsia" w:hAnsiTheme="minorEastAsia"/>
                <w:color w:val="000000"/>
                <w:szCs w:val="21"/>
              </w:rPr>
            </w:pPr>
            <w:r>
              <w:rPr>
                <w:rFonts w:cs="Times New Roman" w:asciiTheme="minorEastAsia" w:hAnsiTheme="minorEastAsia"/>
                <w:color w:val="000000"/>
                <w:szCs w:val="21"/>
              </w:rPr>
              <w:t xml:space="preserve">1、金属结构喷漆工艺,高度不低于340mm;显微镜光学总放大倍数（目镜倍数乘以物镜倍数，不含附加镜头）：40X-1000X，显微镜分辨率不低于0.28um；</w:t>
            </w:r>
            <w:r>
              <w:rPr>
                <w:rFonts w:cs="Times New Roman" w:asciiTheme="minorEastAsia" w:hAnsiTheme="minorEastAsia"/>
                <w:color w:val="000000"/>
                <w:szCs w:val="21"/>
              </w:rPr>
              <w:br/>
              <w:t xml:space="preserve">2、观察镜筒：铰链式双目30°倾斜，铰链部分可以360度旋转，可以提升眼点高度；瞳距48～75mm，目镜筒视度可调；</w:t>
            </w:r>
            <w:r>
              <w:rPr>
                <w:rFonts w:cs="Times New Roman" w:asciiTheme="minorEastAsia" w:hAnsiTheme="minorEastAsia"/>
                <w:color w:val="000000"/>
                <w:szCs w:val="21"/>
              </w:rPr>
              <w:br/>
              <w:t xml:space="preserve">3、目镜：广角目镜WF10X，FOV≥18mm；</w:t>
            </w:r>
            <w:r>
              <w:rPr>
                <w:rFonts w:cs="Times New Roman" w:asciiTheme="minorEastAsia" w:hAnsiTheme="minorEastAsia"/>
                <w:color w:val="000000"/>
                <w:szCs w:val="21"/>
              </w:rPr>
              <w:br/>
              <w:t xml:space="preserve">4、物镜：共轭距离≥160mm,4个消色差物镜4X,10X,40X,100X高倍镜带香柏油；</w:t>
            </w:r>
            <w:r>
              <w:rPr>
                <w:rFonts w:cs="Times New Roman" w:asciiTheme="minorEastAsia" w:hAnsiTheme="minorEastAsia"/>
                <w:color w:val="000000"/>
                <w:szCs w:val="21"/>
              </w:rPr>
              <w:br/>
              <w:t xml:space="preserve">5、转换器：四孔转换器，响声定位；</w:t>
            </w:r>
            <w:r>
              <w:rPr>
                <w:rFonts w:cs="Times New Roman" w:asciiTheme="minorEastAsia" w:hAnsiTheme="minorEastAsia"/>
                <w:color w:val="000000"/>
                <w:szCs w:val="21"/>
              </w:rPr>
              <w:br/>
              <w:t xml:space="preserve">6、双层载物台：铝合金铸造，双层机械平台带移动标尺，尺寸110mm×110mm以上，移动范围60mm×30mm以上；</w:t>
            </w:r>
            <w:r>
              <w:rPr>
                <w:rFonts w:cs="Times New Roman" w:asciiTheme="minorEastAsia" w:hAnsiTheme="minorEastAsia"/>
                <w:color w:val="000000"/>
                <w:szCs w:val="21"/>
              </w:rPr>
              <w:br/>
              <w:t xml:space="preserve">7、调焦机构：粗微调同轴结构，粗调范围20 mm，微调范围1.3mm；</w:t>
            </w:r>
            <w:r>
              <w:rPr>
                <w:rFonts w:cs="Times New Roman" w:asciiTheme="minorEastAsia" w:hAnsiTheme="minorEastAsia"/>
                <w:color w:val="000000"/>
                <w:szCs w:val="21"/>
              </w:rPr>
              <w:br/>
              <w:t xml:space="preserve">8、聚光镜：NA1.25阿贝聚光镜，可变光阑，数值孔径1.25；</w:t>
            </w:r>
            <w:r>
              <w:rPr>
                <w:rFonts w:cs="Times New Roman" w:asciiTheme="minorEastAsia" w:hAnsiTheme="minorEastAsia"/>
                <w:color w:val="000000"/>
                <w:szCs w:val="21"/>
              </w:rPr>
              <w:br/>
              <w:t xml:space="preserve">9、电光源：冷光源照明，1W  LED冷光源，光源亮度连续可调；</w:t>
            </w:r>
            <w:r>
              <w:rPr>
                <w:rFonts w:cs="Times New Roman" w:asciiTheme="minorEastAsia" w:hAnsiTheme="minorEastAsia"/>
                <w:color w:val="000000"/>
                <w:szCs w:val="21"/>
              </w:rPr>
              <w:br/>
              <w:t xml:space="preserve">10、供电模式：双能效供电设计，220V DC5V 1A直流电供电；内置高性能可充电镍氢电池，不插电源适配器也可以为显微镜提供照明能量；</w:t>
            </w:r>
            <w:r>
              <w:rPr>
                <w:rFonts w:cs="Times New Roman" w:asciiTheme="minorEastAsia" w:hAnsiTheme="minorEastAsia"/>
                <w:color w:val="000000"/>
                <w:szCs w:val="21"/>
              </w:rPr>
              <w:br/>
              <w:t xml:space="preserve">11、显微镜目镜放大准确率不超过±3.97%；</w:t>
            </w:r>
            <w:r>
              <w:rPr>
                <w:rFonts w:cs="Times New Roman" w:asciiTheme="minorEastAsia" w:hAnsiTheme="minorEastAsia"/>
                <w:color w:val="000000"/>
                <w:szCs w:val="21"/>
              </w:rPr>
              <w:br/>
              <w:t xml:space="preserve">12、10X成像清晰圆直径≥7.5mm；40X成像清晰圆直径≥6.9mm；100X成像清晰圆直径≥5mm；</w:t>
            </w:r>
            <w:r>
              <w:rPr>
                <w:rFonts w:cs="Times New Roman" w:asciiTheme="minorEastAsia" w:hAnsiTheme="minorEastAsia"/>
                <w:color w:val="000000"/>
                <w:szCs w:val="21"/>
              </w:rPr>
              <w:br/>
              <w:t xml:space="preserve">13、所有物镜均保证齐焦，10倍－40倍不超过±0.026mm；10倍－100倍不超过±0.010mm；</w:t>
            </w:r>
            <w:r>
              <w:rPr>
                <w:rFonts w:cs="Times New Roman" w:asciiTheme="minorEastAsia" w:hAnsiTheme="minorEastAsia"/>
                <w:color w:val="000000"/>
                <w:szCs w:val="21"/>
              </w:rPr>
              <w:br/>
            </w:r>
            <w:r>
              <w:rPr>
                <w:rFonts w:cs="Times New Roman" w:asciiTheme="minorEastAsia" w:hAnsiTheme="minorEastAsia"/>
                <w:color w:val="000000"/>
                <w:szCs w:val="21"/>
              </w:rPr>
              <w:t xml:space="preserve">14、10倍物镜景深范围内像面的偏摆≤0.06mm；</w:t>
            </w:r>
            <w:r>
              <w:rPr>
                <w:rFonts w:cs="Times New Roman" w:asciiTheme="minorEastAsia" w:hAnsiTheme="minorEastAsia"/>
                <w:color w:val="000000"/>
                <w:szCs w:val="21"/>
              </w:rPr>
              <w:br/>
              <w:t xml:space="preserve">15、显微镜物镜放大率准确度不超过±2.67%；</w:t>
            </w:r>
            <w:r>
              <w:rPr>
                <w:rFonts w:cs="Times New Roman" w:asciiTheme="minorEastAsia" w:hAnsiTheme="minorEastAsia"/>
                <w:color w:val="000000"/>
                <w:szCs w:val="21"/>
              </w:rPr>
              <w:br/>
              <w:t xml:space="preserve">16、倾斜式目镜筒作360度旋转时目镜焦平面上像中心的位移≤0.52mm；</w:t>
            </w:r>
            <w:r>
              <w:rPr>
                <w:rFonts w:cs="Times New Roman" w:asciiTheme="minorEastAsia" w:hAnsiTheme="minorEastAsia"/>
                <w:color w:val="000000"/>
                <w:szCs w:val="21"/>
              </w:rPr>
              <w:br/>
              <w:t xml:space="preserve">17、转换器定位稳定性≤0.021mm；</w:t>
            </w:r>
            <w:r>
              <w:rPr>
                <w:rFonts w:cs="Times New Roman" w:asciiTheme="minorEastAsia" w:hAnsiTheme="minorEastAsia"/>
                <w:color w:val="000000"/>
                <w:szCs w:val="21"/>
              </w:rPr>
              <w:br/>
              <w:t xml:space="preserve">18、用机械使标本在5mm*5mm范围内移动时的离焦量≤0.008mm。微调机构空回≤0.006mm；</w:t>
            </w:r>
            <w:r>
              <w:rPr>
                <w:rFonts w:cs="Times New Roman" w:asciiTheme="minorEastAsia" w:hAnsiTheme="minorEastAsia"/>
                <w:color w:val="000000"/>
                <w:szCs w:val="21"/>
              </w:rPr>
              <w:br/>
              <w:t xml:space="preserve">19、带有光源的仪器操作部位温度与室温之差不超过8.5度；</w:t>
            </w:r>
            <w:r>
              <w:rPr>
                <w:rFonts w:cs="Times New Roman" w:asciiTheme="minorEastAsia" w:hAnsiTheme="minorEastAsia"/>
                <w:color w:val="000000"/>
                <w:szCs w:val="21"/>
              </w:rPr>
              <w:br/>
              <w:t xml:space="preserve">20、载物台受5N水平方向作用力最大位移≤0.038mm；不重复性≤0.002mm；</w:t>
            </w:r>
            <w:r>
              <w:rPr>
                <w:rFonts w:cs="Times New Roman" w:asciiTheme="minorEastAsia" w:hAnsiTheme="minorEastAsia"/>
                <w:color w:val="000000"/>
                <w:szCs w:val="21"/>
              </w:rPr>
              <w:br/>
              <w:t xml:space="preserve">21、左右两系统放大率差≤0.42%，双目系统左右两像面光谱色一致，明暗差≤15.8%；双目系统左右系统像面方位差≤37'；双目系统左右视场中心偏差:上下≤0.08mm、左右外侧≤0.15mm,左右内侧≤0mm；</w:t>
            </w:r>
            <w:r>
              <w:rPr>
                <w:rFonts w:cs="Times New Roman" w:asciiTheme="minorEastAsia" w:hAnsiTheme="minorEastAsia"/>
                <w:color w:val="000000"/>
                <w:szCs w:val="21"/>
              </w:rPr>
              <w:br/>
              <w:t xml:space="preserve">22、</w:t>
            </w:r>
            <w:r>
              <w:rPr>
                <w:rFonts w:cs="Times New Roman" w:asciiTheme="minorEastAsia" w:hAnsiTheme="minorEastAsia"/>
                <w:color w:val="ff0000"/>
                <w:szCs w:val="21"/>
              </w:rPr>
              <w:t xml:space="preserve">★依据GB/T2985-2008《生物显微镜》等检测标准,第11-21项需</w:t>
            </w:r>
            <w:r>
              <w:rPr>
                <w:rFonts w:ascii="宋体" w:hAnsi="宋体" w:eastAsia="宋体" w:cs="宋体"/>
                <w:color w:val="ff0000"/>
                <w:szCs w:val="21"/>
              </w:rPr>
              <w:t xml:space="preserve">提供</w:t>
            </w:r>
            <w:r>
              <w:rPr>
                <w:rFonts w:hint="eastAsia" w:ascii="宋体" w:hAnsi="宋体" w:eastAsia="宋体" w:cs="宋体"/>
                <w:color w:val="ff0000"/>
                <w:szCs w:val="21"/>
              </w:rPr>
              <w:t xml:space="preserve">有资质的</w:t>
            </w:r>
            <w:r>
              <w:rPr>
                <w:rFonts w:ascii="宋体" w:hAnsi="宋体" w:eastAsia="宋体" w:cs="宋体"/>
                <w:color w:val="ff0000"/>
                <w:szCs w:val="21"/>
              </w:rPr>
              <w:t xml:space="preserve">第三方检测机构出具的检测报告复印件或扫描件（提供全国认证认可信息公共服务平台查询的检验检测机构具有相关检测标准检测能力的截图）</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恒温水浴锅（双孔）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单孔容量为4 L，总容量为8 L；温度范围为室温+5°C至100°C，温度控制精度为±0.2°C；加热功率为1200W；内胆为不锈钢，外壳为冷轧钢板；数字显示，微电脑控制，PID调节；尺寸约400mm x 250mm x 250mm；过热、干烧保护，搅拌、定时功能。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电子天平</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量程100g，精度：0.01g，采用高精度应变式称量传感器，自动外置砝码校准，具有超载保护、去皮、计数等功能，可拆卸式方形透明防风罩。</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手术刀柄</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不锈钢制，全长约125mm，能与20－25号手术刀片配合使用。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手术刀片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包</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硬度不低于650HV10,刀片弹性良好；能与普通刀柄配合使用。10片/包</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解剖镊（尖）</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长度140mm，直尖，不锈钢，有齿，表面哑光，中等弹性。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量筒（10mL）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标称容量10mL（20℃时），最小分度0.1mL，分度线及数字应完整、清晰和耐久，最高标线到内底最小距离55mm，最高标线到筒顶最小距离25mm，全高不小于110mm，壁厚不小于1.0mm；透明钠钙玻璃制，熔光口边与量筒的轴线垂直，从量筒向外倾倒时，溶液从嘴部呈一束细流、不外溢、不沿壁流。</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500mL,容量允差±0.25，为硼硅酸盐玻璃制造，瓶总高260mm，壁厚大于0.8mm，瓶颈内径19mm±2mm，瓶身外径100mm，底外径70mm，刻度线至变径处最小距为15mm，摆放平整，轴心线与底平面垂直，口塞相合，不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试管（ø18mm）</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ø18mm×180mm，壁厚1.2±0.2mm，厚薄均匀；透明硼硅酸盐玻璃制，熔光平口，底部为半球形，整件无刺手现象。</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w:t>
            </w:r>
            <w:r>
              <w:rPr>
                <w:rFonts w:cs="宋体" w:asciiTheme="minorEastAsia" w:hAnsiTheme="minorEastAsia"/>
                <w:color w:val="000000"/>
                <w:szCs w:val="21"/>
              </w:rPr>
              <w:t xml:space="preserve">（100ml）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标称容量100ml，外径50.0±1.0mm，全高70.0±2.0mm，壁厚不小于0.9mm；透明硼硅酸盐玻璃制，满口容</w:t>
            </w:r>
            <w:r>
              <w:rPr>
                <w:rFonts w:cs="宋体" w:asciiTheme="minorEastAsia" w:hAnsiTheme="minorEastAsia"/>
                <w:color w:val="000000"/>
                <w:szCs w:val="21"/>
              </w:rPr>
              <w:t xml:space="preserve">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500ml透明硼硅酸盐玻璃制，外径约80.0mm，全高约120.0mm，壁厚约1.8mm，底部厚度约 2.5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酒精灯（250mL）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250mL，单头，透明钠钙玻璃制；瓷灯头为白色，应完全覆盖灯口，且与平面间隙不应超过1.5mm；玻璃灯罩应磨口；棉线灯芯整齐完整。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滴瓶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30ml透明钠钙玻璃制，瓶口细磨，均匀细腻，所附橡胶帽， 吸放弹性好，开口直径 6 mm，与滴管口套合牢固稳定。</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滴瓶（棕）</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30mL，黄棕色钠钙玻璃制；瓶口细磨，均匀细腻；所附硅胶帽，吸放弹性好，开口直径6mm，与滴管口套合牢固稳定。</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试管夹</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木制或者竹制，长度≥200mm，宽度约20mm，厚度约20mm；夹闭口缝≤1mm，开口距离≥25mm，夹持部位圆弧内径≤15mm；弹簧作防锈处理。</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陶土网</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由耐高温的陶瓷纤维制成，尺寸约为150mm×150mm,孔径1－3mm,厚度3－10mm,可承受1000℃至1300℃的高温。</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药匙</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长度≥13 cm，带小勺，材质可选金属、牛角、 塑料</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培养皿</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由一个底和一个盖组成,是用作培养细菌的器材；底外径：Φ100±0.5mm,底高：22mm±1mm；盖外径：Φ108±0.5mm,盖高：20mm±2mm；底/盖厚：1/0.2mm；厚薄均匀，底部平整，口部平磨细密光滑。</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蚕豆叶下表皮装片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装片的基本规格：尺寸约25mm x 75mm，厚度1mm，磨边的玻璃材质、一端磨砂、无尘无油，50片/盒，预涂胶。</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衣藻装片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水绵装片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草履虫分裂生殖装片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（同本表本实验中蚕豆叶下表皮装片的基本规格）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蛙血涂片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载玻片尺寸约25mm x 75mm，厚度为1mm，单层细胞、密度适中，吉姆萨染色，自然干燥，甲醇固定用封片剂，标记样本编号。50片/盒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蛙卵细胞切</w:t>
            </w:r>
            <w:r>
              <w:rPr>
                <w:rFonts w:cs="宋体" w:asciiTheme="minorEastAsia" w:hAnsiTheme="minorEastAsia"/>
                <w:color w:val="000000"/>
                <w:szCs w:val="21"/>
              </w:rPr>
              <w:t xml:space="preserve">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切片的基本规格：厚度为10 µm，尺寸约25mm x 15mm，石蜡包埋的组织切片，苏木精-伊红（H&amp;E）染色，横</w:t>
            </w:r>
            <w:r>
              <w:rPr>
                <w:rFonts w:cs="宋体" w:asciiTheme="minorEastAsia" w:hAnsiTheme="minorEastAsia"/>
                <w:color w:val="000000"/>
                <w:szCs w:val="21"/>
              </w:rPr>
              <w:t xml:space="preserve">切面、平整且均匀，使用封片剂标记，有样本编号。50片/盒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骨细胞切片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纤维结缔组织切片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心肌切片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运动神经元装片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人血细胞装片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青霉装片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酵母菌装片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（同本表蚕豆叶下表皮装片的基本规格）50片/盒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胰腺切片(示胰岛)</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载玻片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盒</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玻璃片25.4mmx76.2mm（1＂x 3＂)，厚度0.8-1mm，有较好的透光性，45°角抛光边载；50片/盒。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盖玻片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包</w:t>
            </w:r>
            <w:r/>
          </w:p>
        </w:tc>
        <w:tc>
          <w:tcPr>
            <w:tcW w:w="36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成品由无色透明玻璃组成。盖玻片长18mm，宽18mm，厚度0.15mm±0.02mm。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标称容量50ml，透明硼硅酸盐玻璃制，外径约40.0mm，全高约50.0mm，壁厚约1.0mm，底部厚度约 1.5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玻璃棒</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千克</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硼硅酸盐玻璃制；Φ5mm～Φ6mm，长度300mm±30mm；粗细均匀，无色透明，两端烧结使其光滑。</w:t>
            </w:r>
            <w:r/>
          </w:p>
        </w:tc>
        <w:tc>
          <w:tcPr>
            <w:tcW w:w="311"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普通手术剪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长度140mm，直尖头，锋利刃，不锈钢，表面哑光，直柄，中等弹性。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试管架（8孔）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试管架由底座、立柱、孔板等组成。试管架整体塑料制，材质光滑无毛刺。立柱粘结底座和孔板，牢固，稳固。孔板有8个中空圆孔。底座长320mm，宽80mm，高15mm。孔板长≥300mm，宽35mm，高9mm，孔径22mm。长、宽、高的偏差为±2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电子体温计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不窄于35.0℃～41.0℃，分辨力不低于0.1℃；在达到测量稳定值时有提示或标志，超出温度显示范围时发出提示信号，电压低于额定值的90%时出现低电压提示标记；具有至少记忆一次测量体温数据的功能，能自动关机。</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100mL容量允差±0.10，为硼硅酸盐玻璃制造，瓶总高170mm，壁厚大于0.7mm，瓶颈内径13mm±1mm，瓶身外径60mm，底外径40mm，刻度线至变径处最小距为10mm，摆放平整，轴心线与底平面垂直，口塞相合，不</w:t>
            </w:r>
            <w:r>
              <w:rPr>
                <w:rFonts w:cs="宋体" w:asciiTheme="minorEastAsia" w:hAnsiTheme="minorEastAsia"/>
                <w:color w:val="000000"/>
                <w:szCs w:val="21"/>
              </w:rPr>
              <w:t xml:space="preserve">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烧杯（250ml）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250mL透明硼硅酸盐玻璃制，外径约65.0mm，全高约90.0mm，壁厚约1.5mm，底部厚度约 2.0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数字计时器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显示：10个挡光间隔时间、10周振动、n次振动时间总和、加速度计时三个时间、自由落体时间不少于二个、二路光电门分别计二个挡光时间(对碰、追碰)，有光电门接口和电磁铁接口，统一接口</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电动离心机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转速≥4000r/min，容量5mL、10mL离心管各12支，无刷电机，带电锁，有定时器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容量瓶（1000mL）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1000mL，容量允差±0.40，为硼硅酸盐玻璃制造，瓶总高300mm，壁厚大于1.0mm，瓶颈内径23mm±2mm，瓶身外径125mm，底外径85mm，刻度线至变径处最小距为15mm，摆放平整，轴心线与底平面垂直，口塞相合，不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研钵</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瓷制，外部光滑，内部粗糙便于研磨；口内径90±5mm，全高65±5㎜，壁厚8±2mm；研锤杆直径12±2mm，长120±15㎜，研球直径20±5mm；配有研杵。</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反应板</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白色陶瓷，6孔，表面有釉层，不发生溶液渗透。</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漏斗</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无色透明硼硅玻璃制；标准短颈三角过滤漏斗，口径90mm，斗颈长90±5.0mm，斗颈外径10.0~11.0mm，斗颈壁厚1.0~1.5mm，滤碗厚度1.5~3.0mm；滤碗为夹角60°的圆锥形、边缘应卷边，滤碗中心位置下方焊接系玻璃管，管尾端磨成45°角，斜口边倒角或熔光。</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掌上电脑</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屏幕大小：≥11英寸；分辨率：≥1920*1200；</w:t>
            </w:r>
            <w:r>
              <w:rPr>
                <w:rFonts w:cs="宋体" w:asciiTheme="minorEastAsia" w:hAnsiTheme="minorEastAsia"/>
                <w:color w:val="000000"/>
                <w:szCs w:val="21"/>
              </w:rPr>
              <w:br/>
              <w:t xml:space="preserve">运行内存：≥6GB；存储容量：≥128GB</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电动充气泵</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电压220V，功率不小于300W，流量不小于30L/min，压力不小于1.0MPa；ABS塑料外壳，不锈钢内部零件；尺寸约为220m mx 160mm x 160mm；压力调节，过热保护，自动停机。</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二氧化碳传感器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一、结构及外观</w:t>
            </w:r>
            <w:r>
              <w:rPr>
                <w:rFonts w:cs="宋体" w:asciiTheme="minorEastAsia" w:hAnsiTheme="minorEastAsia"/>
                <w:color w:val="000000"/>
                <w:szCs w:val="21"/>
              </w:rPr>
              <w:br/>
              <w:t xml:space="preserve">由传感器主体和前端探头连接构成。主体正面有电源按钮、电源和蓝牙指示灯、传感器名称；背面有蓝牙编号；底部有Type-C接口。探头外壳为黑色塑料，通过数个栅栏与外界相通，栅栏内有过滤层。</w:t>
            </w:r>
            <w:r>
              <w:rPr>
                <w:rFonts w:cs="宋体" w:asciiTheme="minorEastAsia" w:hAnsiTheme="minorEastAsia"/>
                <w:color w:val="000000"/>
                <w:szCs w:val="21"/>
              </w:rPr>
              <w:br/>
              <w:t xml:space="preserve">二、功能</w:t>
            </w:r>
            <w:r>
              <w:rPr>
                <w:rFonts w:cs="宋体" w:asciiTheme="minorEastAsia" w:hAnsiTheme="minorEastAsia"/>
                <w:color w:val="000000"/>
                <w:szCs w:val="21"/>
              </w:rPr>
              <w:br/>
              <w:t xml:space="preserve">1.用于测量气体中二氧化碳的含量。</w:t>
            </w:r>
            <w:r>
              <w:rPr>
                <w:rFonts w:cs="宋体" w:asciiTheme="minorEastAsia" w:hAnsiTheme="minorEastAsia"/>
                <w:color w:val="000000"/>
                <w:szCs w:val="21"/>
              </w:rPr>
              <w:br/>
              <w:t xml:space="preserve">2.传感器内置蓝牙无线模块，使用蓝牙5.0技术，低功耗运行和待机。 </w:t>
            </w:r>
            <w:r>
              <w:rPr>
                <w:rFonts w:cs="宋体" w:asciiTheme="minorEastAsia" w:hAnsiTheme="minorEastAsia"/>
                <w:color w:val="000000"/>
                <w:szCs w:val="21"/>
              </w:rPr>
              <w:br/>
              <w:t xml:space="preserve">3.传感器与数据采集终端（电脑、平板或手机）直接通过蓝牙无线连接，便于运动情况下的数据测量及各种实验环境中的数据采集，无需数据采集器。</w:t>
            </w:r>
            <w:r>
              <w:rPr>
                <w:rFonts w:cs="宋体" w:asciiTheme="minorEastAsia" w:hAnsiTheme="minorEastAsia"/>
                <w:color w:val="000000"/>
                <w:szCs w:val="21"/>
              </w:rPr>
              <w:br/>
              <w:t xml:space="preserve">4.可脱机进行数据采集。</w:t>
            </w:r>
            <w:r>
              <w:rPr>
                <w:rFonts w:cs="宋体" w:asciiTheme="minorEastAsia" w:hAnsiTheme="minorEastAsia"/>
                <w:color w:val="000000"/>
                <w:szCs w:val="21"/>
              </w:rPr>
              <w:br/>
            </w:r>
            <w:r>
              <w:rPr>
                <w:rFonts w:cs="宋体" w:asciiTheme="minorEastAsia" w:hAnsiTheme="minorEastAsia"/>
                <w:color w:val="000000"/>
                <w:szCs w:val="21"/>
              </w:rPr>
              <w:t xml:space="preserve">5.传感器具有唯一蓝牙编号，便于数据终端选择性连接。</w:t>
            </w:r>
            <w:r>
              <w:rPr>
                <w:rFonts w:cs="宋体" w:asciiTheme="minorEastAsia" w:hAnsiTheme="minorEastAsia"/>
                <w:color w:val="000000"/>
                <w:szCs w:val="21"/>
              </w:rPr>
              <w:br/>
              <w:t xml:space="preserve">6.无需校准，即连即用。</w:t>
            </w:r>
            <w:r>
              <w:rPr>
                <w:rFonts w:cs="宋体" w:asciiTheme="minorEastAsia" w:hAnsiTheme="minorEastAsia"/>
                <w:color w:val="000000"/>
                <w:szCs w:val="21"/>
              </w:rPr>
              <w:br/>
              <w:t xml:space="preserve">7.连接方式：蓝牙无线或有线。</w:t>
            </w:r>
            <w:r>
              <w:rPr>
                <w:rFonts w:cs="宋体" w:asciiTheme="minorEastAsia" w:hAnsiTheme="minorEastAsia"/>
                <w:color w:val="000000"/>
                <w:szCs w:val="21"/>
              </w:rPr>
              <w:br/>
              <w:t xml:space="preserve">8.节能方式：传感器打开电源，但无连接或连接无活动，几分钟后自动关闭电源。</w:t>
            </w:r>
            <w:r>
              <w:rPr>
                <w:rFonts w:cs="宋体" w:asciiTheme="minorEastAsia" w:hAnsiTheme="minorEastAsia"/>
                <w:color w:val="000000"/>
                <w:szCs w:val="21"/>
              </w:rPr>
              <w:br/>
              <w:t xml:space="preserve">9.支持固件空中升级。                                                                                               10.支持平台：Windows、Android、iOS/iPadOS、MacOS、 Linux、Harmony OS、统信UOS、麒麟等。</w:t>
            </w:r>
            <w:r>
              <w:rPr>
                <w:rFonts w:cs="宋体" w:asciiTheme="minorEastAsia" w:hAnsiTheme="minorEastAsia"/>
                <w:color w:val="000000"/>
                <w:szCs w:val="21"/>
              </w:rPr>
              <w:br/>
              <w:t xml:space="preserve">三、规格</w:t>
            </w:r>
            <w:r>
              <w:rPr>
                <w:rFonts w:cs="宋体" w:asciiTheme="minorEastAsia" w:hAnsiTheme="minorEastAsia"/>
                <w:color w:val="000000"/>
                <w:szCs w:val="21"/>
              </w:rPr>
              <w:br/>
              <w:t xml:space="preserve">1.量程：0~100000 ppm</w:t>
            </w:r>
            <w:r>
              <w:rPr>
                <w:rFonts w:cs="宋体" w:asciiTheme="minorEastAsia" w:hAnsiTheme="minorEastAsia"/>
                <w:color w:val="000000"/>
                <w:szCs w:val="21"/>
              </w:rPr>
              <w:br/>
              <w:t xml:space="preserve">2.分辨率：1ppm</w:t>
            </w:r>
            <w:r>
              <w:rPr>
                <w:rFonts w:cs="宋体" w:asciiTheme="minorEastAsia" w:hAnsiTheme="minorEastAsia"/>
                <w:color w:val="000000"/>
                <w:szCs w:val="21"/>
              </w:rPr>
              <w:br/>
              <w:t xml:space="preserve">3.精度：±100ppm(0~1000ppm)；±(100ppm＋5%读数值)(1000~10000ppm)；±10%(10000~50000ppm)；±15%(50000~100000ppm)</w:t>
            </w:r>
            <w:r>
              <w:rPr>
                <w:rFonts w:cs="宋体" w:asciiTheme="minorEastAsia" w:hAnsiTheme="minorEastAsia"/>
                <w:color w:val="000000"/>
                <w:szCs w:val="21"/>
              </w:rPr>
              <w:br/>
              <w:t xml:space="preserve">4.采样速率:1次/秒</w:t>
            </w:r>
            <w:r>
              <w:rPr>
                <w:rFonts w:cs="宋体" w:asciiTheme="minorEastAsia" w:hAnsiTheme="minorEastAsia"/>
                <w:color w:val="000000"/>
                <w:szCs w:val="21"/>
              </w:rPr>
              <w:br/>
              <w:t xml:space="preserve">5.连续使用时间:≥10小时</w:t>
            </w:r>
            <w:r>
              <w:rPr>
                <w:rFonts w:cs="宋体" w:asciiTheme="minorEastAsia" w:hAnsiTheme="minorEastAsia"/>
                <w:color w:val="000000"/>
                <w:szCs w:val="21"/>
              </w:rPr>
              <w:br/>
              <w:t xml:space="preserve">6.通讯距离:≥30m（空旷无遮挡）</w:t>
            </w:r>
            <w:r>
              <w:rPr>
                <w:rFonts w:cs="宋体" w:asciiTheme="minorEastAsia" w:hAnsiTheme="minorEastAsia"/>
                <w:color w:val="000000"/>
                <w:szCs w:val="21"/>
              </w:rPr>
              <w:br/>
              <w:t xml:space="preserve">7.可充电锂电池，电池型号：3.7V 1000mAh</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锥形瓶（500ml）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透明硼硅酸盐玻璃制，锥形，500ml；全高：195mm±4mm，壁厚：不小于1.2mm；直立不摇晃，底部无结石、节瘤。</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玻璃弯管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直径7mm~8mm，一端长度为6mm~70mm，一端长度约200mm，形状为直角和钝角两种。</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软胶塞/橡胶塞</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0～12号共13个型号；由天然橡胶、合成橡胶等制成；适用酸碱度pH2～10；胶塞硬度为邵氏50度～60度；胶塞表面光洁、白色、质地均匀，无毒。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方座支架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产品由铸铁矩形底座、立杆、烧瓶夹、大小铁环、垂直夹（2只）、平行夹组成。2.底座重约0.98kg，尺寸：210×135mm；立杆直径约Φ12mm，一端有M10×18mm螺纹；烧杯夹为铁制，夹杆尺寸：Φ7*85mm；底座、烧杯夹和立杆表面作防锈处理。3.铁环材料直径约6mm，大环内径约98mm，柄长105mm；小环内径约58mm，柄长125mm。4.垂直和平行夹为金属制。</w:t>
            </w:r>
            <w:r/>
          </w:p>
        </w:tc>
        <w:tc>
          <w:tcPr>
            <w:tcW w:w="311"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打孔器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刀口式，材质为不锈钢管或黄铜管； 每组不少于4支，外径分别为9mm、8mm、7mm、6mm，并配一支带柄金属通扦。</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氧气传感器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numPr>
                <w:ilvl w:val="0"/>
                <w:numId w:val="6"/>
              </w:numPr>
              <w:jc w:val="left"/>
              <w:widowControl/>
            </w:pPr>
            <w:r>
              <w:rPr>
                <w:rFonts w:cs="宋体" w:asciiTheme="minorEastAsia" w:hAnsiTheme="minorEastAsia"/>
                <w:color w:val="000000"/>
                <w:szCs w:val="21"/>
              </w:rPr>
              <w:t xml:space="preserve">结构及外观</w:t>
            </w:r>
            <w:r>
              <w:rPr>
                <w:rFonts w:cs="宋体" w:asciiTheme="minorEastAsia" w:hAnsiTheme="minorEastAsia"/>
                <w:color w:val="000000"/>
                <w:szCs w:val="21"/>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cs="宋体" w:asciiTheme="minorEastAsia" w:hAnsiTheme="minorEastAsia"/>
                <w:color w:val="000000"/>
                <w:szCs w:val="21"/>
              </w:rPr>
              <w:br/>
              <w:t xml:space="preserve">二、功能</w:t>
            </w:r>
            <w:r>
              <w:rPr>
                <w:rFonts w:cs="宋体" w:asciiTheme="minorEastAsia" w:hAnsiTheme="minorEastAsia"/>
                <w:color w:val="000000"/>
                <w:szCs w:val="21"/>
              </w:rPr>
              <w:br/>
            </w:r>
            <w:r>
              <w:rPr>
                <w:rFonts w:cs="宋体" w:asciiTheme="minorEastAsia" w:hAnsiTheme="minorEastAsia"/>
                <w:color w:val="000000"/>
                <w:szCs w:val="21"/>
              </w:rPr>
              <w:t xml:space="preserve">1.传感器内置蓝牙无线模块：使用蓝牙5.0技术，该技术拥有极低的运行和待机功耗。</w:t>
            </w:r>
            <w:r>
              <w:rPr>
                <w:rFonts w:cs="宋体" w:asciiTheme="minorEastAsia" w:hAnsiTheme="minorEastAsia"/>
                <w:color w:val="000000"/>
                <w:szCs w:val="21"/>
              </w:rPr>
              <w:br/>
              <w:t xml:space="preserve">2.传感器与数据采集终端（电脑、平板或手机）直接通过蓝牙无线连接，便于运动情况下的数据测量及各种实验环境中的数据采集，无需数据采集器；传感器多种测量多合一，可测量溶解氧、气氧。</w:t>
            </w:r>
            <w:r>
              <w:rPr>
                <w:rFonts w:cs="宋体" w:asciiTheme="minorEastAsia" w:hAnsiTheme="minorEastAsia"/>
                <w:color w:val="000000"/>
                <w:szCs w:val="21"/>
              </w:rPr>
              <w:br/>
              <w:t xml:space="preserve">3.可脱机进行数据采集。</w:t>
            </w:r>
            <w:r>
              <w:rPr>
                <w:rFonts w:cs="宋体" w:asciiTheme="minorEastAsia" w:hAnsiTheme="minorEastAsia"/>
                <w:color w:val="000000"/>
                <w:szCs w:val="21"/>
              </w:rPr>
              <w:br/>
              <w:t xml:space="preserve">4.传感器具有唯一蓝牙编号，便于数据终端选择性连接。</w:t>
            </w:r>
            <w:r>
              <w:rPr>
                <w:rFonts w:cs="宋体" w:asciiTheme="minorEastAsia" w:hAnsiTheme="minorEastAsia"/>
                <w:color w:val="000000"/>
                <w:szCs w:val="21"/>
              </w:rPr>
              <w:br/>
              <w:t xml:space="preserve">5.可实现溶解氧标定，气氧校准功能。</w:t>
            </w:r>
            <w:r>
              <w:rPr>
                <w:rFonts w:cs="宋体" w:asciiTheme="minorEastAsia" w:hAnsiTheme="minorEastAsia"/>
                <w:color w:val="000000"/>
                <w:szCs w:val="21"/>
              </w:rPr>
              <w:br/>
              <w:t xml:space="preserve">6.连接方式：蓝牙无线或有线。</w:t>
            </w:r>
            <w:r>
              <w:rPr>
                <w:rFonts w:cs="宋体" w:asciiTheme="minorEastAsia" w:hAnsiTheme="minorEastAsia"/>
                <w:color w:val="000000"/>
                <w:szCs w:val="21"/>
              </w:rPr>
              <w:br/>
              <w:t xml:space="preserve">7.节能方式：传感器打开电源，但无连接或连接无活动，几分钟后自动关闭电源。</w:t>
            </w:r>
            <w:r>
              <w:rPr>
                <w:rFonts w:cs="宋体" w:asciiTheme="minorEastAsia" w:hAnsiTheme="minorEastAsia"/>
                <w:color w:val="000000"/>
                <w:szCs w:val="21"/>
              </w:rPr>
              <w:br/>
              <w:t xml:space="preserve">8.支持固件空中升级。</w:t>
            </w:r>
            <w:r>
              <w:rPr>
                <w:rFonts w:cs="宋体" w:asciiTheme="minorEastAsia" w:hAnsiTheme="minorEastAsia"/>
                <w:color w:val="000000"/>
                <w:szCs w:val="21"/>
              </w:rPr>
              <w:br/>
              <w:t xml:space="preserve">三、规格</w:t>
            </w:r>
            <w:r>
              <w:rPr>
                <w:rFonts w:cs="宋体" w:asciiTheme="minorEastAsia" w:hAnsiTheme="minorEastAsia"/>
                <w:color w:val="000000"/>
                <w:szCs w:val="21"/>
              </w:rPr>
              <w:br/>
              <w:t xml:space="preserve">1.量程</w:t>
            </w:r>
            <w:r>
              <w:rPr>
                <w:rFonts w:cs="宋体" w:asciiTheme="minorEastAsia" w:hAnsiTheme="minorEastAsia"/>
                <w:color w:val="000000"/>
                <w:szCs w:val="21"/>
              </w:rPr>
              <w:br/>
              <w:t xml:space="preserve">溶解氧：0~20 mg/L；氧气：0~100%</w:t>
            </w:r>
            <w:r>
              <w:rPr>
                <w:rFonts w:cs="宋体" w:asciiTheme="minorEastAsia" w:hAnsiTheme="minorEastAsia"/>
                <w:color w:val="000000"/>
                <w:szCs w:val="21"/>
              </w:rPr>
              <w:br/>
              <w:t xml:space="preserve">2.分辨率</w:t>
            </w:r>
            <w:r>
              <w:rPr>
                <w:rFonts w:cs="宋体" w:asciiTheme="minorEastAsia" w:hAnsiTheme="minorEastAsia"/>
                <w:color w:val="000000"/>
                <w:szCs w:val="21"/>
              </w:rPr>
              <w:br/>
              <w:t xml:space="preserve">溶解氧：0.01 mg/L；氧气：0.1%</w:t>
            </w:r>
            <w:r>
              <w:rPr>
                <w:rFonts w:cs="宋体" w:asciiTheme="minorEastAsia" w:hAnsiTheme="minorEastAsia"/>
                <w:color w:val="000000"/>
                <w:szCs w:val="21"/>
              </w:rPr>
              <w:br/>
              <w:t xml:space="preserve">3.精度</w:t>
            </w:r>
            <w:r>
              <w:rPr>
                <w:rFonts w:cs="宋体" w:asciiTheme="minorEastAsia" w:hAnsiTheme="minorEastAsia"/>
                <w:color w:val="000000"/>
                <w:szCs w:val="21"/>
              </w:rPr>
              <w:br/>
              <w:t xml:space="preserve">溶解氧：±0.5mg/L（10~35℃）；氧气：±2%F.S</w:t>
            </w:r>
            <w:r>
              <w:rPr>
                <w:rFonts w:cs="宋体" w:asciiTheme="minorEastAsia" w:hAnsiTheme="minorEastAsia"/>
                <w:color w:val="000000"/>
                <w:szCs w:val="21"/>
              </w:rPr>
              <w:br/>
              <w:t xml:space="preserve">4.采样速率:100次/秒</w:t>
            </w:r>
            <w:r>
              <w:rPr>
                <w:rFonts w:cs="宋体" w:asciiTheme="minorEastAsia" w:hAnsiTheme="minorEastAsia"/>
                <w:color w:val="000000"/>
                <w:szCs w:val="21"/>
              </w:rPr>
              <w:br/>
              <w:t xml:space="preserve">5.连续使用时间:≥30小时</w:t>
            </w:r>
            <w:r>
              <w:rPr>
                <w:rFonts w:cs="宋体" w:asciiTheme="minorEastAsia" w:hAnsiTheme="minorEastAsia"/>
                <w:color w:val="000000"/>
                <w:szCs w:val="21"/>
              </w:rPr>
              <w:br/>
              <w:t xml:space="preserve">6.通讯距离:≥30m（空旷无遮挡）</w:t>
            </w:r>
            <w:r>
              <w:rPr>
                <w:rFonts w:cs="宋体" w:asciiTheme="minorEastAsia" w:hAnsiTheme="minorEastAsia"/>
                <w:color w:val="000000"/>
                <w:szCs w:val="21"/>
              </w:rPr>
              <w:br/>
              <w:t xml:space="preserve">7.可充电锂电池，电池型号：3.7V 250mAh</w:t>
            </w:r>
            <w:r/>
          </w:p>
          <w:p>
            <w:pPr>
              <w:jc w:val="left"/>
              <w:widowControl/>
            </w:pPr>
            <w:r>
              <w:rPr>
                <w:rFonts w:hint="eastAsia" w:cs="宋体" w:asciiTheme="minorEastAsia" w:hAnsiTheme="minorEastAsia"/>
                <w:color w:val="000000"/>
                <w:szCs w:val="21"/>
              </w:rPr>
              <w:t xml:space="preserve">8.</w:t>
            </w:r>
            <w:r>
              <w:rPr>
                <w:rFonts w:hint="eastAsia" w:cs="宋体" w:asciiTheme="minorEastAsia" w:hAnsiTheme="minorEastAsia"/>
                <w:color w:val="ff0000"/>
                <w:szCs w:val="21"/>
              </w:rPr>
              <w:t xml:space="preserve">★依据GB/T6587-2012《电子测量仪器通用规范》等检测标准，提供第三方权威检测机构出具的检测报告复印件或扫描件佐证</w:t>
            </w:r>
            <w:r>
              <w:rPr>
                <w:rFonts w:hint="eastAsia" w:ascii="宋体" w:hAnsi="宋体" w:eastAsia="宋体" w:cs="宋体"/>
                <w:color w:val="ff0000"/>
                <w:szCs w:val="21"/>
              </w:rPr>
              <w:t xml:space="preserve">上述</w:t>
            </w:r>
            <w:r>
              <w:rPr>
                <w:rFonts w:hint="eastAsia" w:cs="宋体" w:asciiTheme="minorEastAsia" w:hAnsiTheme="minorEastAsia"/>
                <w:color w:val="ff0000"/>
                <w:szCs w:val="21"/>
              </w:rPr>
              <w:t xml:space="preserve">二、功能第</w:t>
            </w:r>
            <w:r>
              <w:rPr>
                <w:rFonts w:hint="eastAsia" w:ascii="宋体" w:hAnsi="宋体" w:eastAsia="宋体" w:cs="宋体"/>
                <w:color w:val="ff0000"/>
                <w:szCs w:val="21"/>
              </w:rPr>
              <w:t xml:space="preserve">2、3、6和</w:t>
            </w:r>
            <w:r>
              <w:rPr>
                <w:rFonts w:hint="eastAsia" w:cs="宋体" w:asciiTheme="minorEastAsia" w:hAnsiTheme="minorEastAsia"/>
                <w:color w:val="ff0000"/>
                <w:szCs w:val="21"/>
              </w:rPr>
              <w:t xml:space="preserve">三、规格第1项</w:t>
            </w:r>
            <w:r>
              <w:rPr>
                <w:rFonts w:cs="宋体" w:asciiTheme="minorEastAsia" w:hAnsiTheme="minorEastAsia"/>
                <w:color w:val="ff0000"/>
                <w:szCs w:val="21"/>
              </w:rPr>
              <w:t xml:space="preserve">关键参数指标。</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解剖镊（阔）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长度140mm，阔头，不锈钢，有齿，表面哑光，中等弹性。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移液管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1mL，刻度精度0.01mL玻璃制成，蓝色刻度，长约270mm，直径6mm，平口。</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61</w:t>
            </w:r>
            <w:r/>
          </w:p>
        </w:tc>
        <w:tc>
          <w:tcPr>
            <w:tcW w:w="501" w:type="pct"/>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乳胶管（9mm）</w:t>
            </w:r>
            <w:r/>
          </w:p>
        </w:tc>
        <w:tc>
          <w:tcPr>
            <w:tcW w:w="299"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米</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外径9mm，内径6mm，乳白色，具有耐油、耐酸碱、耐热、耐压等特性。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植物根尖纵切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根尖纵切；（同本表序号3实验中蚕豆叶下表皮装片的基本规格）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容量瓶</w:t>
            </w:r>
            <w:r>
              <w:rPr>
                <w:rFonts w:cs="宋体" w:asciiTheme="minorEastAsia" w:hAnsiTheme="minorEastAsia"/>
                <w:color w:val="000000"/>
                <w:szCs w:val="21"/>
              </w:rPr>
              <w:t xml:space="preserve">（250mL）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250mL,容量允差±0.15，为硼硅酸盐玻璃制造，瓶总高220mm，壁厚大于0.8mm，瓶颈内径15.5mm±1.5mm，</w:t>
            </w:r>
            <w:r>
              <w:rPr>
                <w:rFonts w:cs="宋体" w:asciiTheme="minorEastAsia" w:hAnsiTheme="minorEastAsia"/>
                <w:color w:val="000000"/>
                <w:szCs w:val="21"/>
              </w:rPr>
              <w:t xml:space="preserve">瓶身外径80mm，底外径55mm，刻度线至变径处最小距为10mm，摆放平整，轴心线与底平面垂直，口塞相合，不应有条纹和划伤，气泡、结石、节瘤和擦伤不超过规定值。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剪纸与拼贴工具</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剪纸工具包括普通剪刀、精细剪刀、美工刀、雕刻刀、自愈切割垫、剪画布纸模板、彩色纸、铅笔和橡皮等；拼贴工具包括液体胶水、胶棒、双面胶、小刷子、尖头镊子、剪刀、直尺、三角尺、布料、彩色纸、杂志和报纸、其他装饰材料、卡纸、透明胶、清漆等。</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数码显微镜（生物）</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Times New Roman" w:asciiTheme="minorEastAsia" w:hAnsiTheme="minorEastAsia"/>
                <w:color w:val="000000"/>
                <w:szCs w:val="21"/>
              </w:rPr>
            </w:pPr>
            <w:r>
              <w:rPr>
                <w:rFonts w:cs="Times New Roman" w:asciiTheme="minorEastAsia" w:hAnsiTheme="minorEastAsia"/>
                <w:color w:val="000000"/>
                <w:szCs w:val="21"/>
              </w:rPr>
              <w:t xml:space="preserve">1、便携一体式智能平板输出：多点触摸屏，静态拍照分辨率4608X3456；LCD尺寸≥10.1英寸；内存容量≥3G;存储容量≥64G；</w:t>
            </w:r>
            <w:r>
              <w:rPr>
                <w:rFonts w:cs="Times New Roman" w:asciiTheme="minorEastAsia" w:hAnsiTheme="minorEastAsia"/>
                <w:color w:val="000000"/>
                <w:szCs w:val="21"/>
              </w:rPr>
              <w:br/>
              <w:t xml:space="preserve">2、操作系统：Android 10以上操作系统或其他操作系统；</w:t>
            </w:r>
            <w:r>
              <w:rPr>
                <w:rFonts w:cs="Times New Roman" w:asciiTheme="minorEastAsia" w:hAnsiTheme="minorEastAsia"/>
                <w:color w:val="000000"/>
                <w:szCs w:val="21"/>
              </w:rPr>
              <w:br/>
              <w:t xml:space="preserve">3、一体化数码成像系统： IPS高清硬屏，10.1英寸彩色高清液晶屏，真实色彩还原，CPU: 1.8GHz 四核，屏幕硬件分辨率：1080p，拍照像素：800万像素以上,支持4K视频录制,录像分辨率1080P/30FPS以上，超高清成像装置，画面无拖尾延迟现象，1080P HDMI高清数字信号输出；</w:t>
            </w:r>
            <w:r>
              <w:rPr>
                <w:rFonts w:cs="Times New Roman" w:asciiTheme="minorEastAsia" w:hAnsiTheme="minorEastAsia"/>
                <w:color w:val="000000"/>
                <w:szCs w:val="21"/>
              </w:rPr>
              <w:br/>
            </w:r>
            <w:r>
              <w:rPr>
                <w:rFonts w:cs="Times New Roman" w:asciiTheme="minorEastAsia" w:hAnsiTheme="minorEastAsia"/>
                <w:szCs w:val="21"/>
              </w:rPr>
              <w:t xml:space="preserve">4、数据接口：HDMI高清投屏/U盘/Bluetooth蓝牙传输/Wi-Fi无线/RJ45 LAN有线网络； </w:t>
            </w:r>
            <w:r>
              <w:rPr>
                <w:rFonts w:cs="Times New Roman" w:asciiTheme="minorEastAsia" w:hAnsiTheme="minorEastAsia"/>
                <w:szCs w:val="21"/>
              </w:rPr>
              <w:br/>
              <w:t xml:space="preserve">5、显微镜及显示屏为一体的电源，电源适配器规格：DC12V 2A；</w:t>
            </w:r>
            <w:r>
              <w:rPr>
                <w:rFonts w:cs="Times New Roman" w:asciiTheme="minorEastAsia" w:hAnsiTheme="minorEastAsia"/>
                <w:szCs w:val="21"/>
              </w:rPr>
              <w:br/>
              <w:t xml:space="preserve">6、可外接10000mAh以上电池组件供电，可连续使用5-8小时；</w:t>
            </w:r>
            <w:r>
              <w:rPr>
                <w:rFonts w:cs="Times New Roman" w:asciiTheme="minorEastAsia" w:hAnsiTheme="minorEastAsia"/>
                <w:szCs w:val="21"/>
              </w:rPr>
              <w:br/>
              <w:t xml:space="preserve">7、双目镜筒，三目倾斜30°，视度可调节，双目瞳距：48-75 mm，可360度旋转观察，0.5X带光学玻璃摄像接筒；</w:t>
            </w:r>
            <w:r>
              <w:rPr>
                <w:rFonts w:cs="Times New Roman" w:asciiTheme="minorEastAsia" w:hAnsiTheme="minorEastAsia"/>
                <w:szCs w:val="21"/>
              </w:rPr>
              <w:br/>
              <w:t xml:space="preserve">8、双目系统左右两像面光谱色一致，明暗差≤1.1%，双目系统左右视场像面方位差≤15′；双目系统左右视场中心偏差：上下≤0.15㎜、左右外侧≤0、左右内侧≤0.12㎜。</w:t>
            </w:r>
            <w:r>
              <w:rPr>
                <w:rFonts w:cs="Times New Roman" w:asciiTheme="minorEastAsia" w:hAnsiTheme="minorEastAsia"/>
                <w:szCs w:val="21"/>
              </w:rPr>
              <w:br/>
              <w:t xml:space="preserve">9、广角目镜：WF10X；目镜</w:t>
            </w:r>
            <w:r>
              <w:rPr>
                <w:rFonts w:cs="Times New Roman" w:asciiTheme="minorEastAsia" w:hAnsiTheme="minorEastAsia"/>
                <w:color w:val="000000"/>
                <w:szCs w:val="21"/>
              </w:rPr>
              <w:t xml:space="preserve">可锁紧在目镜筒上，显微镜目镜放大率准确度不超过1.08%。</w:t>
            </w:r>
            <w:r>
              <w:rPr>
                <w:rFonts w:cs="Times New Roman" w:asciiTheme="minorEastAsia" w:hAnsiTheme="minorEastAsia"/>
                <w:color w:val="000000"/>
                <w:szCs w:val="21"/>
              </w:rPr>
              <w:br/>
              <w:t xml:space="preserve">10、E-plan消色差平场物镜：4X,10X,40X,100X(S),所有物镜均保证齐焦；显微镜物镜放大率准确度不超过-0.5%；物镜清晰圆直径：4X物镜≥14.5㎜、10X物镜≥15㎜、40X物镜≥14.8㎜、100X物镜≥14.2㎜；齐焦性：10→4倍≤±0.103㎜、10→40倍≤±0.035㎜、40→100倍≤±0.018mm； </w:t>
            </w:r>
            <w:r>
              <w:rPr>
                <w:rFonts w:cs="Times New Roman" w:asciiTheme="minorEastAsia" w:hAnsiTheme="minorEastAsia"/>
                <w:color w:val="000000"/>
                <w:szCs w:val="21"/>
              </w:rPr>
              <w:br/>
              <w:t xml:space="preserve">11、物镜转换器：四孔转换器，转动舒适，响声定位明晰，转换器稳定性≤0.010mm；</w:t>
            </w:r>
            <w:r>
              <w:rPr>
                <w:rFonts w:cs="Times New Roman" w:asciiTheme="minorEastAsia" w:hAnsiTheme="minorEastAsia"/>
                <w:color w:val="000000"/>
                <w:szCs w:val="21"/>
              </w:rPr>
              <w:br/>
              <w:t xml:space="preserve">12、粗微调：同轴粗微调（带上限位及松紧调节环），三角导轨，交叉滚柱导向机构，粗调范围：25mm，微调每转：0.2 mm，微调最小格值：2μm，具有过载保护自动卸力装置；人机工程学设计：调焦手轮与载物台移动手柄位置较低，位于同一水平高度可单手舒适操作，且两者离操作者距离相同，使操作者无需扭曲身体即可用单手以自然姿态轻松操作，微调机构空回≤0.006mm；</w:t>
            </w:r>
            <w:r>
              <w:rPr>
                <w:rFonts w:cs="Times New Roman" w:asciiTheme="minorEastAsia" w:hAnsiTheme="minorEastAsia"/>
                <w:color w:val="000000"/>
                <w:szCs w:val="21"/>
              </w:rPr>
              <w:br/>
              <w:t xml:space="preserve">13、双层机械载物台：面积：130×130 mm以上，行程为70mm×30mm，右手控制，游标刻度为0.1mm；</w:t>
            </w:r>
            <w:r>
              <w:rPr>
                <w:rFonts w:cs="Times New Roman" w:asciiTheme="minorEastAsia" w:hAnsiTheme="minorEastAsia"/>
                <w:szCs w:val="21"/>
              </w:rPr>
              <w:t xml:space="preserve">载物台受5N水平方向作用力最大位移≤0.041mm；不重复性≤0.003mm；</w:t>
            </w:r>
            <w:r>
              <w:rPr>
                <w:rFonts w:cs="Times New Roman" w:asciiTheme="minorEastAsia" w:hAnsiTheme="minorEastAsia"/>
                <w:color w:val="000000"/>
                <w:szCs w:val="21"/>
              </w:rPr>
              <w:br/>
              <w:t xml:space="preserve">14、阿贝式聚光镜：垂直移动范围10 mm，NA=1.25 带孔径光栏；</w:t>
            </w:r>
            <w:r>
              <w:rPr>
                <w:rFonts w:cs="Times New Roman" w:asciiTheme="minorEastAsia" w:hAnsiTheme="minorEastAsia"/>
                <w:color w:val="000000"/>
                <w:szCs w:val="21"/>
              </w:rPr>
              <w:br/>
            </w:r>
            <w:r>
              <w:rPr>
                <w:rFonts w:cs="Times New Roman" w:asciiTheme="minorEastAsia" w:hAnsiTheme="minorEastAsia"/>
                <w:color w:val="000000"/>
                <w:szCs w:val="21"/>
              </w:rPr>
              <w:t xml:space="preserve">15、显微镜底座装有液晶显示屏，可以显示ECO,亮度，底光源，侧光源，电池容量；</w:t>
            </w:r>
            <w:r>
              <w:rPr>
                <w:rFonts w:cs="Times New Roman" w:asciiTheme="minorEastAsia" w:hAnsiTheme="minorEastAsia"/>
                <w:color w:val="000000"/>
                <w:szCs w:val="21"/>
              </w:rPr>
              <w:br/>
              <w:t xml:space="preserve">16、电光源照明：透射光源：长寿命、高亮度复眼透镜3W LED色温可调光源，绿色节能环保；光源采用底座右侧抽屉式光源更换盒，光源更换方便，根据用户不同需求选择互换使用。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w:t>
            </w:r>
            <w:r>
              <w:rPr>
                <w:rFonts w:cs="宋体" w:asciiTheme="minorEastAsia" w:hAnsiTheme="minorEastAsia"/>
                <w:color w:val="000000"/>
                <w:szCs w:val="21"/>
              </w:rPr>
              <w:t xml:space="preserve">8</w:t>
            </w:r>
            <w:r/>
          </w:p>
        </w:tc>
      </w:tr>
      <w:tr>
        <w:trPr>
          <w:trHeight w:val="1435"/>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66</w:t>
            </w:r>
            <w:r/>
          </w:p>
        </w:tc>
        <w:tc>
          <w:tcPr>
            <w:tcW w:w="501" w:type="pct"/>
            <w:vAlign w:val="center"/>
            <w:textDirection w:val="lrTb"/>
            <w:noWrap w:val="false"/>
          </w:tcPr>
          <w:p>
            <w:pPr>
              <w:ind w:firstLine="210"/>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体视镜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（1）高眼点超广角目镜10X/23一对；双目倾斜45°,视度可调，调整范围：±5°屈光度。</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（2）瞳距调节范围：≥50mm~75mm。</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（3）变倍范围：≥0.75X~4.5X；变倍比：≥1:6。</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（4）工作距离：≥110mm。</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（5）升降机构：燕尾导轨与齿轮齿条组合构成调焦机构，保证调焦灵活舒适、稳定可靠；变倍手轮双侧水平设置，变倍灵活舒适。</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（6）照明：12V/10W卤素灯落、透射光源，可单独或同时使用。</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（7）底座：落射、反射双光源。</w:t>
            </w:r>
            <w:r/>
          </w:p>
          <w:p>
            <w:pPr>
              <w:jc w:val="left"/>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（8）具有生物学图像识别系统</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植物细胞减数分裂装片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洋葱根尖纵切；（同本表蚕豆叶下表皮装片的基本规格）</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蝗虫精巢减数分裂切片</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（同本表蛙卵细胞切片的基本规格）50片/盒</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140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塑料球</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两种颜色，外径不小于15mm，配不透明袋</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5</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70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电冰箱</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1、适用于实验室设备，制取低温物品，保存生化制剂；</w:t>
            </w:r>
            <w:r>
              <w:rPr>
                <w:rFonts w:cs="宋体" w:asciiTheme="minorEastAsia" w:hAnsiTheme="minorEastAsia"/>
                <w:color w:val="000000"/>
                <w:szCs w:val="21"/>
              </w:rPr>
              <w:br/>
              <w:t xml:space="preserve">2、有效容积不小于180L。</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高压灭菌锅</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医用不锈钢高压高温蒸汽灭菌锅，2.容积≥30L，304不锈钢内胆，3.额定工作温度126℃，额定工作压力0.42MPa，最大工作压力0.165MPa，4.自胀式硅胶密封圈，双刻度压力表，双安全阀，手动/自动放汽阀，具有防干烧、超压自泄功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恒温培养箱</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1.智能微电脑温控，不锈钢内胆；</w:t>
            </w:r>
            <w:r>
              <w:rPr>
                <w:rFonts w:cs="宋体" w:asciiTheme="minorEastAsia" w:hAnsiTheme="minorEastAsia"/>
                <w:color w:val="000000"/>
                <w:szCs w:val="21"/>
              </w:rPr>
              <w:br/>
              <w:t xml:space="preserve">2.容积≥15.6L，内胆尺寸约250×250×250mm，外形尺寸约340×370×560mm；</w:t>
            </w:r>
            <w:r>
              <w:rPr>
                <w:rFonts w:cs="宋体" w:asciiTheme="minorEastAsia" w:hAnsiTheme="minorEastAsia"/>
                <w:color w:val="000000"/>
                <w:szCs w:val="21"/>
              </w:rPr>
              <w:br/>
              <w:t xml:space="preserve">3.控温范围：室温+5～60℃，温度波动：±1℃，定时范围1-999（min/h）；</w:t>
            </w:r>
            <w:r>
              <w:rPr>
                <w:rFonts w:cs="宋体" w:asciiTheme="minorEastAsia" w:hAnsiTheme="minorEastAsia"/>
                <w:color w:val="000000"/>
                <w:szCs w:val="21"/>
              </w:rPr>
              <w:br/>
              <w:t xml:space="preserve">4.冷轧不锈钢内胆，冷轧钢板静电喷塑机身，钢化玻璃观察窗，硅胶密封圈，可调式排气孔，载物托架2块；</w:t>
            </w:r>
            <w:r>
              <w:rPr>
                <w:rFonts w:cs="宋体" w:asciiTheme="minorEastAsia" w:hAnsiTheme="minorEastAsia"/>
                <w:color w:val="000000"/>
                <w:szCs w:val="21"/>
              </w:rPr>
              <w:br/>
              <w:t xml:space="preserve">5.额定电压220V，功率约200W，工作环境温度5～40℃。</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钢直尺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碳钢材质，200mm，分度值≤0.5mm。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10</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玻璃三角刮</w:t>
            </w:r>
            <w:r>
              <w:rPr>
                <w:rFonts w:cs="宋体" w:asciiTheme="minorEastAsia" w:hAnsiTheme="minorEastAsia"/>
                <w:color w:val="000000"/>
                <w:szCs w:val="21"/>
              </w:rPr>
              <w:t xml:space="preserve">刀(涂布器)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玻璃制，形状为7字型；玻璃棒直径为5mm，柄长100mm，7字头长25mm。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超净工作台</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张</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双人单面，垂直送风，100级，送风风速：O.3m/s～0.6m/s，风速可调，不锈钢台面，带紫外线灯安全防护装置  符合JY0001-2003 《教学仪器设备产品的一般质量要求》。</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橡皮锤</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把</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总长度约280mm，手柄优质塑料，蓝色；锤头材质橡胶，直径约25mm，黑色；总重约250g。</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水网</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网口内径50cm，网身长145cm，网目孔径≤1mm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鱼缸</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透明塑料制成；净空尺寸不小于240mm×130mm×130mm，壁厚2mm。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7</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酸度计(pH计)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笔式， pH 测量范围 0～14，分辨力 0.1，读数清晰，有自动关机节电模式，配校准试剂</w:t>
            </w:r>
            <w:r/>
          </w:p>
        </w:tc>
        <w:tc>
          <w:tcPr>
            <w:tcW w:w="311" w:type="pct"/>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80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量筒（50mL）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50mL，分度值为1mL，硼硅酸盐玻璃制成，高度约250mm，直径约30mm，有圆形或六角形底座，刻度清晰，量筒上口带有倾倒嘴。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广口瓶（60ml）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60ml透明钠钙玻璃制，瓶塞与瓶口紧实，不晃动；口部圆整光滑，底部平整，平放不摇晃或转动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细口瓶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60ml黄棕色钠钙玻璃制，瓶塞与瓶口紧实，不晃动；口部圆整光滑，平放不应摇晃或转动。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量筒（100mL）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100mL，分度值为1mL，硼硅酸盐玻璃制成，高度约300mm，直径约40mm，有圆形或六角形底座，刻度清晰，量筒上口带有倾倒嘴。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卷尺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总长度为20米，采用钢带材质，宽度有16mm，厚度为0.3mm，刻度为公制（米、厘米、毫米）；外壳采用ABS塑料或橡胶材质，配备锁定按钮，回弹速度适中，具有一定的耐候性。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血球计数板</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片</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外形约74×33×5mm；计数池深度：0.1mm、划格：1mm2 ，白血球计数大方格：1/16 mm2， 红血球计数中方格：1/25 mm2，白血球小方格：1/400mm2；大方格每边长度允许误差为±1%；计数池平面两端磨有斜坡，背面有凹窝。 </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广口瓶（125mL）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棕色，125mL，钠钙玻璃制，瓶塞与瓶口紧实，不晃动；口部圆整光滑，底部平整，平放不摇晃或转动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60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红液温度计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量程为0 ℃～100 ℃，分度值 1 ℃，示值误差不大于1.5 ℃；高硼硅玻璃；液柱饱满，具有防爆安全泡；刻度清晰不易掉色，可悬挂，煤油介质。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水深测量仪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测量范围：0.5米至50米，精度：±1%，频率：200kHz，波束角：10°；数字显示，可充电锂电池，续航时间100小时，IP68防护等级；尺寸约150mm x 70m x 40mm；数据记录，报警功能，自动关机。</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8</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放大镜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1.放大倍数：5倍，有效通光孔径不小于30mm;</w:t>
            </w:r>
            <w:r>
              <w:rPr>
                <w:rFonts w:cs="宋体" w:asciiTheme="minorEastAsia" w:hAnsiTheme="minorEastAsia"/>
                <w:color w:val="000000"/>
                <w:szCs w:val="21"/>
              </w:rPr>
              <w:br/>
              <w:t xml:space="preserve">2.材质：金属边框，镜头与手柄可拆卸，手柄为塑料材质，高清光学玻璃镜片；</w:t>
            </w:r>
            <w:r>
              <w:rPr>
                <w:rFonts w:cs="宋体" w:asciiTheme="minorEastAsia" w:hAnsiTheme="minorEastAsia"/>
                <w:color w:val="000000"/>
                <w:szCs w:val="21"/>
              </w:rPr>
              <w:br/>
              <w:t xml:space="preserve">3.外形设计符合人体工程学理念，握感舒适防滑，手感好。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90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解剖器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包括：2把解剖剪（直剪、弯剪各1）、2个镊子（直头、弯头各1）、2个解剖刀（圆头、尖头各1）、1个解剖针；不锈钢制成，长度不小于11cm，厚度不低于0.8mm。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土壤筛</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筛网为不锈钢丝，孔径约2mm；筛框为不锈钢，直径200mm，高度50mm；单层筛，无手柄，密封圈，防滑底座。</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园林铲</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件</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总长度约1000mm；铲头长度约250mm，铲头为高碳钢、圆头、宽度150mm；手柄为D型柄、玻璃钢、防滑，可拆卸铲头。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采集罐</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　</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容量1000 mL，透明玻璃制品，口径约7 0mm，螺旋盖，刻度标记，防漏设计，标签区域。</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望远镜</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放大倍数为10x，物镜直径约42mm，视场角为1、双筒7x35，倍率7倍，物镜直径50mm，目镜直径19mm，视场范围8M～1000M；</w:t>
            </w:r>
            <w:r>
              <w:rPr>
                <w:rFonts w:cs="宋体" w:asciiTheme="minorEastAsia" w:hAnsiTheme="minorEastAsia"/>
                <w:color w:val="000000"/>
                <w:szCs w:val="21"/>
              </w:rPr>
              <w:br/>
              <w:t xml:space="preserve">2、棱镜系统BaK4，全光学棱镜，中央调焦，多层宽带镀膜；</w:t>
            </w:r>
            <w:r>
              <w:rPr>
                <w:rFonts w:cs="宋体" w:asciiTheme="minorEastAsia" w:hAnsiTheme="minorEastAsia"/>
                <w:color w:val="000000"/>
                <w:szCs w:val="21"/>
              </w:rPr>
              <w:br/>
              <w:t xml:space="preserve">3、物镜目镜盖，PP袋，擦镜布，防潮干燥剂，说明书，无纺布包。</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5</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湿度计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双指针式、全塑料外壳，带座可悬挂。</w:t>
            </w:r>
            <w:r>
              <w:rPr>
                <w:rFonts w:cs="宋体" w:asciiTheme="minorEastAsia" w:hAnsiTheme="minorEastAsia"/>
                <w:color w:val="000000"/>
                <w:szCs w:val="21"/>
              </w:rPr>
              <w:br/>
              <w:t xml:space="preserve">1、可测温度及湿度。</w:t>
            </w:r>
            <w:r>
              <w:rPr>
                <w:rFonts w:cs="宋体" w:asciiTheme="minorEastAsia" w:hAnsiTheme="minorEastAsia"/>
                <w:color w:val="000000"/>
                <w:szCs w:val="21"/>
              </w:rPr>
              <w:br/>
              <w:t xml:space="preserve">2、直径约128mm。</w:t>
            </w:r>
            <w:r>
              <w:rPr>
                <w:rFonts w:cs="宋体" w:asciiTheme="minorEastAsia" w:hAnsiTheme="minorEastAsia"/>
                <w:color w:val="000000"/>
                <w:szCs w:val="21"/>
              </w:rPr>
              <w:br/>
              <w:t xml:space="preserve">3、温度可测 -30°C~50°C，湿度可测 10%RH~90%RH。</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照度计</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量程0lx~20000lx，分辨力0.1lx；手持式，数显</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圆水槽</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玻璃，直径200mm，高度约100mm，厚5mm。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烧杯（1000mL）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1000mL透明硼硅酸盐玻璃制，外径约100.0mm，全高约140.0mm，壁厚约2.0mm，底部厚度约 3.0 mm；透明硼硅酸盐玻璃制，满口容量和标称容量的两液面间距不应少于10mm；做熔口处理，玻滴高度不大于2mm，上口向外呈圆滑曲线、最大直径比烧杯外径大5%~15%，上口与底的不平度不大于2°；标称容量的水往外倾倒时，应成一束细流从嘴中流出，烧杯外壁应无水滴。</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9</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分液漏斗</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筒形，250mL；硼硅玻璃制，瓶口内侧和旋塞磨砂，均匀细腻，旋塞与仪器连接处应密封性好。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100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烧杯夹</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钢镀铬或不锈钢制成，圆形，直径不小于5mm，总长度不小于250mm，能夹取100~1000mL烧杯；钳腮做工精致，衔接牢靠，收缩灵活，把手握感舒适。</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接种环</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金属手柄，接种棒为铜或不锈钢材质，接种丝为耐热合金；环内径 2 mm～3 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锥形瓶（100ml）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透明硼硅酸盐玻璃制，100ml，直立不摇晃、不转动。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hint="eastAsia" w:cs="宋体" w:asciiTheme="minorEastAsia" w:hAnsiTheme="minorEastAsia"/>
                <w:color w:val="000000"/>
                <w:szCs w:val="21"/>
              </w:rPr>
              <w:t xml:space="preserve">30</w:t>
            </w:r>
            <w:r>
              <w:rPr>
                <w:rFonts w:cs="宋体" w:asciiTheme="minorEastAsia" w:hAnsiTheme="minorEastAsia"/>
                <w:color w:val="000000"/>
                <w:szCs w:val="21"/>
              </w:rPr>
              <w:t xml:space="preserve">　</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洗耳球</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容量为60mL，白色硅胶，梨形，出口直径为7mm，耐温范围-20°C至100°C，耐酸碱和有机溶剂，刻度标记，防滑设计。</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酸奶机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内胆容量2升（L），额定功率约10W；食品级不锈钢内胆，塑料外壳；高度约130mm，直径约260mm。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恒温水浴锅（四孔）</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单孔容量为2 L，总容量为8 L；温度范围为室温+5°C至100°C，温度控制精度为±0.2°C；加热功率为1200W；内胆为不锈钢，外壳为冷轧钢板；数字显示，微电脑控制，PID调节；尺寸约400mm x 250mm x 250mm；过热、干烧保护，搅拌、定时功能。</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广口瓶（500mL）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500mL透明钠钙玻璃制，瓶塞与瓶口紧实，不晃动；口部圆整光滑，底部平整，平放不摇晃或转动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30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榨汁机</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功率不小于800W，转速不小于12000 RPM；榨汁杯容量不小于1.5 L，果渣盒容量约2 L；ABS塑料机身，不锈钢刀片，不锈钢过滤网、细网和粗网，可榨汁、搅拌、磨粉；尺寸约250mm x 180mm x 350mm；安全锁过热保护，防滴漏设计，静音设计。</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4</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8</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磁力加热搅拌器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最大搅拌量1L，转速：0r/min～1200r/min，加热盘温度50℃～200℃</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w:t>
            </w:r>
            <w:r>
              <w:rPr>
                <w:rFonts w:hint="eastAsia" w:cs="宋体" w:asciiTheme="minorEastAsia" w:hAnsiTheme="minorEastAsia"/>
                <w:color w:val="000000"/>
                <w:szCs w:val="21"/>
              </w:rPr>
              <w:t xml:space="preserve">9</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光照培养箱</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光照强度：0lx～12000lx分级可调，控温范围：10℃～50℃（有光照)，温度波动性：±1℃，温度均匀度：±2℃</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rPr>
                <w:rFonts w:hint="eastAsia" w:cs="宋体" w:asciiTheme="minorEastAsia" w:hAnsiTheme="minorEastAsia"/>
                <w:color w:val="000000"/>
                <w:szCs w:val="21"/>
              </w:rPr>
              <w:t xml:space="preserve">10</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恒温震荡器</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箱体抗腐蚀304不锈钢，外壳材料优质钢板材料，LCD不小于</w:t>
            </w:r>
            <w:r>
              <w:rPr>
                <w:rFonts w:hint="eastAsia" w:cs="宋体" w:asciiTheme="minorEastAsia" w:hAnsiTheme="minorEastAsia"/>
                <w:color w:val="000000"/>
                <w:szCs w:val="21"/>
              </w:rPr>
              <w:t xml:space="preserve">3.4英寸</w:t>
            </w:r>
            <w:r>
              <w:rPr>
                <w:rFonts w:cs="宋体" w:asciiTheme="minorEastAsia" w:hAnsiTheme="minorEastAsia"/>
                <w:color w:val="000000"/>
                <w:szCs w:val="21"/>
              </w:rPr>
              <w:t xml:space="preserve">液晶显示</w:t>
            </w:r>
            <w:r>
              <w:rPr>
                <w:rFonts w:cs="宋体" w:asciiTheme="minorEastAsia" w:hAnsiTheme="minorEastAsia"/>
                <w:color w:val="000000"/>
                <w:szCs w:val="21"/>
              </w:rPr>
              <w:t xml:space="preserve">、触摸式按键；功率不小于380w，托盘尺寸(mm)不小于450*410，标准配置不少于500mlX3or支250mlX3支or100mlX4支or50mlX4支，规格最大容量不少于1000ml×4支；U型加热，强制对流，环境温度+5℃～60℃，旋转频率40～300rpm，频率精度±1rpm，摆振幅度φ26mm，温控精度±0.1℃（恒温状态）；P.I.D微电脑处理芯片，传感器PT100，偏差修正、菜单按键锁定、停电补偿、停电记忆、PID可调，超温报警、短路保护、过热保护、声光报警，定时范围0～9999min。</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电泳仪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1、本仪器采用微电脑处理器为控制核心，输出单元采用开关电源构成；</w:t>
            </w:r>
            <w:r>
              <w:rPr>
                <w:rFonts w:cs="宋体" w:asciiTheme="minorEastAsia" w:hAnsiTheme="minorEastAsia"/>
                <w:color w:val="000000"/>
                <w:szCs w:val="21"/>
              </w:rPr>
              <w:br/>
              <w:t xml:space="preserve">2、输出信息采用192×64像素大屏幕LCD不小于</w:t>
            </w:r>
            <w:r>
              <w:rPr>
                <w:rFonts w:hint="eastAsia" w:cs="宋体" w:asciiTheme="minorEastAsia" w:hAnsiTheme="minorEastAsia"/>
                <w:color w:val="000000"/>
                <w:szCs w:val="21"/>
              </w:rPr>
              <w:t xml:space="preserve">3.4英寸</w:t>
            </w:r>
            <w:r>
              <w:rPr>
                <w:rFonts w:cs="宋体" w:asciiTheme="minorEastAsia" w:hAnsiTheme="minorEastAsia"/>
                <w:color w:val="000000"/>
                <w:szCs w:val="21"/>
              </w:rPr>
              <w:t xml:space="preserve">液晶显示，可同时显示电压、电流、功率、定时、工作状态、保护等功能；</w:t>
            </w:r>
            <w:r>
              <w:rPr>
                <w:rFonts w:cs="宋体" w:asciiTheme="minorEastAsia" w:hAnsiTheme="minorEastAsia"/>
                <w:color w:val="000000"/>
                <w:szCs w:val="21"/>
              </w:rPr>
              <w:br/>
              <w:t xml:space="preserve">3、具有定时报警功能。具有储存记忆工作参数的功能以方便使用。具有空载、过载、短路等多种保护功能；</w:t>
            </w:r>
            <w:r>
              <w:rPr>
                <w:rFonts w:cs="宋体" w:asciiTheme="minorEastAsia" w:hAnsiTheme="minorEastAsia"/>
                <w:color w:val="000000"/>
                <w:szCs w:val="21"/>
              </w:rPr>
              <w:br/>
              <w:t xml:space="preserve">4、既可工作于恒定电压状态，也可工作于恒定、恒定功率状态；</w:t>
            </w:r>
            <w:r>
              <w:rPr>
                <w:rFonts w:cs="宋体" w:asciiTheme="minorEastAsia" w:hAnsiTheme="minorEastAsia"/>
                <w:color w:val="000000"/>
                <w:szCs w:val="21"/>
              </w:rPr>
              <w:br/>
              <w:t xml:space="preserve">5、具有4组并联的输出端子，可进行多槽并用；</w:t>
            </w:r>
            <w:r>
              <w:rPr>
                <w:rFonts w:cs="宋体" w:asciiTheme="minorEastAsia" w:hAnsiTheme="minorEastAsia"/>
                <w:color w:val="000000"/>
                <w:szCs w:val="21"/>
              </w:rPr>
              <w:br/>
              <w:t xml:space="preserve">6、仪器侧面外壳透明，一览内部结构，方便维护；</w:t>
            </w:r>
            <w:r>
              <w:rPr>
                <w:rFonts w:cs="宋体" w:asciiTheme="minorEastAsia" w:hAnsiTheme="minorEastAsia"/>
                <w:color w:val="000000"/>
                <w:szCs w:val="21"/>
              </w:rPr>
              <w:br/>
              <w:t xml:space="preserve">7、蛋白功能：浓缩胶后电源自动切换跑分离胶，降低了人工二次设置的繁琐；</w:t>
            </w:r>
            <w:r>
              <w:rPr>
                <w:rFonts w:cs="宋体" w:asciiTheme="minorEastAsia" w:hAnsiTheme="minorEastAsia"/>
                <w:color w:val="000000"/>
                <w:szCs w:val="21"/>
              </w:rPr>
              <w:br/>
              <w:t xml:space="preserve">8、自动升成功能：选定恒定值后，其余两项指标自动升成，避免了人为操作的误恒定现象；</w:t>
            </w:r>
            <w:r>
              <w:rPr>
                <w:rFonts w:cs="宋体" w:asciiTheme="minorEastAsia" w:hAnsiTheme="minorEastAsia"/>
                <w:color w:val="000000"/>
                <w:szCs w:val="21"/>
              </w:rPr>
              <w:br/>
              <w:t xml:space="preserve">9、微电流功能：电泳结束自动进入微电流，避免定时关机的样品扩散，又防止了样品跑过头；</w:t>
            </w:r>
            <w:r>
              <w:rPr>
                <w:rFonts w:cs="宋体" w:asciiTheme="minorEastAsia" w:hAnsiTheme="minorEastAsia"/>
                <w:color w:val="000000"/>
                <w:szCs w:val="21"/>
              </w:rPr>
              <w:br/>
              <w:t xml:space="preserve">10、安全性能：过压、电弧、空载和荷载突变监测；过载/短路监测；漏电保护；开路报警，断电自动恢复，</w:t>
            </w:r>
            <w:r>
              <w:rPr>
                <w:rFonts w:cs="宋体" w:asciiTheme="minorEastAsia" w:hAnsiTheme="minorEastAsia"/>
                <w:color w:val="000000"/>
                <w:szCs w:val="21"/>
              </w:rPr>
              <w:t xml:space="preserve">暂停/恢复功能；</w:t>
            </w:r>
            <w:r>
              <w:rPr>
                <w:rFonts w:cs="宋体" w:asciiTheme="minorEastAsia" w:hAnsiTheme="minorEastAsia"/>
                <w:color w:val="000000"/>
                <w:szCs w:val="21"/>
              </w:rPr>
              <w:br/>
              <w:t xml:space="preserve">11、可存储8种方法，可选择存储值直接开始工作。</w:t>
            </w:r>
            <w:r>
              <w:rPr>
                <w:rFonts w:cs="宋体" w:asciiTheme="minorEastAsia" w:hAnsiTheme="minorEastAsia"/>
                <w:color w:val="000000"/>
                <w:szCs w:val="21"/>
              </w:rPr>
              <w:br/>
              <w:t xml:space="preserve">12、输出范围：电压:5-400V；电流：2-400mA；功率：1-80w；</w:t>
            </w:r>
            <w:r>
              <w:rPr>
                <w:rFonts w:cs="宋体" w:asciiTheme="minorEastAsia" w:hAnsiTheme="minorEastAsia"/>
                <w:color w:val="000000"/>
                <w:szCs w:val="21"/>
              </w:rPr>
              <w:br/>
              <w:t xml:space="preserve">13、分 辨 率：电压1V、电流1mA、功率1w；</w:t>
            </w:r>
            <w:r>
              <w:rPr>
                <w:rFonts w:cs="宋体" w:asciiTheme="minorEastAsia" w:hAnsiTheme="minorEastAsia"/>
                <w:color w:val="000000"/>
                <w:szCs w:val="21"/>
              </w:rPr>
              <w:br/>
              <w:t xml:space="preserve">14、定时范围：1min–99h59min；</w:t>
            </w:r>
            <w:r>
              <w:rPr>
                <w:rFonts w:cs="宋体" w:asciiTheme="minorEastAsia" w:hAnsiTheme="minorEastAsia"/>
                <w:color w:val="000000"/>
                <w:szCs w:val="21"/>
              </w:rPr>
              <w:br/>
              <w:t xml:space="preserve">15、外形尺寸（长*宽*高）：300mm×240mm×100mm（±20mm）。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水平电泳槽</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采用进口高透明度PC材料一次注塑成型，外形尺寸（L×W×H）不小于：250×90×50（mm）；凝胶面积（W×L）不小于：40×70（mm），样品通量：（1.0mm厚）3、5、9齿，（1.5mm厚）3、5、9齿；缓冲液容积不小于150ml；开盖按钮设计，开盖时自动切断电泳电场；托盘具有把手设计和加样背景色设计；配备专用制胶盒和可拆卸电极架。</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微量移液器（10μL）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手柄挂钩设计，数字视窗，陶瓷活塞，采用免维护密封环；可整支121℃高温高压消毒，通过CE标准；精确的分液，量程为： 0.5-10μL。</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4</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微量移液器（200μL）</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支</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手柄挂钩设计，数字视窗，陶瓷活塞，采用免维护密封环；可整支121℃高温高压消毒，通过CE标准；精确的分液，量程为：20-200μL。</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5</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移液器架</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可放置5支移液器</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6</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DNA电泳图谱观察仪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1.电源：AC220V±10％ 50Hz；工作电压：12V；工作电流：0.6A。</w:t>
            </w:r>
            <w:r>
              <w:rPr>
                <w:rFonts w:cs="宋体" w:asciiTheme="minorEastAsia" w:hAnsiTheme="minorEastAsia"/>
                <w:color w:val="000000"/>
                <w:szCs w:val="21"/>
              </w:rPr>
              <w:br/>
              <w:t xml:space="preserve">2.高能量特定波长的大功率LED蓝光光源。</w:t>
            </w:r>
            <w:r>
              <w:rPr>
                <w:rFonts w:cs="宋体" w:asciiTheme="minorEastAsia" w:hAnsiTheme="minorEastAsia"/>
                <w:color w:val="000000"/>
                <w:szCs w:val="21"/>
              </w:rPr>
              <w:br/>
              <w:t xml:space="preserve">3.观察窗：100mm×100mm。</w:t>
            </w:r>
            <w:r>
              <w:rPr>
                <w:rFonts w:cs="宋体" w:asciiTheme="minorEastAsia" w:hAnsiTheme="minorEastAsia"/>
                <w:color w:val="000000"/>
                <w:szCs w:val="21"/>
              </w:rPr>
              <w:br/>
              <w:t xml:space="preserve">4.机壳：金属制，尺寸：300mm×200mm×100mm。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7</w:t>
            </w:r>
            <w:r/>
          </w:p>
        </w:tc>
        <w:tc>
          <w:tcPr>
            <w:tcW w:w="5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PCR仪</w:t>
            </w:r>
            <w:r/>
          </w:p>
        </w:tc>
        <w:tc>
          <w:tcPr>
            <w:tcW w:w="299"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台</w:t>
            </w:r>
            <w:r/>
          </w:p>
        </w:tc>
        <w:tc>
          <w:tcPr>
            <w:tcW w:w="3601" w:type="pct"/>
            <w:vAlign w:val="center"/>
            <w:textDirection w:val="lrTb"/>
            <w:noWrap w:val="false"/>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仪器由CPU控制系统，温控系统，输入输出系统以及软件系统等组成。</w:t>
            </w:r>
            <w:r>
              <w:rPr>
                <w:rFonts w:cs="宋体" w:asciiTheme="minorEastAsia" w:hAnsiTheme="minorEastAsia"/>
                <w:color w:val="000000"/>
                <w:szCs w:val="21"/>
              </w:rPr>
              <w:br/>
              <w:t xml:space="preserve">1.控温范围：0℃-99.9℃；</w:t>
            </w:r>
            <w:r>
              <w:rPr>
                <w:rFonts w:cs="宋体" w:asciiTheme="minorEastAsia" w:hAnsiTheme="minorEastAsia"/>
                <w:color w:val="000000"/>
                <w:szCs w:val="21"/>
              </w:rPr>
              <w:br/>
              <w:t xml:space="preserve">2.升降温时间及速率：≥2℃/S；</w:t>
            </w:r>
            <w:r>
              <w:rPr>
                <w:rFonts w:cs="宋体" w:asciiTheme="minorEastAsia" w:hAnsiTheme="minorEastAsia"/>
                <w:color w:val="000000"/>
                <w:szCs w:val="21"/>
              </w:rPr>
              <w:br/>
              <w:t xml:space="preserve">3.控温精度≤±0.2℃；显示精度：0.1℃；</w:t>
            </w:r>
            <w:r>
              <w:rPr>
                <w:rFonts w:cs="宋体" w:asciiTheme="minorEastAsia" w:hAnsiTheme="minorEastAsia"/>
                <w:color w:val="000000"/>
                <w:szCs w:val="21"/>
              </w:rPr>
              <w:br/>
              <w:t xml:space="preserve">4.控温节数：6节；</w:t>
            </w:r>
            <w:r>
              <w:rPr>
                <w:rFonts w:cs="宋体" w:asciiTheme="minorEastAsia" w:hAnsiTheme="minorEastAsia"/>
                <w:color w:val="000000"/>
                <w:szCs w:val="21"/>
              </w:rPr>
              <w:br/>
              <w:t xml:space="preserve">5.样本容量：标配32×0.2ml，其余规格可定制；</w:t>
            </w:r>
            <w:r>
              <w:rPr>
                <w:rFonts w:cs="宋体" w:asciiTheme="minorEastAsia" w:hAnsiTheme="minorEastAsia"/>
                <w:color w:val="000000"/>
                <w:szCs w:val="21"/>
              </w:rPr>
              <w:br/>
              <w:t xml:space="preserve">6.适用试管：0.2ml、0.5ml（可选）；</w:t>
            </w:r>
            <w:r>
              <w:rPr>
                <w:rFonts w:cs="宋体" w:asciiTheme="minorEastAsia" w:hAnsiTheme="minorEastAsia"/>
                <w:color w:val="000000"/>
                <w:szCs w:val="21"/>
              </w:rPr>
              <w:br/>
              <w:t xml:space="preserve">7.电源：220V；8.外形尺寸：195×220×200mm。</w:t>
            </w:r>
            <w:r/>
          </w:p>
        </w:tc>
        <w:tc>
          <w:tcPr>
            <w:tcW w:w="311" w:type="pct"/>
            <w:vAlign w:val="center"/>
            <w:textDirection w:val="lrTb"/>
            <w:noWrap w:val="false"/>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8</w:t>
            </w:r>
            <w:r/>
          </w:p>
        </w:tc>
        <w:tc>
          <w:tcPr>
            <w:tcW w:w="501" w:type="pct"/>
            <w:vAlign w:val="center"/>
            <w:textDirection w:val="lrTb"/>
            <w:noWrap/>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护目镜</w:t>
            </w:r>
            <w:r/>
          </w:p>
        </w:tc>
        <w:tc>
          <w:tcPr>
            <w:tcW w:w="299"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个</w:t>
            </w:r>
            <w:r/>
          </w:p>
        </w:tc>
        <w:tc>
          <w:tcPr>
            <w:tcW w:w="3601" w:type="pct"/>
            <w:vAlign w:val="center"/>
            <w:textDirection w:val="lrTb"/>
            <w:noWrap w:val="false"/>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用于实验教师防强光、眩光、紫外线、 激光或是机械性伤害(机加工)</w:t>
            </w:r>
            <w:r/>
          </w:p>
        </w:tc>
        <w:tc>
          <w:tcPr>
            <w:tcW w:w="311"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100</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11</w:t>
            </w:r>
            <w:r>
              <w:rPr>
                <w:rFonts w:hint="eastAsia" w:cs="宋体" w:asciiTheme="minorEastAsia" w:hAnsiTheme="minorEastAsia"/>
                <w:color w:val="000000"/>
                <w:szCs w:val="21"/>
              </w:rPr>
              <w:t xml:space="preserve">9</w:t>
            </w:r>
            <w:r/>
          </w:p>
        </w:tc>
        <w:tc>
          <w:tcPr>
            <w:tcW w:w="501" w:type="pct"/>
            <w:vAlign w:val="center"/>
            <w:textDirection w:val="lrTb"/>
            <w:noWrap/>
          </w:tcPr>
          <w:p>
            <w:pPr>
              <w:jc w:val="left"/>
              <w:widowControl/>
              <w:rPr>
                <w:rFonts w:hint="eastAsia" w:cs="宋体" w:asciiTheme="minorEastAsia" w:hAnsiTheme="minorEastAsia"/>
                <w:color w:val="000000"/>
                <w:szCs w:val="21"/>
              </w:rPr>
            </w:pPr>
            <w:r>
              <w:rPr>
                <w:rFonts w:cs="宋体" w:asciiTheme="minorEastAsia" w:hAnsiTheme="minorEastAsia"/>
                <w:color w:val="000000"/>
                <w:szCs w:val="21"/>
              </w:rPr>
              <w:t xml:space="preserve">洗眼器</w:t>
            </w:r>
            <w:r/>
          </w:p>
        </w:tc>
        <w:tc>
          <w:tcPr>
            <w:tcW w:w="299"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套</w:t>
            </w:r>
            <w:r/>
          </w:p>
        </w:tc>
        <w:tc>
          <w:tcPr>
            <w:tcW w:w="3601" w:type="pct"/>
            <w:vAlign w:val="center"/>
            <w:textDirection w:val="lrTb"/>
            <w:noWrap/>
          </w:tcPr>
          <w:p>
            <w:pPr>
              <w:widowControl/>
              <w:rPr>
                <w:rFonts w:hint="eastAsia" w:cs="宋体" w:asciiTheme="minorEastAsia" w:hAnsiTheme="minorEastAsia"/>
                <w:color w:val="000000"/>
                <w:szCs w:val="21"/>
              </w:rPr>
            </w:pPr>
            <w:r>
              <w:rPr>
                <w:rFonts w:cs="宋体" w:asciiTheme="minorEastAsia" w:hAnsiTheme="minorEastAsia"/>
                <w:color w:val="000000"/>
                <w:szCs w:val="21"/>
              </w:rPr>
              <w:t xml:space="preserve">台式双口， 铜质阀体， 软性橡胶喷淋头， 水流锁 定开关， 1.5 m 供水软管， PVC 管外覆不锈钢网， 流量 12 L/min～18 L/min</w:t>
            </w:r>
            <w:r/>
          </w:p>
        </w:tc>
        <w:tc>
          <w:tcPr>
            <w:tcW w:w="311"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2</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w:t>
            </w:r>
            <w:r>
              <w:rPr>
                <w:rFonts w:hint="eastAsia" w:cs="宋体" w:asciiTheme="minorEastAsia" w:hAnsiTheme="minorEastAsia"/>
                <w:color w:val="000000"/>
                <w:szCs w:val="21"/>
              </w:rPr>
              <w:t xml:space="preserve">20</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微生物的观察、分离与培养实验箱</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吸水纸、牙签、载玻片、锥形瓶、短颈漏斗、培养皿、 棉绳、封口膜、胶头滴管、玻璃棒、钢尺、试管 纱布、标签纸、精密 pH 试纸、接种环</w:t>
            </w:r>
            <w:r>
              <w:rPr>
                <w:rFonts w:cs="宋体" w:asciiTheme="minorEastAsia" w:hAnsiTheme="minorEastAsia"/>
                <w:szCs w:val="21"/>
              </w:rPr>
              <w:br/>
              <w:t xml:space="preserve">一次性无菌滴管、记号笔、涂布器、研钵、研杵、小铁铲等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5.1口腔细菌的显微观察</w:t>
            </w:r>
            <w:r>
              <w:rPr>
                <w:rFonts w:cs="宋体" w:asciiTheme="minorEastAsia" w:hAnsiTheme="minorEastAsia"/>
                <w:szCs w:val="21"/>
              </w:rPr>
              <w:br/>
              <w:t xml:space="preserve">5.2培养基的配制.</w:t>
            </w:r>
            <w:r>
              <w:rPr>
                <w:rFonts w:cs="宋体" w:asciiTheme="minorEastAsia" w:hAnsiTheme="minorEastAsia"/>
                <w:szCs w:val="21"/>
              </w:rPr>
              <w:br/>
              <w:t xml:space="preserve">5.3土壤微生物的分解作用</w:t>
            </w:r>
            <w:r>
              <w:rPr>
                <w:rFonts w:cs="宋体" w:asciiTheme="minorEastAsia" w:hAnsiTheme="minorEastAsia"/>
                <w:szCs w:val="21"/>
              </w:rPr>
              <w:br/>
              <w:t xml:space="preserve">5.4微生物的接种以及菌落和抗生素抑菌现象的观察</w:t>
            </w:r>
            <w:r>
              <w:rPr>
                <w:rFonts w:cs="宋体" w:asciiTheme="minorEastAsia" w:hAnsiTheme="minorEastAsia"/>
                <w:szCs w:val="21"/>
              </w:rPr>
              <w:br/>
              <w:t xml:space="preserve">5.5用牛肉膏蛋白胨固体培养基进行大肠杆菌的纯化培养</w:t>
            </w:r>
            <w:r>
              <w:rPr>
                <w:rFonts w:cs="宋体" w:asciiTheme="minorEastAsia" w:hAnsiTheme="minorEastAsia"/>
                <w:szCs w:val="21"/>
              </w:rPr>
              <w:br/>
              <w:t xml:space="preserve">5.6分解纤维素的微生物的分离</w:t>
            </w:r>
            <w:r>
              <w:rPr>
                <w:rFonts w:cs="宋体" w:asciiTheme="minorEastAsia" w:hAnsiTheme="minorEastAsia"/>
                <w:szCs w:val="21"/>
              </w:rPr>
              <w:br/>
              <w:t xml:space="preserve">5.7土壤中分解尿素的细菌的分离和计数</w:t>
            </w:r>
            <w:r>
              <w:rPr>
                <w:rFonts w:cs="宋体" w:asciiTheme="minorEastAsia" w:hAnsiTheme="minorEastAsia"/>
                <w:szCs w:val="21"/>
              </w:rPr>
              <w:br/>
              <w:t xml:space="preserve">5.8用选择培养基分离土壤中的自生固氮菌</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rPr>
                <w:rFonts w:hint="eastAsia" w:cs="宋体" w:asciiTheme="minorEastAsia" w:hAnsiTheme="minorEastAsia"/>
                <w:color w:val="000000"/>
                <w:szCs w:val="21"/>
              </w:rPr>
              <w:t xml:space="preserve">1</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微生物发酵、植物的组织培养实验箱</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r>
            <w:r>
              <w:rPr>
                <w:rFonts w:cs="宋体" w:asciiTheme="minorEastAsia" w:hAnsiTheme="minorEastAsia"/>
                <w:szCs w:val="21"/>
              </w:rP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陶瓷刀、试管、二连球、锥形瓶 100ml、容量瓶 、比色管、玻璃棒、短颈漏斗、广泛 PH 试纸、脱脂棉、解剖刀、砧板、镊子、橡皮筋、标签纸、吸水纸、培养皿、菜刀封口膜、解剖器 7 件套、剪刀、棉绳、食品刷、托盘等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6.1 酵母菌的呼吸方式</w:t>
            </w:r>
            <w:r>
              <w:rPr>
                <w:rFonts w:cs="宋体" w:asciiTheme="minorEastAsia" w:hAnsiTheme="minorEastAsia"/>
                <w:szCs w:val="21"/>
              </w:rPr>
              <w:br/>
              <w:t xml:space="preserve">6.2 腐乳的制作 </w:t>
            </w:r>
            <w:r>
              <w:rPr>
                <w:rFonts w:cs="宋体" w:asciiTheme="minorEastAsia" w:hAnsiTheme="minorEastAsia"/>
                <w:szCs w:val="21"/>
              </w:rPr>
              <w:br/>
              <w:t xml:space="preserve">6.3 果酒和果醋的制作</w:t>
            </w:r>
            <w:r>
              <w:rPr>
                <w:rFonts w:cs="宋体" w:asciiTheme="minorEastAsia" w:hAnsiTheme="minorEastAsia"/>
                <w:szCs w:val="21"/>
              </w:rPr>
              <w:br/>
              <w:t xml:space="preserve">6.4 制作泡菜并检测亚硝酸盐含量</w:t>
            </w:r>
            <w:r>
              <w:rPr>
                <w:rFonts w:cs="宋体" w:asciiTheme="minorEastAsia" w:hAnsiTheme="minorEastAsia"/>
                <w:szCs w:val="21"/>
              </w:rPr>
              <w:br/>
              <w:t xml:space="preserve">6.5 胡萝卜的组织培养</w:t>
            </w:r>
            <w:r>
              <w:rPr>
                <w:rFonts w:cs="宋体" w:asciiTheme="minorEastAsia" w:hAnsiTheme="minorEastAsia"/>
                <w:szCs w:val="21"/>
              </w:rPr>
              <w:br/>
              <w:t xml:space="preserve">6.6 菊花的组织培养</w:t>
            </w:r>
            <w:r>
              <w:rPr>
                <w:rFonts w:cs="宋体" w:asciiTheme="minorEastAsia" w:hAnsiTheme="minorEastAsia"/>
                <w:szCs w:val="21"/>
              </w:rPr>
              <w:br/>
              <w:t xml:space="preserve">6.7 月季的花药培养</w:t>
            </w:r>
            <w:r>
              <w:rPr>
                <w:rFonts w:cs="宋体" w:asciiTheme="minorEastAsia" w:hAnsiTheme="minorEastAsia"/>
                <w:szCs w:val="21"/>
              </w:rPr>
              <w:br/>
              <w:t xml:space="preserve">6.8 用植物细胞工程快速繁殖芦荟</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rPr>
                <w:rFonts w:hint="eastAsia" w:cs="宋体" w:asciiTheme="minorEastAsia" w:hAnsiTheme="minorEastAsia"/>
                <w:color w:val="000000"/>
                <w:szCs w:val="21"/>
              </w:rPr>
              <w:t xml:space="preserve">2</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细胞及其分裂分化、生物遗传变异实验箱I</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DNA 双螺旋结构模型组件、载玻片、盖玻片、解剖器7件套、培养皿、吸水纸、胶头滴管、 生物玻片标本、放大镜、单面刀片、擦镜纸、物镜测微尺、锡纸、标签纸、小盒子、镊子、剪刀、塑料小球蓝色、塑料小球红色、牙签、黄色橡皮泥、红色橡皮泥等</w:t>
            </w:r>
            <w:r>
              <w:rPr>
                <w:rFonts w:cs="宋体" w:asciiTheme="minorEastAsia" w:hAnsiTheme="minorEastAsia"/>
                <w:szCs w:val="21"/>
              </w:rPr>
              <w:br/>
            </w:r>
            <w:r>
              <w:rPr>
                <w:rFonts w:cs="宋体" w:asciiTheme="minorEastAsia" w:hAnsiTheme="minorEastAsia"/>
                <w:szCs w:val="21"/>
              </w:rPr>
              <w:t xml:space="preserve">三、实验清单（需其他实验箱配合使用）</w:t>
            </w:r>
            <w:r>
              <w:rPr>
                <w:rFonts w:cs="宋体" w:asciiTheme="minorEastAsia" w:hAnsiTheme="minorEastAsia"/>
                <w:szCs w:val="21"/>
              </w:rPr>
              <w:br/>
              <w:t xml:space="preserve">7.1 DNA 分子模型的搭建</w:t>
            </w:r>
            <w:r>
              <w:rPr>
                <w:rFonts w:cs="宋体" w:asciiTheme="minorEastAsia" w:hAnsiTheme="minorEastAsia"/>
                <w:szCs w:val="21"/>
              </w:rPr>
              <w:br/>
              <w:t xml:space="preserve">7.2 果蝇唾液腺细胞染色体观察</w:t>
            </w:r>
            <w:r>
              <w:rPr>
                <w:rFonts w:cs="宋体" w:asciiTheme="minorEastAsia" w:hAnsiTheme="minorEastAsia"/>
                <w:szCs w:val="21"/>
              </w:rPr>
              <w:br/>
              <w:t xml:space="preserve">7.3 植物细胞的吸水和失水 </w:t>
            </w:r>
            <w:r>
              <w:rPr>
                <w:rFonts w:cs="宋体" w:asciiTheme="minorEastAsia" w:hAnsiTheme="minorEastAsia"/>
                <w:szCs w:val="21"/>
              </w:rPr>
              <w:br/>
              <w:t xml:space="preserve">7.4 细胞的观察和测量 </w:t>
            </w:r>
            <w:r>
              <w:rPr>
                <w:rFonts w:cs="宋体" w:asciiTheme="minorEastAsia" w:hAnsiTheme="minorEastAsia"/>
                <w:szCs w:val="21"/>
              </w:rPr>
              <w:br/>
              <w:t xml:space="preserve">7.5 小麦胚芽鞘的向光弯曲 </w:t>
            </w:r>
            <w:r>
              <w:rPr>
                <w:rFonts w:cs="宋体" w:asciiTheme="minorEastAsia" w:hAnsiTheme="minorEastAsia"/>
                <w:szCs w:val="21"/>
              </w:rPr>
              <w:br/>
              <w:t xml:space="preserve">7.6 性状分离比的模拟</w:t>
            </w:r>
            <w:r>
              <w:rPr>
                <w:rFonts w:cs="宋体" w:asciiTheme="minorEastAsia" w:hAnsiTheme="minorEastAsia"/>
                <w:szCs w:val="21"/>
              </w:rPr>
              <w:br/>
              <w:t xml:space="preserve">7.7 低温诱导植物染色体数目的变化</w:t>
            </w:r>
            <w:r>
              <w:rPr>
                <w:rFonts w:cs="宋体" w:asciiTheme="minorEastAsia" w:hAnsiTheme="minorEastAsia"/>
                <w:szCs w:val="21"/>
              </w:rPr>
              <w:br/>
              <w:t xml:space="preserve">7.8 多聚酶链式反应扩增 DNA片段</w:t>
            </w:r>
            <w:r>
              <w:rPr>
                <w:rFonts w:cs="宋体" w:asciiTheme="minorEastAsia" w:hAnsiTheme="minorEastAsia"/>
                <w:szCs w:val="21"/>
              </w:rPr>
              <w:br/>
              <w:t xml:space="preserve">7.9 观察 DNA 和 RNA 在细胞中的分布</w:t>
            </w:r>
            <w:r>
              <w:rPr>
                <w:rFonts w:cs="宋体" w:asciiTheme="minorEastAsia" w:hAnsiTheme="minorEastAsia"/>
                <w:szCs w:val="21"/>
              </w:rPr>
              <w:br/>
              <w:t xml:space="preserve">7.10 观察根尖分生组织细胞的有丝分裂</w:t>
            </w:r>
            <w:r>
              <w:rPr>
                <w:rFonts w:cs="宋体" w:asciiTheme="minorEastAsia" w:hAnsiTheme="minorEastAsia"/>
                <w:szCs w:val="21"/>
              </w:rPr>
              <w:br/>
              <w:t xml:space="preserve">7.11 观察蝗虫精母细胞减数分裂固定装片</w:t>
            </w:r>
            <w:r>
              <w:rPr>
                <w:rFonts w:cs="宋体" w:asciiTheme="minorEastAsia" w:hAnsiTheme="minorEastAsia"/>
                <w:szCs w:val="21"/>
              </w:rPr>
              <w:br/>
              <w:t xml:space="preserve">7.12 建立减数分裂中染色体变化的模型</w:t>
            </w:r>
            <w:r>
              <w:rPr>
                <w:rFonts w:cs="宋体" w:asciiTheme="minorEastAsia" w:hAnsiTheme="minorEastAsia"/>
                <w:szCs w:val="21"/>
              </w:rPr>
              <w:br/>
              <w:t xml:space="preserve">7.13 使用高倍显微镜观察几种细胞</w:t>
            </w:r>
            <w:r>
              <w:rPr>
                <w:rFonts w:cs="宋体" w:asciiTheme="minorEastAsia" w:hAnsiTheme="minorEastAsia"/>
                <w:szCs w:val="21"/>
              </w:rPr>
              <w:br/>
              <w:t xml:space="preserve">7.14 体验制备细胞膜的方法,</w:t>
            </w:r>
            <w:r>
              <w:rPr>
                <w:rFonts w:cs="宋体" w:asciiTheme="minorEastAsia" w:hAnsiTheme="minorEastAsia"/>
                <w:szCs w:val="21"/>
              </w:rPr>
              <w:br/>
              <w:t xml:space="preserve">7.15 细胞大小与物质运输的关系</w:t>
            </w:r>
            <w:r>
              <w:rPr>
                <w:rFonts w:cs="宋体" w:asciiTheme="minorEastAsia" w:hAnsiTheme="minorEastAsia"/>
                <w:szCs w:val="21"/>
              </w:rPr>
              <w:br/>
              <w:t xml:space="preserve">7.16 用高倍显微镜观察叶绿体和细胞质的流动</w:t>
            </w:r>
            <w:r>
              <w:rPr>
                <w:rFonts w:cs="宋体" w:asciiTheme="minorEastAsia" w:hAnsiTheme="minorEastAsia"/>
                <w:szCs w:val="21"/>
              </w:rPr>
              <w:br/>
              <w:t xml:space="preserve">7.17 模拟制作:重组 DNA 分子的模拟操作</w:t>
            </w:r>
            <w:r>
              <w:rPr>
                <w:rFonts w:cs="宋体" w:asciiTheme="minorEastAsia" w:hAnsiTheme="minorEastAsia"/>
                <w:szCs w:val="21"/>
              </w:rPr>
              <w:br/>
              <w:t xml:space="preserve">7.18 植物花粉母细胞减数分裂的观察</w:t>
            </w:r>
            <w:r>
              <w:rPr>
                <w:rFonts w:cs="宋体" w:asciiTheme="minorEastAsia" w:hAnsiTheme="minorEastAsia"/>
                <w:szCs w:val="21"/>
              </w:rPr>
              <w:br/>
              <w:t xml:space="preserve">7.19 植物细胞分化的观察….</w:t>
            </w:r>
            <w:r>
              <w:rPr>
                <w:rFonts w:cs="宋体" w:asciiTheme="minorEastAsia" w:hAnsiTheme="minorEastAsia"/>
                <w:szCs w:val="21"/>
              </w:rPr>
              <w:br/>
              <w:t xml:space="preserve">7.20 制作真核细胞的三维结构模型</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r>
        <w:trPr>
          <w:trHeight w:val="20"/>
        </w:trPr>
        <w:tc>
          <w:tcPr>
            <w:tcW w:w="288" w:type="pct"/>
            <w:vAlign w:val="center"/>
            <w:textDirection w:val="lrTb"/>
            <w:noWrap/>
          </w:tcPr>
          <w:p>
            <w:pPr>
              <w:jc w:val="center"/>
              <w:widowControl/>
              <w:rPr>
                <w:rFonts w:hint="eastAsia" w:cs="宋体" w:asciiTheme="minorEastAsia" w:hAnsiTheme="minorEastAsia"/>
                <w:color w:val="000000"/>
                <w:szCs w:val="21"/>
              </w:rPr>
            </w:pPr>
            <w:r>
              <w:rPr>
                <w:rFonts w:cs="宋体" w:asciiTheme="minorEastAsia" w:hAnsiTheme="minorEastAsia"/>
                <w:color w:val="000000"/>
                <w:szCs w:val="21"/>
              </w:rPr>
              <w:t xml:space="preserve">12</w:t>
            </w:r>
            <w:r>
              <w:rPr>
                <w:rFonts w:hint="eastAsia" w:cs="宋体" w:asciiTheme="minorEastAsia" w:hAnsiTheme="minorEastAsia"/>
                <w:color w:val="000000"/>
                <w:szCs w:val="21"/>
              </w:rPr>
              <w:t xml:space="preserve">3</w:t>
            </w:r>
            <w:r/>
          </w:p>
        </w:tc>
        <w:tc>
          <w:tcPr>
            <w:tcW w:w="5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细胞及其分裂分化、生物遗传变异实验箱II</w:t>
            </w:r>
            <w:r/>
          </w:p>
        </w:tc>
        <w:tc>
          <w:tcPr>
            <w:tcW w:w="299"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套</w:t>
            </w:r>
            <w:r/>
          </w:p>
        </w:tc>
        <w:tc>
          <w:tcPr>
            <w:tcW w:w="3601" w:type="pct"/>
            <w:vAlign w:val="center"/>
            <w:textDirection w:val="lrTb"/>
            <w:noWrap w:val="false"/>
          </w:tcPr>
          <w:p>
            <w:pPr>
              <w:jc w:val="left"/>
              <w:widowControl/>
              <w:rPr>
                <w:rFonts w:hint="eastAsia" w:cs="宋体" w:asciiTheme="minorEastAsia" w:hAnsiTheme="minorEastAsia"/>
                <w:szCs w:val="21"/>
              </w:rPr>
            </w:pPr>
            <w:r>
              <w:rPr>
                <w:rFonts w:cs="宋体" w:asciiTheme="minorEastAsia" w:hAnsiTheme="minorEastAsia"/>
                <w:szCs w:val="21"/>
              </w:rPr>
              <w:t xml:space="preserve">一、实验箱规格描述</w:t>
            </w:r>
            <w:r>
              <w:rPr>
                <w:rFonts w:cs="宋体" w:asciiTheme="minorEastAsia" w:hAnsiTheme="minorEastAsia"/>
                <w:szCs w:val="21"/>
              </w:rPr>
              <w:br/>
              <w:t xml:space="preserve">箱体外观尺寸：≥500×360×200mm。</w:t>
            </w:r>
            <w:r>
              <w:rPr>
                <w:rFonts w:cs="宋体" w:asciiTheme="minorEastAsia" w:hAnsiTheme="minorEastAsia"/>
                <w:szCs w:val="21"/>
              </w:rPr>
              <w:br/>
              <w:t xml:space="preserve">实验箱形式：采用上下盖翻盖形式，上下盖连接轴由ABS工程塑料注塑成型。主要部件由箱体、箱盖、开关、提手组成；多个实验箱支持叠加组合摆放，无需另外配备仪器柜或货架，箱体自带限位止口和滑动锁紧装置，若干个堆叠不会滑动。箱体带有6-8处标签位，箱体处于各个角度时均可分辨类别。且每个实验箱均可搭配实验箱滑轮托盘使用，托盘下方配有医用静音可锁紧万向轮。</w:t>
            </w:r>
            <w:r>
              <w:rPr>
                <w:rFonts w:cs="宋体" w:asciiTheme="minorEastAsia" w:hAnsiTheme="minorEastAsia"/>
                <w:szCs w:val="21"/>
              </w:rPr>
              <w:br/>
              <w:t xml:space="preserve">材料工艺:箱体采用环保型ABS阻燃材料一体成型，外表面圆润无毛刺，安全牢固。</w:t>
            </w:r>
            <w:r>
              <w:rPr>
                <w:rFonts w:cs="宋体" w:asciiTheme="minorEastAsia" w:hAnsiTheme="minorEastAsia"/>
                <w:szCs w:val="21"/>
              </w:rPr>
              <w:br/>
              <w:t xml:space="preserve">最大承重≥35公斤。</w:t>
            </w:r>
            <w:r>
              <w:rPr>
                <w:rFonts w:cs="宋体" w:asciiTheme="minorEastAsia" w:hAnsiTheme="minorEastAsia"/>
                <w:szCs w:val="21"/>
              </w:rPr>
              <w:br/>
              <w:t xml:space="preserve">箱体内部构造：具有双层内衬，采用珍珠棉隔离填充材料，每种实验器材应设有固定的位置。箱盖自带材料</w:t>
            </w:r>
            <w:r>
              <w:rPr>
                <w:rFonts w:cs="宋体" w:asciiTheme="minorEastAsia" w:hAnsiTheme="minorEastAsia"/>
                <w:szCs w:val="21"/>
              </w:rPr>
              <w:t xml:space="preserve">袋，收纳使用说明书和纸质材料。</w:t>
            </w:r>
            <w:r>
              <w:rPr>
                <w:rFonts w:cs="宋体" w:asciiTheme="minorEastAsia" w:hAnsiTheme="minorEastAsia"/>
                <w:szCs w:val="21"/>
              </w:rPr>
              <w:br/>
              <w:t xml:space="preserve">二、器材清单</w:t>
            </w:r>
            <w:r>
              <w:rPr>
                <w:rFonts w:cs="宋体" w:asciiTheme="minorEastAsia" w:hAnsiTheme="minorEastAsia"/>
                <w:szCs w:val="21"/>
              </w:rPr>
              <w:br/>
              <w:t xml:space="preserve">离心管、温度计、 红水温度计、吸水纸、塑料餐刀、防护手套、药匙、两种颜色的硬纸板、剪刀、托盘等</w:t>
            </w:r>
            <w:r>
              <w:rPr>
                <w:rFonts w:cs="宋体" w:asciiTheme="minorEastAsia" w:hAnsiTheme="minorEastAsia"/>
                <w:szCs w:val="21"/>
              </w:rPr>
              <w:br/>
              <w:t xml:space="preserve">三、实验清单（需其他实验箱配合使用）</w:t>
            </w:r>
            <w:r>
              <w:rPr>
                <w:rFonts w:cs="宋体" w:asciiTheme="minorEastAsia" w:hAnsiTheme="minorEastAsia"/>
                <w:szCs w:val="21"/>
              </w:rPr>
              <w:br/>
              <w:t xml:space="preserve">7.1 DNA 分子模型的搭建</w:t>
            </w:r>
            <w:r>
              <w:rPr>
                <w:rFonts w:cs="宋体" w:asciiTheme="minorEastAsia" w:hAnsiTheme="minorEastAsia"/>
                <w:szCs w:val="21"/>
              </w:rPr>
              <w:br/>
              <w:t xml:space="preserve">7.2 果蝇唾液腺细胞染色体观察</w:t>
            </w:r>
            <w:r>
              <w:rPr>
                <w:rFonts w:cs="宋体" w:asciiTheme="minorEastAsia" w:hAnsiTheme="minorEastAsia"/>
                <w:szCs w:val="21"/>
              </w:rPr>
              <w:br/>
              <w:t xml:space="preserve">7.3 植物细胞的吸水和失水 </w:t>
            </w:r>
            <w:r>
              <w:rPr>
                <w:rFonts w:cs="宋体" w:asciiTheme="minorEastAsia" w:hAnsiTheme="minorEastAsia"/>
                <w:szCs w:val="21"/>
              </w:rPr>
              <w:br/>
              <w:t xml:space="preserve">7.4 细胞的观察和测量 </w:t>
            </w:r>
            <w:r>
              <w:rPr>
                <w:rFonts w:cs="宋体" w:asciiTheme="minorEastAsia" w:hAnsiTheme="minorEastAsia"/>
                <w:szCs w:val="21"/>
              </w:rPr>
              <w:br/>
              <w:t xml:space="preserve">7.5 小麦胚芽鞘的向光弯曲 </w:t>
            </w:r>
            <w:r>
              <w:rPr>
                <w:rFonts w:cs="宋体" w:asciiTheme="minorEastAsia" w:hAnsiTheme="minorEastAsia"/>
                <w:szCs w:val="21"/>
              </w:rPr>
              <w:br/>
              <w:t xml:space="preserve">7.6 性状分离比的模拟</w:t>
            </w:r>
            <w:r>
              <w:rPr>
                <w:rFonts w:cs="宋体" w:asciiTheme="minorEastAsia" w:hAnsiTheme="minorEastAsia"/>
                <w:szCs w:val="21"/>
              </w:rPr>
              <w:br/>
              <w:t xml:space="preserve">7.7 低温诱导植物染色体数目的变化</w:t>
            </w:r>
            <w:r>
              <w:rPr>
                <w:rFonts w:cs="宋体" w:asciiTheme="minorEastAsia" w:hAnsiTheme="minorEastAsia"/>
                <w:szCs w:val="21"/>
              </w:rPr>
              <w:br/>
              <w:t xml:space="preserve">7.8 多聚酶链式反应扩增 DNA片段</w:t>
            </w:r>
            <w:r>
              <w:rPr>
                <w:rFonts w:cs="宋体" w:asciiTheme="minorEastAsia" w:hAnsiTheme="minorEastAsia"/>
                <w:szCs w:val="21"/>
              </w:rPr>
              <w:br/>
              <w:t xml:space="preserve">7.9 观察 DNA 和 RNA 在细胞中的分布</w:t>
            </w:r>
            <w:r>
              <w:rPr>
                <w:rFonts w:cs="宋体" w:asciiTheme="minorEastAsia" w:hAnsiTheme="minorEastAsia"/>
                <w:szCs w:val="21"/>
              </w:rPr>
              <w:br/>
              <w:t xml:space="preserve">7.10 观察根尖分生组织细胞的有丝分裂</w:t>
            </w:r>
            <w:r>
              <w:rPr>
                <w:rFonts w:cs="宋体" w:asciiTheme="minorEastAsia" w:hAnsiTheme="minorEastAsia"/>
                <w:szCs w:val="21"/>
              </w:rPr>
              <w:br/>
              <w:t xml:space="preserve">7.11 观察蝗虫精母细胞减数分裂固定装片</w:t>
            </w:r>
            <w:r>
              <w:rPr>
                <w:rFonts w:cs="宋体" w:asciiTheme="minorEastAsia" w:hAnsiTheme="minorEastAsia"/>
                <w:szCs w:val="21"/>
              </w:rPr>
              <w:br/>
              <w:t xml:space="preserve">7.12 建立减数分裂中染色体变化的模型</w:t>
            </w:r>
            <w:r>
              <w:rPr>
                <w:rFonts w:cs="宋体" w:asciiTheme="minorEastAsia" w:hAnsiTheme="minorEastAsia"/>
                <w:szCs w:val="21"/>
              </w:rPr>
              <w:br/>
              <w:t xml:space="preserve">7.13 使用高倍显微镜观察几种细胞</w:t>
            </w:r>
            <w:r>
              <w:rPr>
                <w:rFonts w:cs="宋体" w:asciiTheme="minorEastAsia" w:hAnsiTheme="minorEastAsia"/>
                <w:szCs w:val="21"/>
              </w:rPr>
              <w:br/>
              <w:t xml:space="preserve">7.14 体验制备细胞膜的方法,</w:t>
            </w:r>
            <w:r>
              <w:rPr>
                <w:rFonts w:cs="宋体" w:asciiTheme="minorEastAsia" w:hAnsiTheme="minorEastAsia"/>
                <w:szCs w:val="21"/>
              </w:rPr>
              <w:br/>
              <w:t xml:space="preserve">7.15 细胞大小与物质运输的关系</w:t>
            </w:r>
            <w:r>
              <w:rPr>
                <w:rFonts w:cs="宋体" w:asciiTheme="minorEastAsia" w:hAnsiTheme="minorEastAsia"/>
                <w:szCs w:val="21"/>
              </w:rPr>
              <w:br/>
              <w:t xml:space="preserve">7.16 用高倍显微镜观察叶绿体和细胞质的流动</w:t>
            </w:r>
            <w:r>
              <w:rPr>
                <w:rFonts w:cs="宋体" w:asciiTheme="minorEastAsia" w:hAnsiTheme="minorEastAsia"/>
                <w:szCs w:val="21"/>
              </w:rPr>
              <w:br/>
              <w:t xml:space="preserve">7.17 模拟制作:重组 DNA 分子的模拟操作</w:t>
            </w:r>
            <w:r>
              <w:rPr>
                <w:rFonts w:cs="宋体" w:asciiTheme="minorEastAsia" w:hAnsiTheme="minorEastAsia"/>
                <w:szCs w:val="21"/>
              </w:rPr>
              <w:br/>
              <w:t xml:space="preserve">7.18 植物花粉母细胞减数分裂的观察</w:t>
            </w:r>
            <w:r>
              <w:rPr>
                <w:rFonts w:cs="宋体" w:asciiTheme="minorEastAsia" w:hAnsiTheme="minorEastAsia"/>
                <w:szCs w:val="21"/>
              </w:rPr>
              <w:br/>
              <w:t xml:space="preserve">7.19 植物细胞分化的观察….</w:t>
            </w:r>
            <w:r>
              <w:rPr>
                <w:rFonts w:cs="宋体" w:asciiTheme="minorEastAsia" w:hAnsiTheme="minorEastAsia"/>
                <w:szCs w:val="21"/>
              </w:rPr>
              <w:br/>
              <w:t xml:space="preserve">7.20 制作真核细胞的三维结构模型</w:t>
            </w:r>
            <w:r/>
          </w:p>
        </w:tc>
        <w:tc>
          <w:tcPr>
            <w:tcW w:w="311" w:type="pct"/>
            <w:vAlign w:val="center"/>
            <w:textDirection w:val="lrTb"/>
            <w:noWrap/>
          </w:tcPr>
          <w:p>
            <w:pPr>
              <w:jc w:val="center"/>
              <w:widowControl/>
              <w:rPr>
                <w:rFonts w:hint="eastAsia" w:cs="宋体" w:asciiTheme="minorEastAsia" w:hAnsiTheme="minorEastAsia"/>
                <w:szCs w:val="21"/>
              </w:rPr>
            </w:pPr>
            <w:r>
              <w:rPr>
                <w:rFonts w:cs="宋体" w:asciiTheme="minorEastAsia" w:hAnsiTheme="minorEastAsia"/>
                <w:szCs w:val="21"/>
              </w:rPr>
              <w:t xml:space="preserve">1</w:t>
            </w:r>
            <w:r/>
          </w:p>
        </w:tc>
      </w:tr>
    </w:tbl>
    <w:p>
      <w:pPr>
        <w:ind w:firstLine="482"/>
        <w:spacing w:line="360" w:lineRule="auto"/>
        <w:rPr>
          <w:rFonts w:hint="eastAsia" w:ascii="宋体" w:hAnsi="宋体" w:cs="宋体"/>
          <w:bCs/>
          <w:color w:val="0000ff"/>
          <w:sz w:val="24"/>
        </w:rPr>
      </w:pPr>
      <w:r>
        <w:rPr>
          <w:rFonts w:hint="eastAsia" w:asciiTheme="minorEastAsia" w:hAnsiTheme="minorEastAsia"/>
          <w:b/>
          <w:color w:val="000000" w:themeColor="text1"/>
          <w:sz w:val="24"/>
        </w:rPr>
        <w:t xml:space="preserve">注：</w:t>
      </w:r>
      <w:r>
        <w:rPr>
          <w:rFonts w:hint="eastAsia" w:ascii="宋体" w:hAnsi="宋体" w:cs="宋体"/>
          <w:bCs/>
          <w:color w:val="0000ff"/>
          <w:sz w:val="24"/>
        </w:rPr>
        <w:t xml:space="preserve">1.采购需求中的技术参数要求，投标人应在《</w:t>
      </w:r>
      <w:r>
        <w:rPr>
          <w:rFonts w:hint="eastAsia" w:ascii="宋体" w:hAnsi="宋体" w:cs="宋体"/>
          <w:b/>
          <w:color w:val="0000ff"/>
          <w:sz w:val="24"/>
        </w:rPr>
        <w:t xml:space="preserve">技术要求响应及偏离表》</w:t>
      </w:r>
      <w:r>
        <w:rPr>
          <w:rFonts w:hint="eastAsia" w:ascii="宋体" w:hAnsi="宋体" w:cs="宋体"/>
          <w:bCs/>
          <w:color w:val="0000ff"/>
          <w:sz w:val="24"/>
        </w:rPr>
        <w:t xml:space="preserve">列出并完全响应招标文件要求【技术参数中要求提供相关材料投标时应提供相应材料，未要求提供的在偏离表中承诺满足(或优于)招标文件要求即可】，否则将视为未实质性响应采购要求</w:t>
      </w:r>
      <w:r>
        <w:rPr>
          <w:rFonts w:hint="eastAsia" w:ascii="宋体" w:hAnsi="宋体" w:cs="宋体"/>
          <w:bCs/>
          <w:color w:val="0000ff"/>
          <w:sz w:val="24"/>
        </w:rPr>
        <w:t xml:space="preserve">（除</w:t>
      </w:r>
      <w:r>
        <w:rPr>
          <w:rFonts w:ascii="宋体" w:hAnsi="宋体" w:cs="宋体"/>
          <w:bCs/>
          <w:color w:val="0000ff"/>
          <w:sz w:val="24"/>
        </w:rPr>
        <w:t xml:space="preserve">加“★”项</w:t>
      </w:r>
      <w:r>
        <w:rPr>
          <w:rFonts w:hint="eastAsia" w:ascii="宋体" w:hAnsi="宋体" w:cs="宋体"/>
          <w:bCs/>
          <w:color w:val="0000ff"/>
          <w:sz w:val="24"/>
        </w:rPr>
        <w:t xml:space="preserve">以外）</w:t>
      </w:r>
      <w:r>
        <w:rPr>
          <w:rFonts w:hint="eastAsia" w:ascii="宋体" w:hAnsi="宋体" w:cs="宋体"/>
          <w:bCs/>
          <w:color w:val="0000ff"/>
          <w:sz w:val="24"/>
        </w:rPr>
        <w:t xml:space="preserve">【供应商完全同意条款（即无偏离）或提出对采购人更有利的条款（即正偏离）都属于响应，供应商不同意某项条款（即负偏离）的属于不响应】，按不响应处理。（注意：如某项标识中包含多条技术参数或要求，则该项标识所含内容均需</w:t>
      </w:r>
      <w:r>
        <w:rPr>
          <w:rFonts w:hint="eastAsia" w:ascii="宋体" w:hAnsi="宋体" w:cs="宋体"/>
          <w:bCs/>
          <w:color w:val="0000ff"/>
          <w:sz w:val="24"/>
        </w:rPr>
        <w:t xml:space="preserve">满足或优于招标文件要求，否则不予认可。）</w:t>
      </w:r>
      <w:r/>
    </w:p>
    <w:p>
      <w:pPr>
        <w:pStyle w:val="935"/>
        <w:ind w:firstLine="480"/>
        <w:jc w:val="both"/>
        <w:spacing w:after="0" w:line="360" w:lineRule="auto"/>
        <w:tabs>
          <w:tab w:val="left" w:pos="1201" w:leader="none"/>
        </w:tabs>
        <w:rPr>
          <w:rFonts w:hint="eastAsia" w:ascii="宋体" w:hAnsi="宋体" w:cs="宋体"/>
          <w:bCs/>
          <w:i/>
          <w:iCs/>
          <w:color w:val="0000ff"/>
          <w:sz w:val="24"/>
          <w:u w:val="single"/>
          <w:lang w:eastAsia="zh-CN"/>
        </w:rPr>
      </w:pPr>
      <w:r>
        <w:rPr>
          <w:rFonts w:hint="eastAsia" w:ascii="宋体" w:hAnsi="宋体" w:cs="宋体"/>
          <w:bCs/>
          <w:i/>
          <w:iCs/>
          <w:color w:val="0000ff"/>
          <w:sz w:val="24"/>
          <w:u w:val="single"/>
          <w:lang w:eastAsia="zh-CN"/>
        </w:rPr>
        <w:t xml:space="preserve">2.商务要求为实质性要求，投标人应在</w:t>
      </w:r>
      <w:r>
        <w:rPr>
          <w:rFonts w:hint="eastAsia" w:ascii="宋体" w:hAnsi="宋体" w:cs="宋体"/>
          <w:b/>
          <w:i/>
          <w:iCs/>
          <w:color w:val="0000ff"/>
          <w:sz w:val="24"/>
          <w:u w:val="single"/>
          <w:lang w:eastAsia="zh-CN"/>
        </w:rPr>
        <w:t xml:space="preserve">《商务要求响应及偏离表》</w:t>
      </w:r>
      <w:r>
        <w:rPr>
          <w:rFonts w:hint="eastAsia" w:ascii="宋体" w:hAnsi="宋体" w:cs="宋体"/>
          <w:bCs/>
          <w:i/>
          <w:iCs/>
          <w:color w:val="0000ff"/>
          <w:sz w:val="24"/>
          <w:u w:val="single"/>
          <w:lang w:eastAsia="zh-CN"/>
        </w:rPr>
        <w:t xml:space="preserve">列出并完全响应招标文件要求，否则将视为未实质性响应采购要求【供应商完全同意条款（即无偏离）或提出对采购人更有利的条款（即正偏离）都属于响应，供应商不同意某项条款（即负偏离）的属于不响应】，</w:t>
      </w:r>
      <w:r>
        <w:rPr>
          <w:rFonts w:hint="eastAsia" w:ascii="宋体" w:hAnsi="宋体" w:cs="宋体"/>
          <w:b/>
          <w:i/>
          <w:iCs/>
          <w:color w:val="0000ff"/>
          <w:sz w:val="24"/>
          <w:u w:val="single"/>
          <w:lang w:eastAsia="zh-CN"/>
        </w:rPr>
        <w:t xml:space="preserve">按不响应处理</w:t>
      </w:r>
      <w:r>
        <w:rPr>
          <w:rFonts w:hint="eastAsia" w:ascii="宋体" w:hAnsi="宋体" w:cs="宋体"/>
          <w:bCs/>
          <w:i/>
          <w:iCs/>
          <w:color w:val="0000ff"/>
          <w:sz w:val="24"/>
          <w:u w:val="single"/>
          <w:lang w:eastAsia="zh-CN"/>
        </w:rPr>
        <w:t xml:space="preserve">。</w:t>
      </w:r>
      <w:r/>
    </w:p>
    <w:p>
      <w:pPr>
        <w:pStyle w:val="935"/>
        <w:ind w:firstLine="480"/>
        <w:jc w:val="both"/>
        <w:spacing w:after="0" w:line="360" w:lineRule="auto"/>
        <w:tabs>
          <w:tab w:val="left" w:pos="1201" w:leader="none"/>
        </w:tabs>
        <w:rPr>
          <w:rFonts w:hint="eastAsia" w:ascii="宋体" w:hAnsi="宋体" w:cs="宋体"/>
          <w:bCs/>
          <w:i/>
          <w:iCs/>
          <w:color w:val="0000ff"/>
          <w:sz w:val="24"/>
          <w:u w:val="single"/>
          <w:lang w:eastAsia="zh-CN"/>
        </w:rPr>
      </w:pPr>
      <w:r>
        <w:rPr>
          <w:rFonts w:hint="eastAsia" w:ascii="宋体" w:hAnsi="宋体" w:cs="宋体"/>
          <w:bCs/>
          <w:i/>
          <w:iCs/>
          <w:color w:val="0000ff"/>
          <w:sz w:val="24"/>
          <w:u w:val="single"/>
          <w:lang w:eastAsia="zh-CN"/>
        </w:rPr>
        <w:t xml:space="preserve">3.</w:t>
      </w:r>
      <w:r>
        <w:rPr>
          <w:rFonts w:hint="eastAsia"/>
          <w:i/>
          <w:iCs/>
          <w:u w:val="single"/>
          <w:lang w:eastAsia="zh-CN"/>
        </w:rPr>
        <w:t xml:space="preserve"> </w:t>
      </w:r>
      <w:r>
        <w:rPr>
          <w:rFonts w:ascii="宋体" w:hAnsi="宋体" w:cs="宋体"/>
          <w:bCs/>
          <w:i/>
          <w:iCs/>
          <w:color w:val="0000ff"/>
          <w:sz w:val="24"/>
          <w:u w:val="single"/>
          <w:lang w:eastAsia="zh-CN"/>
        </w:rPr>
        <w:t xml:space="preserve">所投产品软件须已适配或承诺适配基于安全可靠测评结果等级I级及以上的处理器（CPU）、操作系统的硬件（即：所投产品能够在基于安全可靠测评结果等级I级及以上的处理器（CPU）、操作系统上流畅运行）。投标时须提供相关承诺函</w:t>
      </w:r>
      <w:r>
        <w:rPr>
          <w:rFonts w:hint="eastAsia" w:ascii="宋体" w:hAnsi="宋体" w:cs="宋体"/>
          <w:bCs/>
          <w:i/>
          <w:iCs/>
          <w:color w:val="0000ff"/>
          <w:sz w:val="24"/>
          <w:u w:val="single"/>
          <w:lang w:eastAsia="zh-CN"/>
        </w:rPr>
        <w:t xml:space="preserve">（格式自拟）</w:t>
      </w:r>
      <w:r>
        <w:rPr>
          <w:rFonts w:ascii="宋体" w:hAnsi="宋体" w:cs="宋体"/>
          <w:bCs/>
          <w:i/>
          <w:iCs/>
          <w:color w:val="0000ff"/>
          <w:sz w:val="24"/>
          <w:u w:val="single"/>
          <w:lang w:eastAsia="zh-CN"/>
        </w:rPr>
        <w:t xml:space="preserve">。</w:t>
      </w:r>
      <w:r/>
    </w:p>
    <w:p>
      <w:pPr>
        <w:pStyle w:val="935"/>
        <w:ind w:firstLine="480"/>
        <w:jc w:val="both"/>
        <w:spacing w:after="0" w:line="360" w:lineRule="auto"/>
        <w:tabs>
          <w:tab w:val="left" w:pos="1201" w:leader="none"/>
        </w:tabs>
        <w:rPr>
          <w:rFonts w:hint="eastAsia" w:ascii="宋体" w:hAnsi="宋体" w:cs="宋体"/>
          <w:bCs/>
          <w:color w:val="0000ff"/>
          <w:sz w:val="24"/>
          <w:lang w:eastAsia="zh-CN"/>
        </w:rPr>
      </w:pPr>
      <w:r>
        <w:rPr>
          <w:rFonts w:hint="eastAsia" w:ascii="宋体" w:hAnsi="宋体" w:cs="宋体"/>
          <w:bCs/>
          <w:color w:val="0000ff"/>
          <w:sz w:val="24"/>
          <w:lang w:eastAsia="zh-CN"/>
        </w:rPr>
        <w:t xml:space="preserve">4.</w:t>
      </w:r>
      <w:r>
        <w:rPr>
          <w:rFonts w:ascii="宋体" w:hAnsi="宋体" w:cs="宋体"/>
          <w:bCs/>
          <w:color w:val="0000ff"/>
          <w:sz w:val="24"/>
          <w:lang w:eastAsia="zh-CN"/>
        </w:rPr>
        <w:t xml:space="preserve"> 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s="宋体"/>
          <w:bCs/>
          <w:color w:val="0000ff"/>
          <w:sz w:val="24"/>
          <w:lang w:eastAsia="zh-CN"/>
        </w:rPr>
        <w:t xml:space="preserve">。</w:t>
      </w:r>
      <w:r/>
    </w:p>
    <w:p>
      <w:pPr>
        <w:ind w:firstLine="482"/>
        <w:spacing w:line="360" w:lineRule="auto"/>
        <w:rPr>
          <w:rFonts w:hint="eastAsia" w:asciiTheme="minorEastAsia" w:hAnsiTheme="minorEastAsia"/>
          <w:b/>
          <w:sz w:val="24"/>
        </w:rPr>
      </w:pPr>
      <w:r>
        <w:rPr>
          <w:rFonts w:hint="eastAsia" w:cs="Times New Roman" w:asciiTheme="minorEastAsia" w:hAnsiTheme="minorEastAsia"/>
          <w:b/>
          <w:sz w:val="24"/>
        </w:rPr>
        <w:t xml:space="preserve">一</w:t>
      </w:r>
      <w:r>
        <w:rPr>
          <w:rFonts w:cs="Times New Roman" w:asciiTheme="minorEastAsia" w:hAnsiTheme="minorEastAsia"/>
          <w:b/>
          <w:sz w:val="24"/>
        </w:rPr>
        <w:t xml:space="preserve">、</w:t>
      </w:r>
      <w:r>
        <w:rPr>
          <w:rFonts w:hint="eastAsia" w:cs="Times New Roman" w:asciiTheme="minorEastAsia" w:hAnsiTheme="minorEastAsia"/>
          <w:b/>
          <w:sz w:val="24"/>
        </w:rPr>
        <w:t xml:space="preserve">商务要求：</w:t>
      </w:r>
      <w:r/>
    </w:p>
    <w:p>
      <w:pPr>
        <w:pStyle w:val="936"/>
        <w:ind w:firstLine="460"/>
        <w:spacing w:after="0" w:line="460" w:lineRule="exact"/>
        <w:widowControl/>
        <w:rPr>
          <w:rFonts w:hint="eastAsia"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1.该项目包括所有辅材及其安装，投标人自行考虑相关费用，凡漏项或少计均视为优惠，采购人不另行增加费用。</w:t>
      </w:r>
      <w:r/>
    </w:p>
    <w:p>
      <w:pPr>
        <w:pStyle w:val="936"/>
        <w:ind w:firstLine="460"/>
        <w:spacing w:after="0" w:line="460" w:lineRule="exact"/>
        <w:widowControl/>
        <w:rPr>
          <w:rFonts w:hint="eastAsia" w:cs="宋体" w:asciiTheme="minorEastAsia" w:hAnsiTheme="minorEastAsia" w:eastAsiaTheme="minorEastAsia"/>
          <w:i/>
          <w:iCs/>
          <w:sz w:val="24"/>
          <w:szCs w:val="24"/>
          <w:u w:val="single"/>
        </w:rPr>
      </w:pPr>
      <w:r>
        <w:rPr>
          <w:rFonts w:hint="eastAsia" w:cs="宋体" w:asciiTheme="minorEastAsia" w:hAnsiTheme="minorEastAsia" w:eastAsiaTheme="minorEastAsia"/>
          <w:i/>
          <w:iCs/>
          <w:sz w:val="24"/>
          <w:szCs w:val="24"/>
          <w:u w:val="single"/>
        </w:rPr>
        <w:t xml:space="preserve">2.所有设备原厂3年免费质保，并且中标方承担3年免费维修维护服务。</w:t>
      </w:r>
      <w:r/>
    </w:p>
    <w:p>
      <w:pPr>
        <w:ind w:firstLine="482"/>
        <w:spacing w:before="120" w:after="120" w:line="400" w:lineRule="atLeast"/>
        <w:widowControl/>
        <w:rPr>
          <w:rFonts w:hint="eastAsia" w:cs="宋体" w:asciiTheme="minorEastAsia" w:hAnsiTheme="minorEastAsia"/>
          <w:b/>
          <w:sz w:val="24"/>
        </w:rPr>
      </w:pPr>
      <w:r>
        <w:rPr>
          <w:rFonts w:hint="eastAsia" w:cs="Times New Roman" w:asciiTheme="minorEastAsia" w:hAnsiTheme="minorEastAsia"/>
          <w:b/>
          <w:sz w:val="24"/>
        </w:rPr>
        <w:t xml:space="preserve">二</w:t>
      </w:r>
      <w:r>
        <w:rPr>
          <w:rFonts w:cs="Times New Roman" w:asciiTheme="minorEastAsia" w:hAnsiTheme="minorEastAsia"/>
          <w:b/>
          <w:sz w:val="24"/>
        </w:rPr>
        <w:t xml:space="preserve">、</w:t>
      </w:r>
      <w:r>
        <w:rPr>
          <w:rFonts w:asciiTheme="minorEastAsia" w:hAnsiTheme="minorEastAsia"/>
          <w:b/>
          <w:sz w:val="24"/>
        </w:rPr>
        <w:t xml:space="preserve">视频演示</w:t>
      </w:r>
      <w:r>
        <w:rPr>
          <w:rFonts w:hint="eastAsia" w:cs="Times New Roman" w:asciiTheme="minorEastAsia" w:hAnsiTheme="minorEastAsia"/>
          <w:b/>
          <w:sz w:val="24"/>
        </w:rPr>
        <w:t xml:space="preserve">：</w:t>
      </w:r>
      <w:r/>
    </w:p>
    <w:p>
      <w:pPr>
        <w:ind w:firstLine="482"/>
        <w:spacing w:line="440" w:lineRule="exact"/>
        <w:rPr>
          <w:rFonts w:hint="eastAsia" w:cs="宋体" w:asciiTheme="minorEastAsia" w:hAnsiTheme="minorEastAsia"/>
          <w:sz w:val="24"/>
        </w:rPr>
      </w:pPr>
      <w:r>
        <w:rPr>
          <w:rFonts w:hint="eastAsia" w:cs="Times New Roman" w:asciiTheme="minorEastAsia" w:hAnsiTheme="minorEastAsia"/>
          <w:bCs/>
          <w:sz w:val="24"/>
        </w:rPr>
        <w:t xml:space="preserve">根据采购需求和本项目实际，</w:t>
      </w:r>
      <w:r>
        <w:rPr>
          <w:rFonts w:hint="eastAsia" w:ascii="宋体" w:hAnsi="宋体" w:eastAsia="宋体" w:cs="宋体"/>
          <w:sz w:val="24"/>
        </w:rPr>
        <w:t xml:space="preserve">投标单位应提供以下相应的演示视频，</w:t>
      </w:r>
      <w:r>
        <w:rPr>
          <w:rFonts w:ascii="宋体" w:hAnsi="宋体" w:cs="宋体"/>
          <w:sz w:val="24"/>
        </w:rPr>
        <w:t xml:space="preserve">演示视频中的演示形式须是目前正在运行的真实环境或模拟环境</w:t>
      </w:r>
      <w:r>
        <w:rPr>
          <w:rFonts w:hint="eastAsia" w:ascii="宋体" w:hAnsi="宋体" w:cs="宋体"/>
          <w:sz w:val="24"/>
        </w:rPr>
        <w:t xml:space="preserve">，投标人须将视频演示文件分段压缩文件上传，</w:t>
      </w:r>
      <w:r>
        <w:rPr>
          <w:rFonts w:hint="eastAsia" w:ascii="宋体" w:hAnsi="宋体" w:eastAsia="宋体" w:cs="宋体"/>
          <w:sz w:val="24"/>
        </w:rPr>
        <w:t xml:space="preserve">实现以下功能点演示，</w:t>
      </w:r>
      <w:r>
        <w:rPr>
          <w:rFonts w:hint="eastAsia" w:ascii="宋体" w:hAnsi="宋体" w:cs="宋体"/>
          <w:sz w:val="24"/>
        </w:rPr>
        <w:t xml:space="preserve">总时间不得超过15分钟。</w:t>
      </w:r>
      <w:r>
        <w:rPr>
          <w:rFonts w:hint="eastAsia" w:cs="宋体" w:asciiTheme="minorEastAsia" w:hAnsiTheme="minorEastAsia"/>
          <w:sz w:val="24"/>
        </w:rPr>
        <w:t xml:space="preserve">具体内容如下： </w:t>
      </w:r>
      <w:r/>
    </w:p>
    <w:p>
      <w:pPr>
        <w:ind w:firstLine="480"/>
        <w:spacing w:line="400" w:lineRule="exact"/>
        <w:rPr>
          <w:rFonts w:hint="eastAsia" w:cs="宋体" w:asciiTheme="minorEastAsia" w:hAnsiTheme="minorEastAsia"/>
          <w:b/>
          <w:sz w:val="24"/>
        </w:rPr>
      </w:pPr>
      <w:r>
        <w:rPr>
          <w:rFonts w:hint="eastAsia" w:cs="宋体" w:asciiTheme="minorEastAsia" w:hAnsiTheme="minorEastAsia"/>
          <w:b/>
          <w:sz w:val="24"/>
        </w:rPr>
        <w:t xml:space="preserve">演示点一、数字化光电效应实验器。</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1、展示在软件中能够直接得到光电流与电压的关系曲线，同时能在实验器上直接读取电流、电压数值；</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2、展示不同频率的光照射光电管产生光电效应的现象；</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3、展示随电压增加光电流增加；电流达到一定值后就基本不变的变化趋势；</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4、展示可以改变光照强度，能够得出光强度越大，饱和电流越大的结论；</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5.展示直接改变电压方向，得出当前光照频率和强度下的遏止电压。</w:t>
      </w:r>
      <w:r/>
    </w:p>
    <w:p>
      <w:pPr>
        <w:ind w:firstLine="482"/>
        <w:spacing w:line="400" w:lineRule="exact"/>
        <w:rPr>
          <w:rFonts w:hint="eastAsia" w:cs="宋体" w:asciiTheme="minorEastAsia" w:hAnsiTheme="minorEastAsia"/>
          <w:b/>
          <w:sz w:val="24"/>
        </w:rPr>
      </w:pPr>
      <w:r>
        <w:rPr>
          <w:rFonts w:hint="eastAsia" w:cs="宋体" w:asciiTheme="minorEastAsia" w:hAnsiTheme="minorEastAsia"/>
          <w:b/>
          <w:sz w:val="24"/>
        </w:rPr>
        <w:t xml:space="preserve">演示点二、</w:t>
      </w:r>
      <w:r>
        <w:rPr>
          <w:rFonts w:hint="eastAsia" w:ascii="宋体" w:hAnsi="宋体" w:cs="宋体"/>
          <w:b/>
          <w:sz w:val="24"/>
        </w:rPr>
        <w:t xml:space="preserve">数码显微镜（生物）</w:t>
      </w:r>
      <w:r>
        <w:rPr>
          <w:rFonts w:hint="eastAsia" w:cs="宋体" w:asciiTheme="minorEastAsia" w:hAnsiTheme="minorEastAsia"/>
          <w:b/>
          <w:sz w:val="24"/>
        </w:rPr>
        <w:t xml:space="preserve">。</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1、液晶显示屏可以通过触摸操作拍摄1600万像素的生物标本照片，并WIFI无线投屏到其他电脑或者一体机上；</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2、可以演示插拔USB体视光源，并能使用上光源观察树叶、岩石等不透明标本物体；</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3、显微镜有多功能数码液晶窗，可以直观显示电池容量，光源亮度，上、下光源、ECO节能模式等；</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4、有光源旋转切换功能，可旋转转子从黄光调节至纯白光，或者从纯白光调节到黄光源，以满足不同标本显色指数要求；</w:t>
      </w:r>
      <w:r/>
    </w:p>
    <w:p>
      <w:pPr>
        <w:ind w:firstLine="480"/>
        <w:spacing w:line="400" w:lineRule="exact"/>
        <w:rPr>
          <w:rFonts w:hint="eastAsia" w:cs="宋体" w:asciiTheme="minorEastAsia" w:hAnsiTheme="minorEastAsia"/>
          <w:sz w:val="24"/>
        </w:rPr>
      </w:pPr>
      <w:r>
        <w:rPr>
          <w:rFonts w:hint="eastAsia" w:cs="宋体" w:asciiTheme="minorEastAsia" w:hAnsiTheme="minorEastAsia"/>
          <w:sz w:val="24"/>
        </w:rPr>
        <w:t xml:space="preserve">5、具有双灯切换功能，可以通过按压同一个开关切换上下照明光源。</w:t>
      </w:r>
      <w:r/>
    </w:p>
    <w:p>
      <w:pPr>
        <w:ind w:firstLine="482"/>
        <w:spacing w:line="460" w:lineRule="exact"/>
        <w:rPr>
          <w:rFonts w:hint="eastAsia" w:ascii="宋体" w:hAnsi="宋体" w:cs="宋体"/>
          <w:b/>
          <w:bCs/>
          <w:sz w:val="24"/>
        </w:rPr>
      </w:pPr>
      <w:r>
        <w:rPr>
          <w:rFonts w:hint="eastAsia" w:ascii="宋体" w:hAnsi="宋体" w:cs="宋体"/>
          <w:b/>
          <w:bCs/>
          <w:sz w:val="24"/>
        </w:rPr>
        <w:t xml:space="preserve">演示要求：演示方式 视频演示</w:t>
      </w:r>
      <w:r/>
    </w:p>
    <w:p>
      <w:pPr>
        <w:ind w:firstLine="482"/>
        <w:spacing w:line="460" w:lineRule="exact"/>
        <w:rPr>
          <w:rFonts w:hint="eastAsia" w:ascii="宋体" w:hAnsi="宋体" w:cs="宋体"/>
          <w:b/>
          <w:bCs/>
          <w:sz w:val="24"/>
        </w:rPr>
      </w:pPr>
      <w:r>
        <w:rPr>
          <w:rFonts w:hint="eastAsia" w:ascii="宋体" w:hAnsi="宋体" w:cs="宋体"/>
          <w:b/>
          <w:bCs/>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w:t>
      </w:r>
      <w:r>
        <w:rPr>
          <w:rFonts w:ascii="宋体" w:hAnsi="宋体" w:cs="宋体"/>
          <w:b/>
          <w:bCs/>
          <w:sz w:val="24"/>
        </w:rPr>
        <w:t xml:space="preserve">苏采云系统供应商操作手册</w:t>
      </w:r>
      <w:r>
        <w:rPr>
          <w:rFonts w:hint="eastAsia" w:ascii="宋体" w:hAnsi="宋体" w:cs="宋体"/>
          <w:b/>
          <w:bCs/>
          <w:sz w:val="24"/>
        </w:rPr>
        <w:t xml:space="preserve">》规定，上传的演示视频将作为投标文件的组成部分，视频时长总计不超过15分钟。</w:t>
      </w:r>
      <w:r/>
    </w:p>
    <w:p>
      <w:pPr>
        <w:ind w:firstLine="480"/>
        <w:spacing w:line="460" w:lineRule="exact"/>
        <w:rPr>
          <w:rFonts w:hint="eastAsia" w:ascii="宋体" w:hAnsi="宋体" w:cs="宋体"/>
          <w:b/>
          <w:bCs/>
          <w:sz w:val="24"/>
        </w:rPr>
      </w:pPr>
      <w:r>
        <w:rPr>
          <w:rFonts w:hint="eastAsia" w:ascii="宋体" w:hAnsi="宋体" w:cs="宋体"/>
          <w:b/>
          <w:bCs/>
          <w:sz w:val="24"/>
        </w:rPr>
        <w:t xml:space="preserve">（2）投标单位提供的演示视频，需清晰展示演示所用设备的品牌型号，且品牌型号与投标文件分项报价表中的品牌型号完全一致，否则视为无效演示。</w:t>
      </w:r>
      <w:r/>
    </w:p>
    <w:p>
      <w:pPr>
        <w:ind w:firstLine="482"/>
        <w:rPr>
          <w:rFonts w:hint="eastAsia" w:cs="宋体" w:asciiTheme="minorEastAsia" w:hAnsiTheme="minorEastAsia"/>
          <w:b/>
          <w:bCs/>
          <w:sz w:val="24"/>
        </w:rPr>
      </w:pPr>
      <w:r>
        <w:rPr>
          <w:rFonts w:hint="eastAsia" w:cs="宋体" w:asciiTheme="minorEastAsia" w:hAnsiTheme="minorEastAsia"/>
          <w:b/>
          <w:bCs/>
          <w:sz w:val="24"/>
        </w:rPr>
        <w:t xml:space="preserve">三、投标人业绩</w:t>
      </w:r>
      <w:r/>
    </w:p>
    <w:p>
      <w:pPr>
        <w:ind w:firstLine="480"/>
        <w:rPr>
          <w:rFonts w:hint="eastAsia" w:cs="宋体" w:asciiTheme="minorEastAsia" w:hAnsiTheme="minorEastAsia"/>
          <w:sz w:val="24"/>
        </w:rPr>
      </w:pPr>
      <w:r>
        <w:rPr>
          <w:rFonts w:hint="eastAsia" w:ascii="宋体" w:hAnsi="宋体" w:cs="宋体"/>
          <w:sz w:val="24"/>
        </w:rPr>
        <w:t xml:space="preserve">投标人具有自2023年01月01日至今（以合同签订时间为准）相关类似业绩</w:t>
      </w:r>
      <w:r>
        <w:rPr>
          <w:rFonts w:hint="eastAsia" w:ascii="宋体" w:hAnsi="宋体" w:cs="宋体"/>
          <w:sz w:val="24"/>
        </w:rPr>
        <w:t xml:space="preserve">（至少包含以下任意一项：</w:t>
      </w:r>
      <w:r>
        <w:rPr>
          <w:rFonts w:ascii="宋体" w:hAnsi="宋体" w:cs="宋体"/>
          <w:sz w:val="24"/>
        </w:rPr>
        <w:t xml:space="preserve">力传感器、电磁定位器、生物显微镜</w:t>
      </w:r>
      <w:r>
        <w:rPr>
          <w:rFonts w:hint="eastAsia" w:ascii="宋体" w:hAnsi="宋体" w:cs="宋体"/>
          <w:sz w:val="24"/>
        </w:rPr>
        <w:t xml:space="preserve">）</w:t>
      </w:r>
      <w:r>
        <w:rPr>
          <w:rFonts w:hint="eastAsia" w:cs="宋体" w:asciiTheme="minorEastAsia" w:hAnsiTheme="minorEastAsia"/>
          <w:sz w:val="24"/>
        </w:rPr>
        <w:t xml:space="preserve">的优先</w:t>
      </w:r>
      <w:r>
        <w:rPr>
          <w:rFonts w:hint="eastAsia" w:cs="宋体" w:asciiTheme="minorEastAsia" w:hAnsiTheme="minorEastAsia"/>
          <w:bCs/>
          <w:sz w:val="24"/>
        </w:rPr>
        <w:t xml:space="preserve">。</w:t>
      </w:r>
      <w:r/>
    </w:p>
    <w:p>
      <w:pPr>
        <w:ind w:firstLine="482"/>
        <w:rPr>
          <w:rFonts w:hint="eastAsia" w:cs="宋体" w:asciiTheme="minorEastAsia" w:hAnsiTheme="minorEastAsia"/>
          <w:b/>
          <w:bCs/>
          <w:sz w:val="24"/>
        </w:rPr>
      </w:pPr>
      <w:r>
        <w:rPr>
          <w:rFonts w:hint="eastAsia" w:cs="宋体" w:asciiTheme="minorEastAsia" w:hAnsiTheme="minorEastAsia"/>
          <w:b/>
          <w:bCs/>
          <w:sz w:val="24"/>
        </w:rPr>
        <w:t xml:space="preserve">四</w:t>
      </w:r>
      <w:r>
        <w:rPr>
          <w:rFonts w:hint="eastAsia" w:cs="宋体" w:asciiTheme="minorEastAsia" w:hAnsiTheme="minorEastAsia"/>
          <w:b/>
          <w:bCs/>
          <w:sz w:val="24"/>
        </w:rPr>
        <w:t xml:space="preserve">、综合实力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为保证本项目货物生产、交付、售后过程质量稳定，投标人具有经中国国家认证认可监督管理委员会认证机构颁发的有效期内的质量管理体系认证证书的优先。</w:t>
      </w:r>
      <w:r/>
      <w:r>
        <w:rPr>
          <w:rFonts w:hint="eastAsia" w:cs="Times New Roman" w:asciiTheme="minorEastAsia" w:hAnsiTheme="minorEastAsia"/>
          <w:bCs/>
          <w:sz w:val="24"/>
        </w:rPr>
      </w:r>
      <w:r/>
      <w:r>
        <w:rPr>
          <w:sz w:val="21"/>
        </w:rPr>
      </w:r>
    </w:p>
    <w:p>
      <w:pPr>
        <w:ind w:firstLine="482"/>
        <w:spacing w:line="400" w:lineRule="exact"/>
        <w:rPr>
          <w:rFonts w:hint="eastAsia" w:cs="宋体" w:asciiTheme="minorEastAsia" w:hAnsiTheme="minorEastAsia"/>
          <w:b/>
          <w:bCs/>
          <w:sz w:val="24"/>
        </w:rPr>
      </w:pPr>
      <w:r>
        <w:rPr>
          <w:rFonts w:hint="eastAsia" w:cs="宋体" w:asciiTheme="minorEastAsia" w:hAnsiTheme="minorEastAsia"/>
          <w:b/>
          <w:bCs/>
          <w:sz w:val="24"/>
        </w:rPr>
        <w:t xml:space="preserve">五</w:t>
      </w:r>
      <w:r>
        <w:rPr>
          <w:rFonts w:hint="eastAsia" w:cs="宋体" w:asciiTheme="minorEastAsia" w:hAnsiTheme="minorEastAsia"/>
          <w:b/>
          <w:bCs/>
          <w:sz w:val="24"/>
        </w:rPr>
        <w:t xml:space="preserve">、实施方案</w:t>
      </w:r>
      <w:r/>
    </w:p>
    <w:p>
      <w:pPr>
        <w:ind w:firstLine="480"/>
        <w:spacing w:line="400" w:lineRule="exact"/>
        <w:rPr>
          <w:rFonts w:hint="eastAsia" w:ascii="宋体" w:hAnsi="宋体" w:cs="宋体"/>
          <w:sz w:val="24"/>
        </w:rPr>
      </w:pPr>
      <w:r>
        <w:rPr>
          <w:rFonts w:hint="eastAsia" w:ascii="宋体" w:hAnsi="宋体" w:cs="宋体"/>
          <w:sz w:val="24"/>
        </w:rPr>
        <w:t xml:space="preserve">投标人在充分理解本次项目的实施内容、实施目标前提下编制</w:t>
      </w:r>
      <w:r>
        <w:rPr>
          <w:rFonts w:hint="eastAsia" w:ascii="宋体" w:hAnsi="宋体" w:cs="宋体"/>
          <w:sz w:val="24"/>
        </w:rPr>
        <w:t xml:space="preserve">实施</w:t>
      </w:r>
      <w:r>
        <w:rPr>
          <w:rFonts w:hint="eastAsia" w:ascii="宋体" w:hAnsi="宋体" w:cs="宋体"/>
          <w:sz w:val="24"/>
        </w:rPr>
        <w:t xml:space="preserve">方案，</w:t>
      </w:r>
      <w:r>
        <w:rPr>
          <w:rFonts w:hint="eastAsia" w:ascii="宋体" w:hAnsi="宋体" w:cs="宋体"/>
          <w:sz w:val="24"/>
        </w:rPr>
        <w:t xml:space="preserve">至少包含以下内容：</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①项目进度计划：供应商应根据本项目的20日历天的目标任务和工期要求，实施过程中需统筹把握项目进度，科学安排工期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20天总工期保质保量如期完成交付。</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②安装调试方案：投标人根据本项目的采购需求，制定科学合理的安装调试方案，形成管线敷设方案、设备安装调试方案、系统联调方案等。方案需结合现场施工环境、设备技术标准及行业规范编制，细化各工序施工工艺、操作标准、施工流程及注意事项，区分单项设备调试与整体系统联调重点，做好安装全过程质量把控与测试校验，保障设备及系统安装合规、运行稳定达标。</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③质量保障措施：本方案基于项目20天工期目标，以“质量零缺陷、安全零事故”为核心导向，通过量化目标、明确组织职责、完善制度措施、强化风险管控，实现从前期准备到测试验收的全流程质量与安全覆盖，确保项目交付质量符合甲方要求，且无安全隐患。本项目坚持工期与质量并重、安全优先的实施原则，针对短工期高强度施工特点，建立全流程管控体系，杜绝抢工期忽视质量、安全的问题，全方位筑牢项目实施保障底线。</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质量目标：项目一次性验收合格（验收通过率 100%），交付成果符合国家相关标准及甲方需求文档要求，用户满意度100%。所有交付设备、施工工艺、系统功能均需满足现行国家行业规范及项目采购标准，杜绝不合格工序、不合格成果交付，全面保障项目交付质量达标、使用效果良好。</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安全目标：全周期零安全事故（含数据泄露、系统故障、人员安全等），数据安全合规率 100%，设备运行稳定率≥99.9%。项目</w:t>
      </w:r>
      <w:r>
        <w:rPr>
          <w:rFonts w:hint="eastAsia" w:asciiTheme="minorEastAsia" w:hAnsiTheme="minorEastAsia"/>
          <w:bCs/>
          <w:sz w:val="24"/>
        </w:rPr>
        <w:t xml:space="preserve">实施全过程严格落实安全生产责任制，全面防范施工安全、设备运行、数据信息、现场作业等各类安全风险，保障施工人员人身安全、项目设备财产安全及业务数据安全，实现安全合规零事故目标。</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投标人结合本项目具体要求，编制项目质量及安全保障措施，至少包括：质量及安全管理目标；质量及安全管理组织架构；质量及安全控制制度和措施；风险排查管控等内容，要求方案细致完整、针对性强、措施有力，方案的贯彻应能满足本项目服务要求。所有保障措施需贴合本项目20天短周期施工特点，具备可操作性、可落地性、可核查性，全面覆盖项目前期准备、现场施工、安装调试、验收交付全流程。</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及安全管理目标：供应商应根据项目总体要求的质量目标，分解到各阶段、各岗位。需将总体质量、安全总目标细化至施工准备、管线敷设、设备安装、系统调试、验收交付等各个实施阶段，同时落实到每一位项目在岗人员，明确各岗位质量安全责任，形成全员管控、全程管控的管理格局。</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及安全管理组织架构：供应商应围绕质量目标，组建质量管理组织及人员分工，制订关键人员、岗位职责及考核办法，并严格兑现。需搭建专项项目质量管理团队，明确项目经理、技术负责人、安全管理员、施工人员等岗位职责，配套建立考核奖惩机制，压实岗位责任，保障质量安全管理工作落地见效。</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质量及安全控制制度和措施：供应商应制订切实可行的质量管理制度和保证措施，确保实现质量目标。需针对现场施工、设备安装、系统调试等关键环节制定专项管控制度，明确工序自检、互检、专检流程，规范施工标准与管控要求，从制度层面杜绝质量缺陷与安全隐患。</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项目组成人员安全教育培训:方案将针对项目组不同岗位人员的安全职责差异，结合项目实施各阶段的安全风险特点，通过 “理论 + 实操 + 案例” 的组合培训模式，系统提升全员安全意识与应急处置能力，保障人员、设备及现场安全。施工前完成全员岗前安全培训，针对电气作业、设备安装、现场施工等高风险环节重点培训，确保所有人员持证上岗、依规作业。</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风险排查管控：供应商应制订切实可行的风险排查管控及应急管理等方面内容，确保风险得有效预防及管控。建立每日巡查、阶段排查、重点抽查的常态化风险排查机制，针对施工质量、现场安全、工期进度、设备运行等潜在风险提前预判、提前整改，实现风险闭环管控。</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应急措施:为确保项目组成员在遇到安全事故时能快速、科学处置，结合项目现场作业场景（如设备操作、电气作业等）,从应急处置原则、常见事故应急流程、应急物资保障、应急演练四方面构建应急措施内容，融入安全教育培训体系。明确突发事故上报、处置、善后流程，配齐应急物资，定期开展简易应急演练，全面提升团队突发事件处置能力。</w:t>
      </w:r>
      <w:r/>
    </w:p>
    <w:p>
      <w:pPr>
        <w:ind w:firstLine="482"/>
        <w:spacing w:line="440" w:lineRule="exact"/>
        <w:rPr>
          <w:rFonts w:hint="eastAsia" w:asciiTheme="minorEastAsia" w:hAnsiTheme="minorEastAsia"/>
          <w:bCs/>
          <w:sz w:val="24"/>
        </w:rPr>
      </w:pPr>
      <w:r>
        <w:rPr>
          <w:rFonts w:hint="eastAsia" w:asciiTheme="minorEastAsia" w:hAnsiTheme="minorEastAsia"/>
          <w:bCs/>
          <w:sz w:val="24"/>
        </w:rPr>
        <w:t xml:space="preserve">④项目验收方案和团队配置：投标人结合本项目具体要求，编制项目验收方案，至少包含验收标准、验收流程、验收组织等；投标人应根据工期要求、进度计划和自身员工情况，组建项目组，提出人员投入计划，科学设置岗位，合理安排分工，明确工作职责，严格考核奖惩；投入的人员需符合项目要求。验收方案需贴合本项目建设内容，验收节点清晰、标准明确、流程规范；项目团队需人员固定、经验充足、配置齐全，保障20天工期内高效完成全部实施工作。</w:t>
      </w:r>
      <w:r/>
    </w:p>
    <w:p>
      <w:pPr>
        <w:ind w:firstLine="482"/>
        <w:rPr>
          <w:rFonts w:hint="eastAsia" w:cs="宋体" w:asciiTheme="minorEastAsia" w:hAnsiTheme="minorEastAsia"/>
          <w:b/>
          <w:bCs/>
          <w:sz w:val="24"/>
        </w:rPr>
      </w:pPr>
      <w:r>
        <w:rPr>
          <w:rFonts w:hint="eastAsia" w:cs="宋体" w:asciiTheme="minorEastAsia" w:hAnsiTheme="minorEastAsia"/>
          <w:b/>
          <w:bCs/>
          <w:sz w:val="24"/>
        </w:rPr>
        <w:t xml:space="preserve">六、</w:t>
      </w:r>
      <w:bookmarkStart w:id="174" w:name="OLE_LINK13"/>
      <w:r/>
      <w:bookmarkStart w:id="175" w:name="OLE_LINK14"/>
      <w:r>
        <w:rPr>
          <w:rFonts w:hint="eastAsia" w:cs="宋体" w:asciiTheme="minorEastAsia" w:hAnsiTheme="minorEastAsia"/>
          <w:b/>
          <w:bCs/>
          <w:sz w:val="24"/>
        </w:rPr>
        <w:t xml:space="preserve">售后服务</w:t>
      </w:r>
      <w:bookmarkEnd w:id="174"/>
      <w:r/>
      <w:bookmarkEnd w:id="175"/>
      <w:r>
        <w:rPr>
          <w:rFonts w:hint="eastAsia" w:cs="宋体" w:asciiTheme="minorEastAsia" w:hAnsiTheme="minorEastAsia"/>
          <w:b/>
          <w:bCs/>
          <w:sz w:val="24"/>
        </w:rPr>
        <w:t xml:space="preserve">要求</w:t>
      </w:r>
      <w:r/>
    </w:p>
    <w:p>
      <w:pPr>
        <w:ind w:firstLine="480"/>
        <w:spacing w:line="400" w:lineRule="exact"/>
        <w:rPr>
          <w:rFonts w:hint="eastAsia" w:cs="宋体" w:asciiTheme="minorEastAsia" w:hAnsiTheme="minorEastAsia"/>
          <w:sz w:val="24"/>
        </w:rPr>
      </w:pPr>
      <w:r>
        <w:rPr>
          <w:rFonts w:hint="eastAsia" w:ascii="宋体" w:hAnsi="宋体" w:cs="宋体"/>
          <w:sz w:val="24"/>
        </w:rPr>
        <w:t xml:space="preserve">方案内容至少</w:t>
      </w:r>
      <w:r>
        <w:rPr>
          <w:rFonts w:hint="eastAsia" w:ascii="宋体" w:hAnsi="宋体" w:cs="宋体"/>
          <w:sz w:val="24"/>
        </w:rPr>
        <w:t xml:space="preserve">包含以下内容</w:t>
      </w:r>
      <w:r>
        <w:rPr>
          <w:rFonts w:hint="eastAsia" w:cs="宋体" w:asciiTheme="minorEastAsia" w:hAnsiTheme="minorEastAsia"/>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①售后服务体系及人员配置：售后服务体系应健全完善，确保设备在运行期间得到及时有效的技术支持与维护；体系内应包括快速响应机制，确保在设备出现故障或问题时，售后服务团队能够迅速行动，提供远程诊断或现场服务；售后人员配置应充足且专业，包括项目经理、技术工程师、维修技师和客户服务专员等。所有售后人员需定岗定责、专业对口，熟悉本项目设备架构与运行原理，保障服务专业性、及时性与稳定性。</w:t>
      </w:r>
      <w:r/>
    </w:p>
    <w:p>
      <w:pPr>
        <w:ind w:firstLine="480"/>
        <w:spacing w:line="460" w:lineRule="exact"/>
        <w:rPr>
          <w:rFonts w:hint="eastAsia" w:ascii="宋体" w:hAnsi="宋体" w:cs="宋体"/>
          <w:sz w:val="24"/>
        </w:rPr>
      </w:pPr>
      <w:r>
        <w:rPr>
          <w:rFonts w:hint="eastAsia" w:ascii="宋体" w:hAnsi="宋体" w:cs="宋体"/>
          <w:sz w:val="24"/>
        </w:rPr>
        <w:t xml:space="preserve">②维修服务响应时间及措施：维修服务响应时间及措施应明确且高效。乙方在接到甲方通知后在1小时内响应，8小时内到达甲方现场，故障问题解决时长不得超过24小时。供应商需严格恪守时效承诺，建立报修登记、进度跟进、闭环回访机制，全程记录故</w:t>
      </w:r>
      <w:r>
        <w:rPr>
          <w:rFonts w:hint="eastAsia" w:ascii="宋体" w:hAnsi="宋体" w:cs="宋体"/>
          <w:sz w:val="24"/>
        </w:rPr>
        <w:t xml:space="preserve">障处置全过程，确保问题高效闭环解决。</w:t>
      </w:r>
      <w:r/>
    </w:p>
    <w:p>
      <w:pPr>
        <w:ind w:firstLine="480"/>
        <w:spacing w:line="460" w:lineRule="exact"/>
        <w:rPr>
          <w:rFonts w:hint="eastAsia" w:ascii="宋体" w:hAnsi="宋体" w:cs="宋体"/>
          <w:sz w:val="24"/>
        </w:rPr>
      </w:pPr>
      <w:r>
        <w:rPr>
          <w:rFonts w:hint="eastAsia" w:ascii="宋体" w:hAnsi="宋体" w:cs="宋体"/>
          <w:sz w:val="24"/>
        </w:rPr>
        <w:t xml:space="preserve">③紧急故障处理预案及质保期内外的维护维修方案：紧急故障处理预案应详尽且实用，以应对可能发生的突发事件；供应商在紧急情况下，能够迅速启动预案，组织专业团队进行故障排查和处理，最大限度地减少故障对业务运行的影响；在质保期内，供应商应提供免费的维护维修服务；在质保期外，供应商应继续提供有偿的维护维修服务，服务内容和标准应与质保期内保持一致。供应商需全程保障设备运维服务质量，质保期外提供持续、同质的技术支撑与维修服务，保障设备全生命周期稳定运行。</w:t>
      </w:r>
      <w:r/>
    </w:p>
    <w:p>
      <w:pPr>
        <w:ind w:firstLine="482"/>
        <w:spacing w:line="440" w:lineRule="exact"/>
        <w:rPr>
          <w:rFonts w:hint="eastAsia" w:asciiTheme="minorEastAsia" w:hAnsiTheme="minorEastAsia"/>
          <w:b/>
          <w:sz w:val="24"/>
        </w:rPr>
      </w:pPr>
      <w:r>
        <w:rPr>
          <w:rFonts w:hint="eastAsia" w:cs="Times New Roman" w:asciiTheme="minorEastAsia" w:hAnsiTheme="minorEastAsia"/>
          <w:b/>
          <w:sz w:val="24"/>
        </w:rPr>
        <w:t xml:space="preserve">七、采购标的对应的中小企业划分标准所属行业为</w:t>
      </w:r>
      <w:r>
        <w:rPr>
          <w:rFonts w:hint="eastAsia" w:cs="Times New Roman" w:asciiTheme="minorEastAsia" w:hAnsiTheme="minorEastAsia"/>
          <w:b/>
          <w:sz w:val="24"/>
          <w:u w:val="single"/>
        </w:rPr>
        <w:t xml:space="preserve">工业</w:t>
      </w:r>
      <w:r>
        <w:rPr>
          <w:rFonts w:hint="eastAsia" w:cs="Times New Roman" w:asciiTheme="minorEastAsia" w:hAnsiTheme="minorEastAsia"/>
          <w:b/>
          <w:sz w:val="24"/>
        </w:rPr>
        <w:t xml:space="preserve">，采购标的的名称、数量、需满足的要求、技术规格等详见采购需求清单部分。</w:t>
      </w:r>
      <w:r/>
    </w:p>
    <w:p>
      <w:pPr>
        <w:pStyle w:val="690"/>
        <w:jc w:val="center"/>
        <w:keepNext/>
        <w:spacing w:beforeAutospacing="0" w:afterAutospacing="0"/>
      </w:pPr>
      <w:r/>
      <w:r/>
    </w:p>
    <w:p>
      <w:pPr>
        <w:pStyle w:val="690"/>
        <w:jc w:val="center"/>
        <w:keepNext/>
        <w:spacing w:beforeAutospacing="0" w:afterAutospacing="0"/>
      </w:pPr>
      <w:r/>
      <w:r/>
    </w:p>
    <w:p>
      <w:pPr>
        <w:jc w:val="left"/>
        <w:widowControl/>
        <w:rPr>
          <w:rFonts w:cs="Times New Roman"/>
          <w:sz w:val="24"/>
        </w:rPr>
        <w:sectPr>
          <w:footnotePr/>
          <w:endnotePr/>
          <w:type w:val="nextPage"/>
          <w:pgSz w:w="16838" w:h="11906" w:orient="landscape"/>
          <w:pgMar w:top="1800" w:right="1440" w:bottom="1800" w:left="1440" w:header="851" w:footer="992" w:gutter="0"/>
          <w:cols w:num="1" w:sep="0" w:space="425" w:equalWidth="1"/>
          <w:docGrid w:linePitch="360"/>
        </w:sectPr>
      </w:pPr>
      <w:r>
        <w:rPr>
          <w:rFonts w:cs="Times New Roman"/>
          <w:sz w:val="24"/>
        </w:rPr>
      </w:r>
      <w:r/>
    </w:p>
    <w:p>
      <w:pPr>
        <w:pStyle w:val="69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第五章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评标方法与评标标准</w:t>
      </w:r>
      <w:r/>
    </w:p>
    <w:p>
      <w:pPr>
        <w:pStyle w:val="690"/>
        <w:jc w:val="both"/>
        <w:spacing w:beforeAutospacing="0" w:afterAutospacing="0"/>
      </w:pPr>
      <w:r>
        <w:t xml:space="preserve"> </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460" w:lineRule="exact"/>
        <w:widowControl/>
        <w:rPr>
          <w:sz w:val="24"/>
          <w:szCs w:val="20"/>
        </w:rPr>
      </w:pPr>
      <w:r>
        <w:rPr>
          <w:rFonts w:hint="eastAsia"/>
          <w:sz w:val="24"/>
          <w:szCs w:val="20"/>
        </w:rPr>
        <w:t xml:space="preserve">本项目采用</w:t>
      </w:r>
      <w:r>
        <w:rPr>
          <w:sz w:val="24"/>
          <w:szCs w:val="20"/>
          <w:u w:val="single"/>
        </w:rPr>
        <w:t xml:space="preserve"> </w:t>
      </w:r>
      <w:r>
        <w:rPr>
          <w:rFonts w:hint="eastAsia"/>
          <w:sz w:val="24"/>
          <w:szCs w:val="20"/>
          <w:u w:val="single"/>
        </w:rPr>
        <w:t xml:space="preserve">综合评分</w:t>
      </w:r>
      <w:r>
        <w:rPr>
          <w:sz w:val="24"/>
          <w:szCs w:val="20"/>
          <w:u w:val="single"/>
        </w:rPr>
        <w:t xml:space="preserve"> </w:t>
      </w:r>
      <w:r>
        <w:rPr>
          <w:rFonts w:hint="eastAsia"/>
          <w:sz w:val="24"/>
          <w:szCs w:val="20"/>
        </w:rPr>
        <w:t xml:space="preserve">法。评标结果按评审后得分由高到低顺序排列。得分相同的，</w:t>
      </w:r>
      <w:bookmarkStart w:id="176" w:name="OLE_LINK77"/>
      <w:r>
        <w:rPr>
          <w:rFonts w:hint="eastAsia"/>
          <w:sz w:val="24"/>
          <w:szCs w:val="20"/>
        </w:rPr>
        <w:t xml:space="preserve">按投标报价由低到高顺序排列</w:t>
      </w:r>
      <w:bookmarkEnd w:id="176"/>
      <w:r>
        <w:rPr>
          <w:rFonts w:hint="eastAsia"/>
          <w:sz w:val="24"/>
          <w:szCs w:val="20"/>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前三的投标人为中标候选人。本项目确定排名第一的中标候选人为中标人，如依法取消其中标资格的，可由其他中标候选人依次递补，也可重新招标。</w:t>
      </w:r>
      <w:r/>
    </w:p>
    <w:p>
      <w:pPr>
        <w:pStyle w:val="690"/>
        <w:ind w:firstLine="441"/>
        <w:spacing w:beforeAutospacing="0" w:afterAutospacing="0" w:line="460" w:lineRule="exact"/>
        <w:rPr>
          <w:rFonts w:hint="eastAsia" w:ascii="宋体" w:hAnsi="宋体" w:eastAsia="宋体" w:cs="宋体"/>
        </w:rPr>
      </w:pPr>
      <w:r>
        <w:rPr>
          <w:rFonts w:hint="eastAsia" w:ascii="宋体" w:hAnsi="宋体" w:eastAsia="宋体" w:cs="宋体"/>
          <w:b/>
        </w:rPr>
        <w:t xml:space="preserve">政府采购政策功能落实</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69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69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69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9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69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90"/>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90"/>
        <w:ind w:firstLine="513"/>
        <w:spacing w:beforeAutospacing="0" w:afterAutospacing="0" w:line="460" w:lineRule="exact"/>
        <w:rPr>
          <w:rFonts w:hint="eastAsia"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69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69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69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69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90"/>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60" w:lineRule="exact"/>
        <w:rPr>
          <w:rFonts w:hint="eastAsia" w:ascii="宋体" w:hAnsi="宋体" w:cs="Courier New"/>
          <w:b/>
          <w:bCs/>
          <w:color w:val="000000" w:themeColor="text1"/>
          <w:sz w:val="24"/>
        </w:rPr>
      </w:pPr>
      <w:r>
        <w:rPr>
          <w:rFonts w:hint="eastAsia" w:ascii="宋体" w:hAnsi="宋体" w:cs="Courier New"/>
          <w:b/>
          <w:bCs/>
          <w:color w:val="000000" w:themeColor="text1"/>
          <w:sz w:val="24"/>
        </w:rPr>
        <w:t xml:space="preserve">二、评标方法与评标标准</w:t>
      </w:r>
      <w:r/>
    </w:p>
    <w:p>
      <w:pPr>
        <w:ind w:firstLine="480"/>
        <w:spacing w:line="460" w:lineRule="exact"/>
        <w:rPr>
          <w:rFonts w:hint="eastAsia" w:ascii="宋体" w:hAnsi="宋体" w:cs="Courier New"/>
          <w:bCs/>
          <w:sz w:val="24"/>
        </w:rPr>
      </w:pPr>
      <w:r>
        <w:rPr>
          <w:rFonts w:ascii="宋体" w:hAnsi="宋体" w:cs="Courier New"/>
          <w:bCs/>
          <w:sz w:val="24"/>
        </w:rPr>
        <w:t xml:space="preserve">本项目评分总分值为100分。</w:t>
      </w:r>
      <w:r/>
    </w:p>
    <w:tbl>
      <w:tblPr>
        <w:tblW w:w="9633"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570"/>
        <w:gridCol w:w="1155"/>
        <w:gridCol w:w="780"/>
        <w:gridCol w:w="7128"/>
      </w:tblGrid>
      <w:tr>
        <w:trPr>
          <w:trHeight w:val="595"/>
        </w:trPr>
        <w:tc>
          <w:tcPr>
            <w:tcW w:w="570" w:type="dxa"/>
            <w:vAlign w:val="center"/>
            <w:textDirection w:val="lrTb"/>
            <w:noWrap w:val="false"/>
          </w:tcPr>
          <w:p>
            <w:pPr>
              <w:jc w:val="center"/>
              <w:spacing w:line="400" w:lineRule="exact"/>
              <w:rPr>
                <w:rFonts w:hint="eastAsia" w:ascii="宋体" w:hAnsi="宋体" w:eastAsia="宋体" w:cs="宋体"/>
                <w:bCs/>
                <w:sz w:val="30"/>
                <w:szCs w:val="30"/>
              </w:rPr>
            </w:pPr>
            <w:r>
              <w:rPr>
                <w:rFonts w:hint="eastAsia" w:ascii="宋体" w:hAnsi="宋体" w:eastAsia="宋体" w:cs="宋体"/>
                <w:b/>
                <w:bCs/>
                <w:sz w:val="24"/>
                <w:lang w:bidi="ar"/>
              </w:rPr>
              <w:t xml:space="preserve">序号</w:t>
            </w:r>
            <w:r/>
          </w:p>
        </w:tc>
        <w:tc>
          <w:tcPr>
            <w:tcW w:w="1155" w:type="dxa"/>
            <w:vAlign w:val="center"/>
            <w:textDirection w:val="lrTb"/>
            <w:noWrap w:val="false"/>
          </w:tcPr>
          <w:p>
            <w:pPr>
              <w:jc w:val="center"/>
              <w:spacing w:line="400" w:lineRule="exact"/>
              <w:rPr>
                <w:rFonts w:hint="eastAsia" w:ascii="宋体" w:hAnsi="宋体" w:eastAsia="宋体" w:cs="宋体"/>
                <w:bCs/>
                <w:sz w:val="30"/>
                <w:szCs w:val="30"/>
              </w:rPr>
            </w:pPr>
            <w:r>
              <w:rPr>
                <w:rFonts w:hint="eastAsia" w:ascii="宋体" w:hAnsi="宋体" w:eastAsia="宋体" w:cs="宋体"/>
                <w:b/>
                <w:bCs/>
                <w:sz w:val="24"/>
                <w:lang w:bidi="ar"/>
              </w:rPr>
              <w:t xml:space="preserve">评审项目</w:t>
            </w:r>
            <w:r/>
          </w:p>
        </w:tc>
        <w:tc>
          <w:tcPr>
            <w:tcW w:w="780" w:type="dxa"/>
            <w:vAlign w:val="center"/>
            <w:textDirection w:val="lrTb"/>
            <w:noWrap w:val="false"/>
          </w:tcPr>
          <w:p>
            <w:pPr>
              <w:jc w:val="center"/>
              <w:spacing w:line="400" w:lineRule="exact"/>
              <w:rPr>
                <w:rFonts w:hint="eastAsia" w:ascii="宋体" w:hAnsi="宋体" w:eastAsia="宋体" w:cs="宋体"/>
                <w:bCs/>
                <w:sz w:val="30"/>
                <w:szCs w:val="30"/>
              </w:rPr>
            </w:pPr>
            <w:r>
              <w:rPr>
                <w:rFonts w:hint="eastAsia" w:ascii="宋体" w:hAnsi="宋体" w:eastAsia="宋体" w:cs="宋体"/>
                <w:b/>
                <w:bCs/>
                <w:spacing w:val="-8"/>
                <w:sz w:val="24"/>
                <w:lang w:bidi="ar"/>
              </w:rPr>
              <w:t xml:space="preserve">分值</w:t>
            </w:r>
            <w:r/>
          </w:p>
        </w:tc>
        <w:tc>
          <w:tcPr>
            <w:tcW w:w="7128" w:type="dxa"/>
            <w:vAlign w:val="center"/>
            <w:textDirection w:val="lrTb"/>
            <w:noWrap w:val="false"/>
          </w:tcPr>
          <w:p>
            <w:pPr>
              <w:jc w:val="center"/>
              <w:spacing w:line="400" w:lineRule="exact"/>
              <w:widowControl/>
              <w:rPr>
                <w:rFonts w:hint="eastAsia" w:ascii="宋体" w:hAnsi="宋体" w:eastAsia="宋体" w:cs="宋体"/>
                <w:bCs/>
                <w:sz w:val="30"/>
                <w:szCs w:val="30"/>
              </w:rPr>
            </w:pPr>
            <w:r>
              <w:rPr>
                <w:rFonts w:hint="eastAsia" w:ascii="宋体" w:hAnsi="宋体" w:eastAsia="宋体" w:cs="宋体"/>
                <w:b/>
                <w:bCs/>
                <w:sz w:val="24"/>
                <w:lang w:bidi="ar"/>
              </w:rPr>
              <w:t xml:space="preserve">评分标准</w:t>
            </w:r>
            <w:r/>
          </w:p>
        </w:tc>
      </w:tr>
      <w:tr>
        <w:trPr>
          <w:trHeight w:val="1555"/>
        </w:trPr>
        <w:tc>
          <w:tcPr>
            <w:tcW w:w="570" w:type="dxa"/>
            <w:vAlign w:val="center"/>
            <w:textDirection w:val="lrTb"/>
            <w:noWrap w:val="false"/>
          </w:tcPr>
          <w:p>
            <w:pPr>
              <w:contextualSpacing/>
              <w:jc w:val="center"/>
              <w:rPr>
                <w:rFonts w:hint="eastAsia" w:ascii="宋体" w:hAnsi="宋体" w:eastAsia="宋体" w:cs="宋体"/>
                <w:bCs/>
                <w:sz w:val="30"/>
                <w:szCs w:val="30"/>
              </w:rPr>
            </w:pPr>
            <w:r>
              <w:rPr>
                <w:rFonts w:hint="eastAsia" w:ascii="宋体" w:hAnsi="宋体" w:cs="宋体"/>
                <w:sz w:val="24"/>
              </w:rPr>
              <w:t xml:space="preserve">1</w:t>
            </w:r>
            <w:r/>
          </w:p>
        </w:tc>
        <w:tc>
          <w:tcPr>
            <w:tcW w:w="1155" w:type="dxa"/>
            <w:vAlign w:val="center"/>
            <w:textDirection w:val="lrTb"/>
            <w:noWrap w:val="false"/>
          </w:tcPr>
          <w:p>
            <w:pPr>
              <w:contextualSpacing/>
              <w:jc w:val="center"/>
              <w:rPr>
                <w:rFonts w:hint="eastAsia" w:ascii="宋体" w:hAnsi="宋体" w:eastAsia="宋体" w:cs="宋体"/>
                <w:bCs/>
                <w:sz w:val="30"/>
                <w:szCs w:val="30"/>
              </w:rPr>
            </w:pPr>
            <w:r>
              <w:rPr>
                <w:rFonts w:hint="eastAsia" w:ascii="宋体" w:hAnsi="宋体" w:cs="宋体"/>
                <w:sz w:val="24"/>
              </w:rPr>
              <w:t xml:space="preserve">价格评分</w:t>
            </w:r>
            <w:r/>
          </w:p>
        </w:tc>
        <w:tc>
          <w:tcPr>
            <w:tcW w:w="780" w:type="dxa"/>
            <w:vAlign w:val="center"/>
            <w:textDirection w:val="lrTb"/>
            <w:noWrap w:val="false"/>
          </w:tcPr>
          <w:p>
            <w:pPr>
              <w:contextualSpacing/>
              <w:jc w:val="center"/>
              <w:rPr>
                <w:rFonts w:hint="eastAsia" w:ascii="宋体" w:hAnsi="宋体" w:eastAsia="宋体" w:cs="宋体"/>
                <w:bCs/>
                <w:sz w:val="30"/>
                <w:szCs w:val="30"/>
              </w:rPr>
            </w:pPr>
            <w:r>
              <w:rPr>
                <w:rFonts w:hint="eastAsia" w:ascii="宋体" w:hAnsi="宋体" w:cs="宋体"/>
                <w:sz w:val="24"/>
              </w:rPr>
              <w:t xml:space="preserve">30分</w:t>
            </w:r>
            <w:r/>
          </w:p>
        </w:tc>
        <w:tc>
          <w:tcPr>
            <w:tcW w:w="7128" w:type="dxa"/>
            <w:textDirection w:val="lrTb"/>
            <w:noWrap w:val="false"/>
          </w:tcPr>
          <w:p>
            <w:pPr>
              <w:ind w:firstLine="480"/>
              <w:spacing w:line="400" w:lineRule="exact"/>
              <w:rPr>
                <w:rFonts w:hint="eastAsia" w:ascii="宋体" w:hAnsi="宋体" w:eastAsia="宋体" w:cs="宋体"/>
                <w:bCs/>
                <w:sz w:val="30"/>
                <w:szCs w:val="30"/>
              </w:rPr>
            </w:pPr>
            <w:r>
              <w:rPr>
                <w:rFonts w:hint="eastAsia" w:ascii="宋体" w:hAnsi="宋体" w:eastAsia="宋体" w:cs="宋体"/>
                <w:sz w:val="24"/>
                <w:lang w:bidi="ar"/>
              </w:rPr>
              <w:t xml:space="preserve">价格分采用低价优先法计算，即满足招标文件要求且投标价格最低的投标报价为评标基准价，其价格分为满分。其他投标人的价格分统一按照下列公式计算：投标报价得分=（评标基准价／投标报价）×30。（得分保留两位小数）</w:t>
            </w:r>
            <w:r/>
          </w:p>
        </w:tc>
      </w:tr>
      <w:tr>
        <w:trPr>
          <w:trHeight w:val="2812"/>
        </w:trPr>
        <w:tc>
          <w:tcPr>
            <w:tcW w:w="57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2</w:t>
            </w:r>
            <w:r/>
          </w:p>
        </w:tc>
        <w:tc>
          <w:tcPr>
            <w:tcW w:w="1155"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技术参数</w:t>
            </w:r>
            <w:r/>
          </w:p>
        </w:tc>
        <w:tc>
          <w:tcPr>
            <w:tcW w:w="78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40分</w:t>
            </w:r>
            <w:r/>
          </w:p>
        </w:tc>
        <w:tc>
          <w:tcPr>
            <w:tcW w:w="7128" w:type="dxa"/>
            <w:textDirection w:val="lrTb"/>
            <w:noWrap w:val="false"/>
          </w:tcPr>
          <w:p>
            <w:pPr>
              <w:ind w:firstLine="480"/>
              <w:spacing w:line="400" w:lineRule="exact"/>
              <w:rPr>
                <w:rFonts w:hint="eastAsia" w:ascii="宋体" w:hAnsi="宋体" w:cs="宋体"/>
                <w:bCs/>
                <w:sz w:val="24"/>
              </w:rPr>
            </w:pPr>
            <w:r>
              <w:rPr>
                <w:rFonts w:hint="eastAsia" w:ascii="宋体" w:hAnsi="宋体" w:cs="宋体"/>
                <w:bCs/>
                <w:sz w:val="24"/>
              </w:rPr>
              <w:t xml:space="preserve">根据各投标人所投产品对“采购需求”具体参数中加“★”项的响应情况进行评分，有一项满足（正偏离）加2分，最高得分40分。</w:t>
            </w:r>
            <w:r/>
          </w:p>
          <w:p>
            <w:pPr>
              <w:ind w:firstLine="480"/>
              <w:spacing w:line="400" w:lineRule="exact"/>
              <w:rPr>
                <w:rFonts w:hint="eastAsia" w:ascii="宋体" w:hAnsi="宋体" w:cs="宋体"/>
                <w:b/>
                <w:sz w:val="24"/>
              </w:rPr>
            </w:pPr>
            <w:r/>
            <w:bookmarkStart w:id="177" w:name="OLE_LINK74"/>
            <w:r/>
            <w:bookmarkStart w:id="178" w:name="OLE_LINK73"/>
            <w:r>
              <w:rPr>
                <w:rFonts w:hint="eastAsia" w:ascii="宋体" w:hAnsi="宋体" w:cs="宋体"/>
                <w:bCs/>
                <w:sz w:val="24"/>
              </w:rPr>
              <w:t xml:space="preserve">注：</w:t>
            </w:r>
            <w:bookmarkEnd w:id="177"/>
            <w:r/>
            <w:bookmarkEnd w:id="178"/>
            <w:r>
              <w:rPr>
                <w:rFonts w:hint="eastAsia" w:ascii="宋体" w:hAnsi="宋体" w:cs="宋体"/>
                <w:bCs/>
                <w:sz w:val="24"/>
              </w:rPr>
              <w:t xml:space="preserve">“采购需求”具体参数加“</w:t>
            </w:r>
            <w:r>
              <w:rPr>
                <w:rFonts w:hint="eastAsia" w:ascii="宋体" w:hAnsi="宋体" w:cs="宋体"/>
                <w:bCs/>
                <w:sz w:val="24"/>
              </w:rPr>
              <w:t xml:space="preserve">★</w:t>
            </w:r>
            <w:r>
              <w:rPr>
                <w:rFonts w:hint="eastAsia" w:ascii="宋体" w:hAnsi="宋体" w:cs="宋体"/>
                <w:bCs/>
                <w:sz w:val="24"/>
              </w:rPr>
              <w:t xml:space="preserve">”项中明确要求提供证明材料的以证明材料加盖投标人公章为准，未作要求的以投标人提供的《技术参数响应及偏离表》为准;2、对通过提供虚假材料谋取中标的，货到验收技术参数与投标文件不符时，采购方可以拒收货、拒付款，并且供货方必须承担相应的法律责任。</w:t>
            </w:r>
            <w:r/>
          </w:p>
        </w:tc>
      </w:tr>
      <w:tr>
        <w:trPr>
          <w:trHeight w:val="1247"/>
        </w:trPr>
        <w:tc>
          <w:tcPr>
            <w:tcBorders>
              <w:bottom w:val="single" w:color="auto" w:sz="4" w:space="0"/>
            </w:tcBorders>
            <w:tcW w:w="57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3</w:t>
            </w:r>
            <w:r/>
          </w:p>
        </w:tc>
        <w:tc>
          <w:tcPr>
            <w:tcBorders>
              <w:bottom w:val="single" w:color="auto" w:sz="4" w:space="0"/>
            </w:tcBorders>
            <w:tcW w:w="1155"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视频演示</w:t>
            </w:r>
            <w:r/>
          </w:p>
        </w:tc>
        <w:tc>
          <w:tcPr>
            <w:tcBorders>
              <w:bottom w:val="single" w:color="auto" w:sz="4" w:space="0"/>
            </w:tcBorders>
            <w:tcW w:w="78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10分</w:t>
            </w:r>
            <w:r/>
          </w:p>
        </w:tc>
        <w:tc>
          <w:tcPr>
            <w:tcBorders>
              <w:bottom w:val="single" w:color="auto" w:sz="4" w:space="0"/>
            </w:tcBorders>
            <w:tcW w:w="7128" w:type="dxa"/>
            <w:textDirection w:val="lrTb"/>
            <w:noWrap w:val="false"/>
          </w:tcPr>
          <w:p>
            <w:pPr>
              <w:ind w:firstLine="480"/>
              <w:spacing w:line="400" w:lineRule="exact"/>
              <w:rPr>
                <w:rFonts w:hint="eastAsia" w:ascii="宋体" w:hAnsi="宋体" w:cs="宋体"/>
                <w:sz w:val="24"/>
              </w:rPr>
            </w:pPr>
            <w:r>
              <w:rPr>
                <w:rFonts w:hint="eastAsia" w:ascii="宋体" w:hAnsi="宋体" w:cs="Times New Roman"/>
                <w:bCs/>
                <w:sz w:val="24"/>
              </w:rPr>
              <w:t xml:space="preserve">根据采购需求和本项目实际，</w:t>
            </w:r>
            <w:r>
              <w:rPr>
                <w:rFonts w:hint="eastAsia" w:ascii="宋体" w:hAnsi="宋体" w:eastAsia="宋体" w:cs="宋体"/>
                <w:sz w:val="24"/>
              </w:rPr>
              <w:t xml:space="preserve">投标单位应提供以下相应的演示视频，</w:t>
            </w:r>
            <w:r>
              <w:rPr>
                <w:rFonts w:hint="eastAsia" w:asciiTheme="minorEastAsia" w:hAnsiTheme="minorEastAsia" w:cstheme="minorEastAsia"/>
                <w:sz w:val="24"/>
                <w:szCs w:val="20"/>
              </w:rPr>
              <w:t xml:space="preserve">演示视频中的演示形式须是目前正在运行的真实环境或模拟环境</w:t>
            </w:r>
            <w:r>
              <w:rPr>
                <w:rFonts w:hint="eastAsia" w:ascii="宋体" w:hAnsi="宋体" w:cs="宋体"/>
                <w:sz w:val="24"/>
              </w:rPr>
              <w:t xml:space="preserve">，投标人须将视频演示文件分段压缩文件上传，</w:t>
            </w:r>
            <w:r>
              <w:rPr>
                <w:rFonts w:hint="eastAsia" w:ascii="宋体" w:hAnsi="宋体" w:eastAsia="宋体" w:cs="宋体"/>
                <w:sz w:val="24"/>
              </w:rPr>
              <w:t xml:space="preserve">实现以下功能点演示，</w:t>
            </w:r>
            <w:r>
              <w:rPr>
                <w:rFonts w:hint="eastAsia" w:ascii="宋体" w:hAnsi="宋体" w:cs="宋体"/>
                <w:sz w:val="24"/>
              </w:rPr>
              <w:t xml:space="preserve">总时间不得超过15分钟。具体内容如下： </w:t>
            </w:r>
            <w:r/>
          </w:p>
          <w:p>
            <w:pPr>
              <w:ind w:firstLine="480"/>
              <w:spacing w:line="400" w:lineRule="exact"/>
              <w:rPr>
                <w:rFonts w:hint="eastAsia" w:ascii="宋体" w:hAnsi="宋体" w:cs="宋体"/>
                <w:b/>
                <w:bCs/>
                <w:sz w:val="24"/>
              </w:rPr>
            </w:pPr>
            <w:r>
              <w:rPr>
                <w:rFonts w:hint="eastAsia" w:ascii="宋体" w:hAnsi="宋体" w:cs="宋体"/>
                <w:b/>
                <w:bCs/>
                <w:sz w:val="24"/>
              </w:rPr>
              <w:t xml:space="preserve">演示点一、数字化光电效应实验器。（评委根据上传的演示视频进行评分：每项1分，五项功能全部成功演示得5分。单项功能未成功演示或未演示的，不得分。）</w:t>
            </w:r>
            <w:r/>
          </w:p>
          <w:p>
            <w:pPr>
              <w:ind w:firstLine="480"/>
              <w:spacing w:line="400" w:lineRule="exact"/>
              <w:rPr>
                <w:rFonts w:hint="eastAsia" w:ascii="宋体" w:hAnsi="宋体" w:cs="宋体"/>
                <w:sz w:val="24"/>
              </w:rPr>
            </w:pPr>
            <w:r>
              <w:rPr>
                <w:rFonts w:hint="eastAsia" w:ascii="宋体" w:hAnsi="宋体" w:cs="宋体"/>
                <w:sz w:val="24"/>
              </w:rPr>
              <w:t xml:space="preserve">1、展示在软件中能够直接得到光电流与电压的关系曲线，同时能在实验器上直接读取电流、电压数值；</w:t>
            </w:r>
            <w:r/>
          </w:p>
          <w:p>
            <w:pPr>
              <w:ind w:firstLine="480"/>
              <w:spacing w:line="400" w:lineRule="exact"/>
              <w:rPr>
                <w:rFonts w:hint="eastAsia" w:ascii="宋体" w:hAnsi="宋体" w:cs="宋体"/>
                <w:sz w:val="24"/>
              </w:rPr>
            </w:pPr>
            <w:r>
              <w:rPr>
                <w:rFonts w:hint="eastAsia" w:ascii="宋体" w:hAnsi="宋体" w:cs="宋体"/>
                <w:sz w:val="24"/>
              </w:rPr>
              <w:t xml:space="preserve">2、展示不同频率的光照射光电管产生光电效应的现象；</w:t>
            </w:r>
            <w:r/>
          </w:p>
          <w:p>
            <w:pPr>
              <w:ind w:firstLine="480"/>
              <w:spacing w:line="400" w:lineRule="exact"/>
              <w:rPr>
                <w:rFonts w:hint="eastAsia" w:ascii="宋体" w:hAnsi="宋体" w:cs="宋体"/>
                <w:sz w:val="24"/>
              </w:rPr>
            </w:pPr>
            <w:r>
              <w:rPr>
                <w:rFonts w:hint="eastAsia" w:ascii="宋体" w:hAnsi="宋体" w:cs="宋体"/>
                <w:sz w:val="24"/>
              </w:rPr>
              <w:t xml:space="preserve">3、展示随电压增加光电流增加；电流达到一定值后就基本不变的变化趋势；</w:t>
            </w:r>
            <w:r/>
          </w:p>
          <w:p>
            <w:pPr>
              <w:ind w:firstLine="480"/>
              <w:spacing w:line="400" w:lineRule="exact"/>
              <w:rPr>
                <w:rFonts w:hint="eastAsia" w:ascii="宋体" w:hAnsi="宋体" w:cs="宋体"/>
                <w:sz w:val="24"/>
              </w:rPr>
            </w:pPr>
            <w:r>
              <w:rPr>
                <w:rFonts w:hint="eastAsia" w:ascii="宋体" w:hAnsi="宋体" w:cs="宋体"/>
                <w:sz w:val="24"/>
              </w:rPr>
              <w:t xml:space="preserve">4、展示可以改变光照强度，能够得出光强度越大，饱和电流越大的结论；</w:t>
            </w:r>
            <w:r/>
          </w:p>
          <w:p>
            <w:pPr>
              <w:ind w:firstLine="480"/>
              <w:spacing w:line="400" w:lineRule="exact"/>
              <w:rPr>
                <w:rFonts w:hint="eastAsia" w:ascii="宋体" w:hAnsi="宋体" w:cs="宋体"/>
                <w:sz w:val="24"/>
              </w:rPr>
            </w:pPr>
            <w:r>
              <w:rPr>
                <w:rFonts w:hint="eastAsia" w:ascii="宋体" w:hAnsi="宋体" w:cs="宋体"/>
                <w:sz w:val="24"/>
              </w:rPr>
              <w:t xml:space="preserve">5.展示直接改变电压方向，得出当前光照频率和强度下的遏止电压。</w:t>
            </w:r>
            <w:r/>
          </w:p>
          <w:p>
            <w:pPr>
              <w:ind w:firstLine="482"/>
              <w:spacing w:line="400" w:lineRule="exact"/>
              <w:rPr>
                <w:rFonts w:hint="eastAsia" w:ascii="宋体" w:hAnsi="宋体" w:eastAsia="宋体" w:cs="宋体"/>
                <w:bCs/>
                <w:sz w:val="30"/>
                <w:szCs w:val="30"/>
              </w:rPr>
            </w:pPr>
            <w:r>
              <w:rPr>
                <w:rFonts w:hint="eastAsia" w:ascii="宋体" w:hAnsi="宋体" w:cs="宋体"/>
                <w:b/>
                <w:bCs/>
                <w:sz w:val="24"/>
              </w:rPr>
              <w:t xml:space="preserve">演示点二、数码显微镜（生物）。（评委根据上传的演示视频进行评分：每项1分，五项功能全部成功演示得5分。单项功能未</w:t>
            </w:r>
            <w:r>
              <w:rPr>
                <w:rFonts w:hint="eastAsia" w:ascii="宋体" w:hAnsi="宋体" w:cs="宋体"/>
                <w:b/>
                <w:bCs/>
                <w:sz w:val="24"/>
              </w:rPr>
              <w:t xml:space="preserve">成功演示或未演示的，不得分。）</w:t>
            </w:r>
            <w:r/>
          </w:p>
          <w:p>
            <w:pPr>
              <w:ind w:firstLine="480"/>
              <w:spacing w:line="400" w:lineRule="exact"/>
              <w:rPr>
                <w:rFonts w:hint="eastAsia" w:ascii="宋体" w:hAnsi="宋体" w:cs="宋体"/>
                <w:sz w:val="24"/>
              </w:rPr>
            </w:pPr>
            <w:r>
              <w:rPr>
                <w:rFonts w:hint="eastAsia" w:ascii="宋体" w:hAnsi="宋体" w:cs="宋体"/>
                <w:sz w:val="24"/>
              </w:rPr>
              <w:t xml:space="preserve">1、液晶显示屏可以通过触摸操作拍摄1600万像素的生物标本照片，并WIFI无线投屏到其他电脑或者一体机上；</w:t>
            </w:r>
            <w:r/>
          </w:p>
          <w:p>
            <w:pPr>
              <w:ind w:firstLine="480"/>
              <w:spacing w:line="400" w:lineRule="exact"/>
              <w:rPr>
                <w:rFonts w:hint="eastAsia" w:ascii="宋体" w:hAnsi="宋体" w:cs="宋体"/>
                <w:sz w:val="24"/>
              </w:rPr>
            </w:pPr>
            <w:r>
              <w:rPr>
                <w:rFonts w:hint="eastAsia" w:ascii="宋体" w:hAnsi="宋体" w:cs="宋体"/>
                <w:sz w:val="24"/>
              </w:rPr>
              <w:t xml:space="preserve">2、可以演示插拔USB体视光源，并能使用上光源观察树叶、岩石等不透明标本物体；</w:t>
            </w:r>
            <w:r/>
          </w:p>
          <w:p>
            <w:pPr>
              <w:ind w:firstLine="480"/>
              <w:spacing w:line="400" w:lineRule="exact"/>
              <w:rPr>
                <w:rFonts w:hint="eastAsia" w:ascii="宋体" w:hAnsi="宋体" w:cs="宋体"/>
                <w:sz w:val="24"/>
              </w:rPr>
            </w:pPr>
            <w:r>
              <w:rPr>
                <w:rFonts w:hint="eastAsia" w:ascii="宋体" w:hAnsi="宋体" w:cs="宋体"/>
                <w:sz w:val="24"/>
              </w:rPr>
              <w:t xml:space="preserve">3、显微镜有多功能数码液晶窗，可以直观显示电池容量，光源亮度，上、下光源、ECO节能模式等；</w:t>
            </w:r>
            <w:r/>
          </w:p>
          <w:p>
            <w:pPr>
              <w:ind w:firstLine="480"/>
              <w:spacing w:line="400" w:lineRule="exact"/>
              <w:rPr>
                <w:rFonts w:hint="eastAsia" w:ascii="宋体" w:hAnsi="宋体" w:cs="宋体"/>
                <w:sz w:val="24"/>
              </w:rPr>
            </w:pPr>
            <w:r>
              <w:rPr>
                <w:rFonts w:hint="eastAsia" w:ascii="宋体" w:hAnsi="宋体" w:cs="宋体"/>
                <w:sz w:val="24"/>
              </w:rPr>
              <w:t xml:space="preserve">4、有光源旋转切换功能，可旋转转子从黄光调节至纯白光，或者从纯白光调节到黄光源，以满足不同标本显色指数要求；</w:t>
            </w:r>
            <w:r/>
          </w:p>
          <w:p>
            <w:pPr>
              <w:ind w:firstLine="480"/>
              <w:spacing w:line="400" w:lineRule="exact"/>
              <w:rPr>
                <w:rFonts w:hint="eastAsia" w:ascii="宋体" w:hAnsi="宋体" w:cs="宋体"/>
                <w:sz w:val="24"/>
              </w:rPr>
            </w:pPr>
            <w:r>
              <w:rPr>
                <w:rFonts w:hint="eastAsia" w:ascii="宋体" w:hAnsi="宋体" w:cs="宋体"/>
                <w:sz w:val="24"/>
              </w:rPr>
              <w:t xml:space="preserve">5、具有双灯切换功能，可以通过按压同一个开关切换上下照明光源。</w:t>
            </w:r>
            <w:r/>
          </w:p>
          <w:p>
            <w:pPr>
              <w:ind w:firstLine="480"/>
              <w:spacing w:line="400" w:lineRule="exact"/>
              <w:rPr>
                <w:rFonts w:hint="eastAsia" w:ascii="宋体" w:hAnsi="宋体" w:eastAsia="宋体" w:cs="宋体"/>
                <w:bCs/>
                <w:sz w:val="30"/>
                <w:szCs w:val="30"/>
              </w:rPr>
            </w:pPr>
            <w:r>
              <w:rPr>
                <w:rFonts w:hint="eastAsia" w:ascii="宋体" w:hAnsi="宋体" w:eastAsia="宋体" w:cs="宋体"/>
                <w:b/>
                <w:bCs/>
                <w:sz w:val="24"/>
              </w:rPr>
              <w:t xml:space="preserve">注：</w:t>
            </w:r>
            <w:r>
              <w:rPr>
                <w:rFonts w:hint="eastAsia" w:ascii="宋体" w:hAnsi="宋体" w:eastAsia="宋体" w:cs="宋体"/>
                <w:sz w:val="24"/>
              </w:rPr>
              <w:t xml:space="preserve">投标单位提供的演示视频，需清晰展示演示所用设备的品牌型号，且品牌型号与投标文件分项报价表中的品牌型号完全一致，否则视为无效演示不得分</w:t>
            </w:r>
            <w:r>
              <w:rPr>
                <w:rFonts w:hint="eastAsia" w:ascii="宋体" w:hAnsi="宋体" w:eastAsia="宋体" w:cs="宋体"/>
                <w:sz w:val="20"/>
                <w:szCs w:val="20"/>
              </w:rPr>
              <w:t xml:space="preserve">。</w:t>
            </w:r>
            <w:r/>
          </w:p>
        </w:tc>
      </w:tr>
      <w:tr>
        <w:trPr/>
        <w:tc>
          <w:tcPr>
            <w:tcW w:w="57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4</w:t>
            </w:r>
            <w:r/>
          </w:p>
        </w:tc>
        <w:tc>
          <w:tcPr>
            <w:tcW w:w="1155"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业绩</w:t>
            </w:r>
            <w:r/>
          </w:p>
        </w:tc>
        <w:tc>
          <w:tcPr>
            <w:tcW w:w="78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3分</w:t>
            </w:r>
            <w:r/>
          </w:p>
        </w:tc>
        <w:tc>
          <w:tcPr>
            <w:tcW w:w="7128" w:type="dxa"/>
            <w:textDirection w:val="lrTb"/>
            <w:noWrap w:val="false"/>
          </w:tcPr>
          <w:p>
            <w:pPr>
              <w:ind w:firstLine="480"/>
              <w:spacing w:line="400" w:lineRule="exact"/>
              <w:rPr>
                <w:rFonts w:hint="eastAsia" w:ascii="宋体" w:hAnsi="宋体" w:eastAsia="宋体" w:cs="宋体"/>
                <w:bCs/>
                <w:sz w:val="30"/>
                <w:szCs w:val="30"/>
              </w:rPr>
            </w:pPr>
            <w:r>
              <w:rPr>
                <w:rFonts w:hint="eastAsia" w:ascii="宋体" w:hAnsi="宋体" w:cs="宋体"/>
                <w:sz w:val="24"/>
              </w:rPr>
              <w:t xml:space="preserve">投标人自 2023 年 01 月 01 日至今（以合同签订时间为准）</w:t>
            </w:r>
            <w:r>
              <w:rPr>
                <w:rFonts w:hint="eastAsia" w:ascii="宋体" w:hAnsi="宋体" w:cs="宋体"/>
                <w:sz w:val="24"/>
              </w:rPr>
              <w:t xml:space="preserve">相关</w:t>
            </w:r>
            <w:r>
              <w:rPr>
                <w:rFonts w:hint="eastAsia" w:ascii="宋体" w:hAnsi="宋体" w:cs="宋体"/>
                <w:sz w:val="24"/>
              </w:rPr>
              <w:t xml:space="preserve">类似业绩</w:t>
            </w:r>
            <w:r>
              <w:rPr>
                <w:rFonts w:ascii="宋体" w:hAnsi="宋体" w:cs="宋体"/>
                <w:sz w:val="24"/>
              </w:rPr>
              <w:t xml:space="preserve">（至少包含以下任意一项：力传感器、电磁定位器、生物显微镜）</w:t>
            </w:r>
            <w:r>
              <w:rPr>
                <w:rFonts w:hint="eastAsia" w:ascii="宋体" w:hAnsi="宋体" w:cs="宋体"/>
                <w:sz w:val="24"/>
              </w:rPr>
              <w:t xml:space="preserve">，每提供一份有效的业绩加1分，最多3分。</w:t>
            </w:r>
            <w:r>
              <w:rPr>
                <w:rFonts w:hint="eastAsia" w:ascii="宋体" w:hAnsi="宋体" w:cs="宋体"/>
                <w:b/>
                <w:color w:val="000000"/>
                <w:sz w:val="24"/>
              </w:rPr>
              <w:t xml:space="preserve">注：</w:t>
            </w:r>
            <w:r>
              <w:rPr>
                <w:rFonts w:hint="eastAsia" w:ascii="宋体" w:hAnsi="宋体" w:cs="宋体"/>
                <w:bCs/>
                <w:sz w:val="24"/>
              </w:rPr>
              <w:t xml:space="preserve">投标人在投标文件中提供合同扫描件，</w:t>
            </w:r>
            <w:r>
              <w:rPr>
                <w:rFonts w:hint="eastAsia" w:ascii="宋体" w:hAnsi="宋体" w:eastAsia="宋体" w:cs="宋体"/>
                <w:b/>
                <w:bCs/>
                <w:sz w:val="24"/>
                <w:lang w:val="zh-CN"/>
              </w:rPr>
              <w:t xml:space="preserve">合同应体现合同签订时间、</w:t>
            </w:r>
            <w:r>
              <w:rPr>
                <w:rFonts w:hint="eastAsia" w:ascii="宋体" w:hAnsi="宋体" w:eastAsia="宋体" w:cs="宋体"/>
                <w:b/>
                <w:bCs/>
                <w:sz w:val="24"/>
              </w:rPr>
              <w:t xml:space="preserve">合同主体名称、供货内容、合同主体双方盖章页</w:t>
            </w:r>
            <w:r>
              <w:rPr>
                <w:rFonts w:hint="eastAsia" w:ascii="宋体" w:hAnsi="宋体" w:eastAsia="宋体" w:cs="宋体"/>
                <w:b/>
                <w:bCs/>
                <w:sz w:val="24"/>
                <w:lang w:val="zh-CN"/>
              </w:rPr>
              <w:t xml:space="preserve">。</w:t>
            </w:r>
            <w:r>
              <w:rPr>
                <w:rFonts w:hint="eastAsia" w:ascii="宋体" w:hAnsi="宋体" w:cs="宋体"/>
                <w:bCs/>
                <w:sz w:val="24"/>
              </w:rPr>
              <w:t xml:space="preserve">未提供或提供无效者不得分。</w:t>
            </w:r>
            <w:r/>
          </w:p>
        </w:tc>
      </w:tr>
      <w:tr>
        <w:trPr/>
        <w:tc>
          <w:tcPr>
            <w:tcW w:w="57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5</w:t>
            </w:r>
            <w:r/>
          </w:p>
        </w:tc>
        <w:tc>
          <w:tcPr>
            <w:tcW w:w="1155"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综合实力</w:t>
            </w:r>
            <w:r/>
          </w:p>
        </w:tc>
        <w:tc>
          <w:tcPr>
            <w:tcW w:w="78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1</w:t>
            </w:r>
            <w:r>
              <w:rPr>
                <w:rFonts w:hint="eastAsia" w:ascii="宋体" w:hAnsi="宋体" w:cs="宋体"/>
                <w:sz w:val="24"/>
              </w:rPr>
              <w:t xml:space="preserve">分</w:t>
            </w:r>
            <w:r/>
          </w:p>
        </w:tc>
        <w:tc>
          <w:tcPr>
            <w:tcW w:w="7128" w:type="dxa"/>
            <w:vAlign w:val="center"/>
            <w:textDirection w:val="lrTb"/>
            <w:noWrap w:val="false"/>
          </w:tcPr>
          <w:p>
            <w:pPr>
              <w:ind w:firstLine="480"/>
              <w:spacing w:line="400" w:lineRule="exact"/>
              <w:rPr>
                <w:rFonts w:hint="eastAsia" w:ascii="宋体" w:hAnsi="宋体" w:eastAsia="宋体" w:cs="宋体"/>
                <w:sz w:val="24"/>
              </w:rPr>
            </w:pPr>
            <w:r>
              <w:rPr>
                <w:rFonts w:hint="eastAsia" w:ascii="宋体" w:hAnsi="宋体" w:cs="宋体"/>
                <w:sz w:val="24"/>
              </w:rPr>
              <w:t xml:space="preserve">投标人具有经中国国家认证认可监督管理委员会认证机构颁发的有效期内的</w:t>
            </w:r>
            <w:r>
              <w:rPr>
                <w:rFonts w:hint="eastAsia" w:ascii="宋体" w:hAnsi="宋体" w:cs="宋体"/>
                <w:sz w:val="24"/>
              </w:rPr>
              <w:t xml:space="preserve">质量管理体系认证证书</w:t>
            </w:r>
            <w:r>
              <w:rPr>
                <w:rFonts w:hint="eastAsia" w:ascii="宋体" w:hAnsi="宋体" w:cs="宋体"/>
                <w:sz w:val="24"/>
              </w:rPr>
              <w:t xml:space="preserve">，</w:t>
            </w:r>
            <w:r>
              <w:rPr>
                <w:rFonts w:hint="eastAsia" w:ascii="宋体" w:hAnsi="宋体" w:cs="宋体"/>
                <w:sz w:val="24"/>
              </w:rPr>
              <w:t xml:space="preserve">提供证书得</w:t>
            </w:r>
            <w:r>
              <w:rPr>
                <w:rFonts w:hint="eastAsia" w:ascii="宋体" w:hAnsi="宋体" w:cs="宋体"/>
                <w:sz w:val="24"/>
              </w:rPr>
              <w:t xml:space="preserve">1</w:t>
            </w:r>
            <w:r>
              <w:rPr>
                <w:rFonts w:hint="eastAsia" w:ascii="宋体" w:hAnsi="宋体" w:cs="宋体"/>
                <w:sz w:val="24"/>
              </w:rPr>
              <w:t xml:space="preserve">分，满分</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b/>
                <w:color w:val="000000"/>
                <w:sz w:val="24"/>
              </w:rPr>
              <w:t xml:space="preserve">注：</w:t>
            </w:r>
            <w:r>
              <w:rPr>
                <w:rFonts w:hint="eastAsia" w:ascii="宋体" w:hAnsi="宋体" w:cs="宋体"/>
                <w:sz w:val="24"/>
              </w:rPr>
              <w:t xml:space="preserve">投标文件中须提供有效证书复印件并加盖投标人单位公章，否则不得分。</w:t>
            </w:r>
            <w:r/>
          </w:p>
        </w:tc>
      </w:tr>
      <w:tr>
        <w:trPr/>
        <w:tc>
          <w:tcPr>
            <w:tcW w:w="57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6</w:t>
            </w:r>
            <w:r/>
          </w:p>
        </w:tc>
        <w:tc>
          <w:tcPr>
            <w:tcW w:w="1155"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实施方案</w:t>
            </w:r>
            <w:r/>
          </w:p>
        </w:tc>
        <w:tc>
          <w:tcPr>
            <w:tcW w:w="780" w:type="dxa"/>
            <w:vAlign w:val="center"/>
            <w:textDirection w:val="lrTb"/>
            <w:noWrap w:val="false"/>
          </w:tcPr>
          <w:p>
            <w:pPr>
              <w:contextualSpacing/>
              <w:jc w:val="center"/>
              <w:rPr>
                <w:rFonts w:hint="eastAsia" w:ascii="宋体" w:hAnsi="宋体" w:eastAsia="宋体" w:cs="宋体"/>
                <w:sz w:val="24"/>
              </w:rPr>
            </w:pPr>
            <w:r>
              <w:rPr>
                <w:rFonts w:hint="eastAsia" w:ascii="宋体" w:hAnsi="宋体" w:cs="宋体"/>
                <w:sz w:val="24"/>
              </w:rPr>
              <w:t xml:space="preserve">10</w:t>
            </w:r>
            <w:r>
              <w:rPr>
                <w:rFonts w:hint="eastAsia" w:ascii="宋体" w:hAnsi="宋体" w:cs="宋体"/>
                <w:sz w:val="24"/>
              </w:rPr>
              <w:t xml:space="preserve">分</w:t>
            </w:r>
            <w:r/>
          </w:p>
        </w:tc>
        <w:tc>
          <w:tcPr>
            <w:tcW w:w="7128" w:type="dxa"/>
            <w:textDirection w:val="lrTb"/>
            <w:noWrap w:val="false"/>
          </w:tcPr>
          <w:p>
            <w:pPr>
              <w:ind w:firstLine="480"/>
              <w:spacing w:line="400" w:lineRule="exact"/>
              <w:rPr>
                <w:rFonts w:hint="eastAsia" w:ascii="宋体" w:hAnsi="宋体" w:cs="宋体"/>
                <w:sz w:val="24"/>
              </w:rPr>
            </w:pPr>
            <w:r>
              <w:rPr>
                <w:rFonts w:hint="eastAsia" w:ascii="宋体" w:hAnsi="宋体" w:cs="宋体"/>
                <w:sz w:val="24"/>
              </w:rPr>
              <w:t xml:space="preserve">投标人根据项目需求，针对本项目提供实施方案，至少包含：①项目进度计划、②安装调试方案、③质量保障措施、④项目验收方案和团队配置等；</w:t>
            </w:r>
            <w:r/>
          </w:p>
          <w:p>
            <w:pPr>
              <w:ind w:firstLine="480"/>
              <w:spacing w:line="400" w:lineRule="exact"/>
              <w:rPr>
                <w:rFonts w:hint="eastAsia" w:ascii="宋体" w:hAnsi="宋体" w:cs="宋体"/>
                <w:sz w:val="24"/>
              </w:rPr>
            </w:pPr>
            <w:r>
              <w:rPr>
                <w:rFonts w:hint="eastAsia" w:ascii="宋体" w:hAnsi="宋体" w:cs="宋体"/>
                <w:sz w:val="24"/>
              </w:rPr>
              <w:t xml:space="preserve">以上方案内容完整得</w:t>
            </w:r>
            <w:r>
              <w:rPr>
                <w:rFonts w:hint="eastAsia" w:ascii="宋体" w:hAnsi="宋体" w:cs="宋体"/>
                <w:sz w:val="24"/>
              </w:rPr>
              <w:t xml:space="preserve">10</w:t>
            </w:r>
            <w:r>
              <w:rPr>
                <w:rFonts w:hint="eastAsia" w:ascii="宋体" w:hAnsi="宋体" w:cs="宋体"/>
                <w:sz w:val="24"/>
              </w:rPr>
              <w:t xml:space="preserve">分，每有一内容缺失的扣</w:t>
            </w:r>
            <w:r>
              <w:rPr>
                <w:rFonts w:hint="eastAsia" w:ascii="宋体" w:hAnsi="宋体" w:cs="宋体"/>
                <w:sz w:val="24"/>
              </w:rPr>
              <w:t xml:space="preserve">2.5</w:t>
            </w:r>
            <w:r>
              <w:rPr>
                <w:rFonts w:hint="eastAsia" w:ascii="宋体" w:hAnsi="宋体" w:cs="宋体"/>
                <w:sz w:val="24"/>
              </w:rPr>
              <w:t xml:space="preserve">分；每有一处存在缺陷（缺陷是指适用的规范及标准错误，技术落后，针对性、操作性不强等任意一种情形）的扣0.2分，直至该项分值扣完为止，不提供不得分。</w:t>
            </w:r>
            <w:r/>
          </w:p>
        </w:tc>
      </w:tr>
      <w:tr>
        <w:trPr/>
        <w:tc>
          <w:tcPr>
            <w:tcW w:w="57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7</w:t>
            </w:r>
            <w:r/>
          </w:p>
        </w:tc>
        <w:tc>
          <w:tcPr>
            <w:tcW w:w="1155"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售后服务方案</w:t>
            </w:r>
            <w:r/>
          </w:p>
        </w:tc>
        <w:tc>
          <w:tcPr>
            <w:tcW w:w="780" w:type="dxa"/>
            <w:vAlign w:val="center"/>
            <w:textDirection w:val="lrTb"/>
            <w:noWrap w:val="false"/>
          </w:tcPr>
          <w:p>
            <w:pPr>
              <w:contextualSpacing/>
              <w:jc w:val="center"/>
              <w:rPr>
                <w:rFonts w:hint="eastAsia" w:ascii="宋体" w:hAnsi="宋体" w:cs="宋体"/>
                <w:sz w:val="24"/>
              </w:rPr>
            </w:pPr>
            <w:r>
              <w:rPr>
                <w:rFonts w:hint="eastAsia" w:ascii="宋体" w:hAnsi="宋体" w:cs="宋体"/>
                <w:sz w:val="24"/>
              </w:rPr>
              <w:t xml:space="preserve">6分</w:t>
            </w:r>
            <w:r/>
          </w:p>
        </w:tc>
        <w:tc>
          <w:tcPr>
            <w:tcW w:w="7128" w:type="dxa"/>
            <w:textDirection w:val="lrTb"/>
            <w:noWrap w:val="false"/>
          </w:tcPr>
          <w:p>
            <w:pPr>
              <w:ind w:firstLine="480"/>
              <w:spacing w:line="460" w:lineRule="exact"/>
              <w:rPr>
                <w:rFonts w:hint="eastAsia" w:ascii="宋体" w:hAnsi="宋体" w:cs="宋体"/>
                <w:sz w:val="24"/>
              </w:rPr>
            </w:pPr>
            <w:r>
              <w:rPr>
                <w:rFonts w:hint="eastAsia" w:ascii="宋体" w:hAnsi="宋体" w:cs="宋体"/>
                <w:sz w:val="24"/>
              </w:rPr>
              <w:t xml:space="preserve">投标人根据项目需求，针对本项目提供售后服务方案，至少包含：①售后服务体系及人员配置、②维修服务响应时间及措施、③紧急故障处理预案及质保期内外的维护维修方案；</w:t>
            </w:r>
            <w:r/>
          </w:p>
          <w:p>
            <w:pPr>
              <w:ind w:firstLine="480"/>
              <w:spacing w:line="460" w:lineRule="exact"/>
              <w:rPr>
                <w:rFonts w:hint="eastAsia" w:ascii="宋体" w:hAnsi="宋体" w:eastAsia="宋体" w:cs="宋体"/>
                <w:bCs/>
                <w:sz w:val="30"/>
                <w:szCs w:val="30"/>
              </w:rPr>
            </w:pPr>
            <w:r>
              <w:rPr>
                <w:rFonts w:hint="eastAsia" w:ascii="宋体" w:hAnsi="宋体" w:cs="宋体"/>
                <w:sz w:val="24"/>
              </w:rPr>
              <w:t xml:space="preserve">以上方案内容完整得6分，每有一内容缺失的扣2分；每有一处存在缺陷（缺陷是指适用的规范及标准错误，技术落后，针对性、操作性不强等任意一种情形）的扣0.2分，直至该项分值扣完为止，不提供不得分。</w:t>
            </w:r>
            <w:r/>
          </w:p>
        </w:tc>
      </w:tr>
    </w:tbl>
    <w:p>
      <w:pPr>
        <w:pStyle w:val="690"/>
        <w:spacing w:beforeAutospacing="0" w:afterAutospacing="0" w:line="360" w:lineRule="auto"/>
        <w:widowControl/>
      </w:pPr>
      <w:r>
        <w:rPr>
          <w:b/>
          <w:bCs/>
        </w:rPr>
        <w:t xml:space="preserve">注：</w:t>
      </w:r>
      <w:r>
        <w:t xml:space="preserve"> </w:t>
      </w:r>
      <w:r/>
    </w:p>
    <w:p>
      <w:pPr>
        <w:pStyle w:val="690"/>
        <w:ind w:firstLine="482"/>
        <w:spacing w:beforeAutospacing="0" w:afterAutospacing="0" w:line="360" w:lineRule="auto"/>
        <w:widowControl/>
      </w:pPr>
      <w:r>
        <w:rPr>
          <w:b/>
          <w:bCs/>
        </w:rPr>
        <w:t xml:space="preserve">①</w:t>
      </w:r>
      <w:r>
        <w:rPr>
          <w:b/>
          <w:bCs/>
        </w:rPr>
        <w:t xml:space="preserve">视频演示：投标人需按照招标文件规定的演示内容制作演示视频文件，视频文件的格式为</w:t>
      </w:r>
      <w:r>
        <w:rPr>
          <w:b/>
          <w:bCs/>
        </w:rPr>
        <w:t xml:space="preserve">*.mp4</w:t>
      </w:r>
      <w:r>
        <w:rPr>
          <w:b/>
          <w:bCs/>
        </w:rPr>
        <w:t xml:space="preserve">或</w:t>
      </w:r>
      <w:r>
        <w:rPr>
          <w:b/>
          <w:bCs/>
        </w:rPr>
        <w:t xml:space="preserve">*.avi</w:t>
      </w:r>
      <w:r>
        <w:rPr>
          <w:rFonts w:hint="eastAsia"/>
          <w:b/>
          <w:bCs/>
        </w:rPr>
        <w:t xml:space="preserve">等支持主流视频格式</w:t>
      </w:r>
      <w:r>
        <w:rPr>
          <w:b/>
          <w:bCs/>
        </w:rPr>
        <w:t xml:space="preserve">，投标人须将视频文件分段压缩为</w:t>
      </w:r>
      <w:r>
        <w:rPr>
          <w:b/>
          <w:bCs/>
        </w:rPr>
        <w:t xml:space="preserve">*.zip</w:t>
      </w:r>
      <w:r>
        <w:rPr>
          <w:b/>
          <w:bCs/>
        </w:rPr>
        <w:t xml:space="preserve">文件上传（单个文件</w:t>
      </w:r>
      <w:r>
        <w:rPr>
          <w:rFonts w:hint="eastAsia"/>
          <w:b/>
          <w:bCs/>
        </w:rPr>
        <w:t xml:space="preserve">存储上限建议</w:t>
      </w:r>
      <w:r>
        <w:rPr>
          <w:b/>
          <w:bCs/>
        </w:rPr>
        <w:t xml:space="preserve">不得大于</w:t>
      </w:r>
      <w:r>
        <w:rPr>
          <w:b/>
          <w:bCs/>
        </w:rPr>
        <w:t xml:space="preserve">50M</w:t>
      </w:r>
      <w:r>
        <w:rPr>
          <w:rFonts w:hint="eastAsia"/>
          <w:b/>
          <w:bCs/>
        </w:rPr>
        <w:t xml:space="preserve">。</w:t>
      </w:r>
      <w:r>
        <w:rPr>
          <w:b/>
          <w:bCs/>
        </w:rPr>
        <w:t xml:space="preserve">所有文件总共</w:t>
      </w:r>
      <w:r>
        <w:rPr>
          <w:rFonts w:hint="eastAsia"/>
          <w:b/>
          <w:bCs/>
        </w:rPr>
        <w:t xml:space="preserve">存储上限建议</w:t>
      </w:r>
      <w:r>
        <w:rPr>
          <w:b/>
          <w:bCs/>
        </w:rPr>
        <w:t xml:space="preserve">不得大于</w:t>
      </w:r>
      <w:r>
        <w:rPr>
          <w:b/>
          <w:bCs/>
        </w:rPr>
        <w:t xml:space="preserve">300M</w:t>
      </w:r>
      <w:r>
        <w:rPr>
          <w:b/>
          <w:bCs/>
        </w:rPr>
        <w:t xml:space="preserve">）。文件上传方式见《</w:t>
      </w:r>
      <w:r>
        <w:rPr>
          <w:b/>
          <w:bCs/>
        </w:rPr>
        <w:t xml:space="preserve">苏采云系统供应商操作手册</w:t>
      </w:r>
      <w:r>
        <w:rPr>
          <w:b/>
          <w:bCs/>
        </w:rPr>
        <w:t xml:space="preserve">》规定，上传的演示视频将作为投标文件的组成部分，视频时长总计不超过</w:t>
      </w:r>
      <w:r>
        <w:rPr>
          <w:b/>
          <w:bCs/>
        </w:rPr>
        <w:t xml:space="preserve">1</w:t>
      </w:r>
      <w:r>
        <w:rPr>
          <w:rFonts w:hint="eastAsia"/>
          <w:b/>
          <w:bCs/>
        </w:rPr>
        <w:t xml:space="preserve">5</w:t>
      </w:r>
      <w:r>
        <w:rPr>
          <w:b/>
          <w:bCs/>
        </w:rPr>
        <w:t xml:space="preserve">分钟。</w:t>
      </w:r>
      <w:r>
        <w:t xml:space="preserve"> </w:t>
      </w:r>
      <w:r/>
    </w:p>
    <w:p>
      <w:pPr>
        <w:ind w:firstLine="480"/>
        <w:spacing w:line="360" w:lineRule="auto"/>
        <w:rPr>
          <w:rFonts w:hint="eastAsia" w:ascii="宋体" w:hAnsi="宋体" w:eastAsia="宋体"/>
          <w:b/>
          <w:bCs/>
          <w:sz w:val="24"/>
        </w:rPr>
      </w:pPr>
      <w:r>
        <w:rPr>
          <w:rFonts w:ascii="宋体" w:hAnsi="宋体" w:eastAsia="宋体"/>
          <w:b/>
          <w:bCs/>
          <w:sz w:val="24"/>
        </w:rPr>
        <w:t xml:space="preserve">②投标人对所提供资料的真实性负责。采购人保留对中标单位所有资料进行复核的权利。如有弄虚作假者，一经发现，立即取消其中标资格，并向相关主管部门汇报。</w:t>
      </w:r>
      <w:r/>
    </w:p>
    <w:p>
      <w:pPr>
        <w:ind w:firstLine="480"/>
        <w:spacing w:line="360" w:lineRule="auto"/>
        <w:rPr>
          <w:rFonts w:hint="eastAsia" w:ascii="宋体" w:hAnsi="宋体" w:eastAsia="宋体" w:cs="Courier New"/>
          <w:bCs/>
          <w:sz w:val="24"/>
        </w:rPr>
      </w:pPr>
      <w:r>
        <w:rPr>
          <w:rFonts w:ascii="宋体" w:hAnsi="宋体" w:cs="宋体"/>
          <w:bCs/>
          <w:color w:val="0000ff"/>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ind w:firstLine="480"/>
        <w:spacing w:line="360" w:lineRule="auto"/>
        <w:rPr>
          <w:rFonts w:hint="eastAsia" w:hAnsi="宋体"/>
          <w:b/>
          <w:sz w:val="28"/>
          <w:szCs w:val="28"/>
        </w:rPr>
      </w:pPr>
      <w:r>
        <w:rPr>
          <w:rFonts w:hint="eastAsia" w:hAnsi="宋体"/>
          <w:b/>
          <w:sz w:val="28"/>
          <w:szCs w:val="28"/>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90"/>
        <w:ind w:firstLine="221"/>
        <w:jc w:val="center"/>
        <w:keepNext/>
        <w:spacing w:beforeAutospacing="0" w:afterAutospacing="0"/>
        <w:rPr>
          <w:rFonts w:hint="eastAsia" w:ascii="黑体" w:hAnsi="宋体" w:eastAsia="黑体" w:cs="黑体"/>
          <w:color w:val="000000"/>
          <w:sz w:val="40"/>
          <w:szCs w:val="40"/>
        </w:rPr>
        <w:outlineLvl w:val="0"/>
      </w:pPr>
      <w:r>
        <w:rPr>
          <w:rFonts w:hint="eastAsia" w:ascii="黑体" w:hAnsi="宋体" w:eastAsia="黑体" w:cs="黑体"/>
          <w:color w:val="000000"/>
          <w:sz w:val="40"/>
          <w:szCs w:val="40"/>
        </w:rPr>
        <w:t xml:space="preserve">第六章</w:t>
      </w:r>
      <w:r>
        <w:rPr>
          <w:rFonts w:hint="eastAsia" w:ascii="黑体" w:hAnsi="宋体" w:eastAsia="黑体" w:cs="黑体"/>
          <w:color w:val="000000"/>
          <w:sz w:val="40"/>
          <w:szCs w:val="40"/>
        </w:rPr>
        <w:t xml:space="preserve"> </w:t>
      </w:r>
      <w:r>
        <w:rPr>
          <w:rFonts w:hint="eastAsia" w:ascii="黑体" w:hAnsi="宋体" w:eastAsia="黑体" w:cs="黑体"/>
          <w:color w:val="000000"/>
          <w:sz w:val="40"/>
          <w:szCs w:val="40"/>
        </w:rPr>
        <w:t xml:space="preserve"> 投标文件格式 </w:t>
      </w:r>
      <w:r/>
    </w:p>
    <w:p>
      <w:pPr>
        <w:pStyle w:val="690"/>
        <w:ind w:firstLine="361"/>
        <w:jc w:val="center"/>
        <w:spacing w:beforeAutospacing="0" w:afterAutospacing="0"/>
      </w:pPr>
      <w:r/>
      <w:r/>
    </w:p>
    <w:p>
      <w:pPr>
        <w:pStyle w:val="690"/>
        <w:ind w:firstLine="361"/>
        <w:jc w:val="center"/>
        <w:spacing w:beforeAutospacing="0" w:afterAutospacing="0"/>
      </w:pPr>
      <w:r/>
      <w:r/>
    </w:p>
    <w:p>
      <w:pPr>
        <w:pStyle w:val="690"/>
        <w:ind w:firstLine="361"/>
        <w:jc w:val="center"/>
        <w:spacing w:beforeAutospacing="0" w:afterAutospacing="0"/>
      </w:pPr>
      <w:r/>
      <w:r/>
    </w:p>
    <w:p>
      <w:pPr>
        <w:pStyle w:val="690"/>
        <w:ind w:firstLine="361"/>
        <w:jc w:val="center"/>
        <w:spacing w:beforeAutospacing="0" w:afterAutospacing="0"/>
      </w:pPr>
      <w:r/>
      <w:r/>
    </w:p>
    <w:p>
      <w:pPr>
        <w:pStyle w:val="690"/>
        <w:ind w:firstLine="361"/>
        <w:jc w:val="center"/>
        <w:spacing w:beforeAutospacing="0" w:afterAutospacing="0"/>
      </w:pPr>
      <w:r/>
      <w:r/>
    </w:p>
    <w:p>
      <w:pPr>
        <w:pStyle w:val="690"/>
        <w:ind w:firstLine="361"/>
        <w:jc w:val="center"/>
        <w:spacing w:beforeAutospacing="0" w:afterAutospacing="0"/>
      </w:pPr>
      <w:r/>
      <w:r/>
    </w:p>
    <w:p>
      <w:pPr>
        <w:pStyle w:val="690"/>
        <w:ind w:firstLine="361"/>
        <w:jc w:val="center"/>
        <w:spacing w:beforeAutospacing="0" w:afterAutospacing="0"/>
        <w:rPr>
          <w:rFonts w:hint="eastAsia" w:ascii="宋体" w:hAnsi="宋体" w:eastAsia="宋体" w:cs="宋体"/>
          <w:b/>
          <w:bCs/>
          <w:color w:val="000000"/>
          <w:sz w:val="72"/>
          <w:szCs w:val="72"/>
        </w:rPr>
      </w:pPr>
      <w:r/>
      <w:bookmarkStart w:id="179" w:name="_Toc49090576"/>
      <w:r/>
      <w:bookmarkStart w:id="180" w:name="_Toc120614282"/>
      <w:r/>
      <w:bookmarkStart w:id="181" w:name="_Hlt26955039"/>
      <w:r/>
      <w:bookmarkStart w:id="182" w:name="_Toc26554094"/>
      <w:r/>
      <w:bookmarkStart w:id="183" w:name="_Hlt26671244"/>
      <w:r/>
      <w:bookmarkEnd w:id="179"/>
      <w:r/>
      <w:bookmarkEnd w:id="180"/>
      <w:r>
        <w:rPr>
          <w:rFonts w:hint="eastAsia" w:ascii="宋体" w:hAnsi="宋体" w:eastAsia="宋体" w:cs="宋体"/>
          <w:b/>
          <w:color w:val="000000"/>
          <w:sz w:val="72"/>
          <w:szCs w:val="72"/>
        </w:rPr>
        <w:t xml:space="preserve">投  标  文  件</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ind w:firstLine="1084"/>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90"/>
        <w:ind w:firstLine="1084"/>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90"/>
        <w:ind w:firstLine="1084"/>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690"/>
        <w:ind w:firstLine="1084"/>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both"/>
        <w:spacing w:beforeAutospacing="0" w:afterAutospacing="0" w:line="0" w:lineRule="atLeast"/>
      </w:pPr>
      <w:r>
        <w:t xml:space="preserve"> </w:t>
      </w:r>
      <w:r/>
    </w:p>
    <w:p>
      <w:r>
        <w:rPr>
          <w:rFonts w:hint="eastAsia" w:ascii="宋体" w:hAnsi="宋体" w:eastAsia="宋体" w:cs="宋体"/>
          <w:b/>
          <w:color w:val="000000"/>
          <w:sz w:val="32"/>
          <w:szCs w:val="32"/>
        </w:rPr>
        <w:br w:type="page" w:clear="all"/>
      </w:r>
      <w:r/>
    </w:p>
    <w:p>
      <w:pPr>
        <w:pStyle w:val="690"/>
        <w:jc w:val="center"/>
        <w:spacing w:line="0" w:lineRule="atLeast"/>
      </w:pPr>
      <w:r/>
      <w:bookmarkStart w:id="184" w:name="_Hlt26671380"/>
      <w:r/>
      <w:bookmarkStart w:id="185" w:name="_Toc120614284"/>
      <w:r/>
      <w:bookmarkStart w:id="186" w:name="_格式3__银行出具的资信证明"/>
      <w:r/>
      <w:bookmarkStart w:id="187" w:name="_Hlt26955070"/>
      <w:r>
        <w:rPr>
          <w:rFonts w:hint="eastAsia" w:ascii="宋体" w:hAnsi="宋体" w:eastAsia="宋体" w:cs="宋体"/>
          <w:b/>
          <w:sz w:val="32"/>
          <w:szCs w:val="32"/>
        </w:rPr>
        <w:t xml:space="preserve">投标文件目录</w:t>
      </w:r>
      <w:r/>
    </w:p>
    <w:p>
      <w:pPr>
        <w:pStyle w:val="690"/>
        <w:ind w:firstLine="480"/>
        <w:jc w:val="both"/>
        <w:spacing w:beforeAutospacing="0" w:afterAutospacing="0" w:line="500" w:lineRule="exact"/>
        <w:rPr>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二、上一年度的财务状况报表（</w:t>
      </w:r>
      <w:r>
        <w:rPr>
          <w:rFonts w:hint="eastAsia" w:ascii="宋体" w:hAnsi="宋体" w:cs="宋体"/>
          <w:i/>
          <w:sz w:val="24"/>
          <w:u w:val="single"/>
        </w:rPr>
        <w:t xml:space="preserve">至少提供资产负债表、利润表、现金流量表</w:t>
      </w:r>
      <w:r>
        <w:rPr>
          <w:rFonts w:hint="eastAsia" w:ascii="宋体" w:hAnsi="宋体" w:eastAsia="宋体" w:cs="宋体"/>
          <w:i/>
          <w:sz w:val="24"/>
          <w:u w:val="single"/>
        </w:rPr>
        <w:t xml:space="preserve">，成立不满一年无需提供）</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三、具备履行合同所必需的设备和专业技术能力的书面声明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五、参加政府采购活动前 3 年内在经营活动中没有重大违法记录的书面声明</w:t>
      </w:r>
      <w:r/>
    </w:p>
    <w:p>
      <w:pPr>
        <w:pStyle w:val="690"/>
        <w:ind w:firstLine="480"/>
        <w:jc w:val="both"/>
        <w:spacing w:beforeAutospacing="0" w:afterAutospacing="0" w:line="500" w:lineRule="exact"/>
        <w:rPr>
          <w:i/>
          <w:u w:val="single"/>
        </w:rPr>
      </w:pPr>
      <w:r>
        <w:rPr>
          <w:rFonts w:hint="eastAsia" w:ascii="宋体" w:hAnsi="宋体" w:eastAsia="宋体" w:cs="宋体"/>
          <w:i/>
          <w:u w:val="single"/>
        </w:rPr>
        <w:t xml:space="preserve">六、特定资格要求的证明文件（如果本项目设置特定资格要求，则需要提供）</w:t>
      </w:r>
      <w:r/>
    </w:p>
    <w:p>
      <w:pPr>
        <w:pStyle w:val="690"/>
        <w:ind w:firstLine="480"/>
        <w:jc w:val="both"/>
        <w:spacing w:beforeAutospacing="0" w:afterAutospacing="0" w:line="500" w:lineRule="exact"/>
        <w:rPr>
          <w:i/>
          <w:u w:val="single"/>
        </w:rPr>
      </w:pPr>
      <w:r>
        <w:rPr>
          <w:rFonts w:hint="eastAsia" w:ascii="宋体" w:hAnsi="宋体" w:eastAsia="宋体" w:cs="宋体"/>
          <w:i/>
          <w:u w:val="single"/>
        </w:rPr>
        <w:t xml:space="preserve">七、法人授权书</w:t>
      </w:r>
      <w:r/>
    </w:p>
    <w:p>
      <w:pPr>
        <w:pStyle w:val="690"/>
        <w:ind w:firstLine="480"/>
        <w:jc w:val="both"/>
        <w:spacing w:beforeAutospacing="0" w:afterAutospacing="0" w:line="500" w:lineRule="exact"/>
        <w:rPr>
          <w:i/>
          <w:u w:val="single"/>
        </w:rPr>
      </w:pPr>
      <w:r>
        <w:rPr>
          <w:rFonts w:hint="eastAsia" w:ascii="宋体" w:hAnsi="宋体" w:eastAsia="宋体" w:cs="宋体"/>
          <w:i/>
          <w:u w:val="single"/>
        </w:rPr>
        <w:t xml:space="preserve">八、投标函</w:t>
      </w:r>
      <w:r/>
    </w:p>
    <w:p>
      <w:pPr>
        <w:pStyle w:val="69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九、中小企业声明函</w:t>
      </w:r>
      <w:r/>
    </w:p>
    <w:p>
      <w:pPr>
        <w:pStyle w:val="69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69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690"/>
        <w:ind w:firstLine="480"/>
        <w:jc w:val="both"/>
        <w:spacing w:beforeAutospacing="0" w:afterAutospacing="0" w:line="500" w:lineRule="exact"/>
        <w:rPr>
          <w:iCs/>
        </w:rPr>
      </w:pPr>
      <w:r>
        <w:rPr>
          <w:rFonts w:hint="eastAsia" w:ascii="宋体" w:hAnsi="宋体" w:eastAsia="宋体" w:cs="宋体"/>
          <w:iCs/>
        </w:rPr>
        <w:t xml:space="preserve">十二、投标分项报价表</w:t>
      </w:r>
      <w:r/>
    </w:p>
    <w:p>
      <w:pPr>
        <w:pStyle w:val="690"/>
        <w:ind w:firstLine="480"/>
        <w:jc w:val="both"/>
        <w:spacing w:beforeAutospacing="0" w:afterAutospacing="0" w:line="500" w:lineRule="exact"/>
        <w:rPr>
          <w:iCs/>
        </w:rPr>
      </w:pPr>
      <w:r>
        <w:rPr>
          <w:rFonts w:hint="eastAsia" w:ascii="宋体" w:hAnsi="宋体" w:eastAsia="宋体" w:cs="宋体"/>
          <w:iCs/>
        </w:rPr>
        <w:t xml:space="preserve">十三、技术要求响应及偏离表</w:t>
      </w:r>
      <w:r/>
    </w:p>
    <w:p>
      <w:pPr>
        <w:pStyle w:val="690"/>
        <w:ind w:firstLine="480"/>
        <w:jc w:val="both"/>
        <w:spacing w:beforeAutospacing="0" w:afterAutospacing="0" w:line="500" w:lineRule="exact"/>
        <w:rPr>
          <w:iCs/>
        </w:rPr>
      </w:pPr>
      <w:r>
        <w:rPr>
          <w:rFonts w:hint="eastAsia" w:ascii="宋体" w:hAnsi="宋体" w:eastAsia="宋体" w:cs="宋体"/>
          <w:iCs/>
        </w:rPr>
        <w:t xml:space="preserve">十四、商务要求响应及偏离表</w:t>
      </w:r>
      <w:r/>
    </w:p>
    <w:p>
      <w:pPr>
        <w:pStyle w:val="690"/>
        <w:ind w:firstLine="480"/>
        <w:jc w:val="both"/>
        <w:spacing w:beforeAutospacing="0" w:afterAutospacing="0" w:line="500" w:lineRule="exact"/>
        <w:rPr>
          <w:i/>
          <w:u w:val="single"/>
        </w:rPr>
      </w:pPr>
      <w:r>
        <w:rPr>
          <w:rFonts w:hint="eastAsia" w:ascii="宋体" w:hAnsi="宋体" w:eastAsia="宋体" w:cs="宋体"/>
          <w:i/>
          <w:u w:val="single"/>
        </w:rPr>
        <w:t xml:space="preserve">十五、开标一览表</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十六、</w:t>
      </w:r>
      <w:r>
        <w:rPr>
          <w:rFonts w:hint="eastAsia"/>
          <w:sz w:val="24"/>
        </w:rPr>
        <w:t xml:space="preserve">项目实施方案、项目售后服务方案、项目培训方案</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十七、</w:t>
      </w:r>
      <w:r>
        <w:rPr>
          <w:rFonts w:hint="eastAsia"/>
          <w:sz w:val="24"/>
        </w:rPr>
        <w:t xml:space="preserve">投标人认为需要提供的其他材料</w:t>
      </w:r>
      <w:r/>
    </w:p>
    <w:p>
      <w:pPr>
        <w:pStyle w:val="690"/>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690"/>
        <w:ind w:firstLine="480"/>
        <w:jc w:val="both"/>
        <w:spacing w:beforeAutospacing="0" w:afterAutospacing="0" w:line="500" w:lineRule="exact"/>
      </w:pPr>
      <w:r>
        <w:t xml:space="preserve"> </w:t>
      </w:r>
      <w:r/>
    </w:p>
    <w:p>
      <w:pPr>
        <w:ind w:firstLine="420"/>
        <w:spacing w:line="500" w:lineRule="exact"/>
      </w:pPr>
      <w:r>
        <w:t xml:space="preserve"> </w:t>
      </w:r>
      <w:r>
        <w:rPr>
          <w:rFonts w:hint="eastAsia"/>
        </w:rPr>
        <w:t xml:space="preserve">特别提示：电子投标文件制作时建议将本项目投标文件“封面”上传至“目录”项内。</w:t>
      </w:r>
      <w:r/>
    </w:p>
    <w:p>
      <w:pPr>
        <w:ind w:firstLine="420"/>
        <w:spacing w:line="500" w:lineRule="exact"/>
      </w:pPr>
      <w:r/>
      <w:r/>
    </w:p>
    <w:p>
      <w:pPr>
        <w:pStyle w:val="690"/>
        <w:jc w:val="both"/>
        <w:spacing w:before="100" w:after="100" w:line="480" w:lineRule="exact"/>
        <w:outlineLvl w:val="1"/>
      </w:pPr>
      <w:r>
        <w:rPr>
          <w:rFonts w:hint="eastAsia" w:ascii="黑体" w:hAnsi="宋体" w:eastAsia="黑体" w:cs="黑体"/>
          <w:i/>
          <w:sz w:val="32"/>
          <w:szCs w:val="32"/>
          <w:u w:val="single"/>
        </w:rPr>
        <w:t xml:space="preserve">一、法人或者其他组织的营业执照等证明文件，自然人的身份证明</w:t>
      </w:r>
      <w:r/>
    </w:p>
    <w:p>
      <w:pPr>
        <w:pStyle w:val="690"/>
        <w:ind w:left="640" w:hanging="640"/>
        <w:jc w:val="both"/>
        <w:spacing w:before="100" w:after="100" w:line="480" w:lineRule="exact"/>
        <w:rPr>
          <w:rFonts w:eastAsia="黑体"/>
        </w:rPr>
        <w:outlineLvl w:val="1"/>
      </w:pPr>
      <w:r>
        <w:rPr>
          <w:rFonts w:hint="eastAsia" w:ascii="黑体" w:hAnsi="宋体" w:eastAsia="黑体" w:cs="黑体"/>
          <w:i/>
          <w:sz w:val="32"/>
          <w:szCs w:val="32"/>
          <w:u w:val="single"/>
        </w:rPr>
        <w:t xml:space="preserve">二、上一年度的财务状况报表</w:t>
      </w:r>
      <w:r/>
    </w:p>
    <w:p>
      <w:pPr>
        <w:pStyle w:val="690"/>
        <w:ind w:left="420"/>
        <w:jc w:val="both"/>
        <w:spacing w:before="100" w:after="100" w:line="480" w:lineRule="exact"/>
        <w:rPr>
          <w:rFonts w:eastAsia="黑体"/>
        </w:rPr>
        <w:outlineLvl w:val="1"/>
      </w:pPr>
      <w:r>
        <w:rPr>
          <w:rFonts w:hint="eastAsia" w:eastAsia="宋体"/>
        </w:rPr>
        <w:t xml:space="preserve">至少提供资产负债表、利润表、现金流量表，成立不满一年无需提供</w:t>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690"/>
        <w:jc w:val="both"/>
        <w:spacing w:before="100" w:after="100" w:line="480" w:lineRule="exact"/>
        <w:rPr>
          <w:rFonts w:hint="eastAsia" w:ascii="黑体" w:hAnsi="宋体" w:eastAsia="黑体" w:cs="黑体"/>
          <w:i/>
          <w:sz w:val="32"/>
          <w:szCs w:val="32"/>
          <w:u w:val="single"/>
        </w:rPr>
        <w:outlineLvl w:val="1"/>
      </w:pPr>
      <w:r>
        <w:rPr>
          <w:rFonts w:hint="eastAsia" w:ascii="黑体" w:hAnsi="宋体" w:eastAsia="黑体" w:cs="黑体"/>
          <w:i/>
          <w:sz w:val="32"/>
          <w:szCs w:val="32"/>
          <w:u w:val="single"/>
        </w:rPr>
        <w:t xml:space="preserve">三、具备履行合同所必需的设备和专业技术能力的书面声明</w:t>
      </w:r>
      <w:r/>
    </w:p>
    <w:p>
      <w:pPr>
        <w:pStyle w:val="690"/>
        <w:ind w:left="480" w:hanging="480"/>
        <w:jc w:val="both"/>
        <w:spacing w:before="100" w:after="100" w:line="48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90"/>
        <w:ind w:left="480" w:hanging="480"/>
        <w:jc w:val="both"/>
        <w:spacing w:before="100" w:after="100" w:line="48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90"/>
        <w:ind w:left="480" w:hanging="480"/>
        <w:jc w:val="both"/>
        <w:spacing w:before="100" w:after="100" w:line="48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690"/>
        <w:ind w:left="640" w:hanging="640"/>
        <w:jc w:val="both"/>
        <w:spacing w:before="100" w:after="100" w:line="480" w:lineRule="exact"/>
        <w:outlineLvl w:val="1"/>
      </w:pPr>
      <w:r>
        <w:rPr>
          <w:rFonts w:hint="eastAsia" w:ascii="黑体" w:hAnsi="宋体" w:eastAsia="黑体" w:cs="黑体"/>
          <w:i/>
          <w:sz w:val="32"/>
          <w:szCs w:val="32"/>
          <w:u w:val="single"/>
        </w:rPr>
        <w:t xml:space="preserve">四、依法缴纳税收和社会保障资金的相关材料</w:t>
      </w:r>
      <w:r/>
    </w:p>
    <w:p>
      <w:pPr>
        <w:pStyle w:val="690"/>
        <w:ind w:firstLine="480"/>
        <w:jc w:val="both"/>
        <w:spacing w:before="100" w:after="100" w:line="480" w:lineRule="exact"/>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690"/>
        <w:jc w:val="both"/>
        <w:spacing w:before="100" w:after="100" w:line="480" w:lineRule="exact"/>
        <w:outlineLvl w:val="1"/>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90"/>
        <w:ind w:firstLine="883"/>
        <w:jc w:val="center"/>
        <w:spacing w:line="500" w:lineRule="exact"/>
      </w:pPr>
      <w:r>
        <w:rPr>
          <w:rFonts w:hint="eastAsia" w:ascii="宋体" w:hAnsi="宋体" w:eastAsia="宋体" w:cs="宋体"/>
          <w:b/>
          <w:sz w:val="44"/>
          <w:szCs w:val="44"/>
        </w:rPr>
        <w:t xml:space="preserve">声  明</w:t>
      </w:r>
      <w:r/>
    </w:p>
    <w:p>
      <w:pPr>
        <w:pStyle w:val="690"/>
        <w:ind w:firstLine="480"/>
        <w:jc w:val="both"/>
        <w:spacing w:line="500" w:lineRule="exact"/>
        <w:rPr>
          <w:rFonts w:hint="eastAsia" w:ascii="宋体" w:hAnsi="宋体" w:eastAsia="宋体" w:cs="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90"/>
        <w:ind w:firstLine="480"/>
        <w:jc w:val="both"/>
        <w:spacing w:line="500" w:lineRule="exact"/>
      </w:pPr>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690"/>
        <w:jc w:val="both"/>
        <w:spacing w:line="500" w:lineRule="exact"/>
        <w:outlineLvl w:val="1"/>
      </w:pPr>
      <w:r>
        <w:rPr>
          <w:rFonts w:hint="eastAsia" w:ascii="黑体" w:hAnsi="宋体" w:eastAsia="黑体" w:cs="黑体"/>
          <w:i/>
          <w:sz w:val="32"/>
          <w:szCs w:val="32"/>
          <w:u w:val="single"/>
        </w:rPr>
        <w:t xml:space="preserve">六、特定资格要求的证明文件</w:t>
      </w:r>
      <w:r/>
    </w:p>
    <w:p>
      <w:pPr>
        <w:pStyle w:val="690"/>
        <w:ind w:firstLine="480"/>
        <w:jc w:val="both"/>
        <w:spacing w:line="500" w:lineRule="exact"/>
      </w:pPr>
      <w:r>
        <w:rPr>
          <w:rFonts w:hint="eastAsia" w:ascii="宋体" w:hAnsi="宋体" w:eastAsia="宋体" w:cs="宋体"/>
        </w:rPr>
        <w:t xml:space="preserve">   如果本项目申请人的特定资格要求中要求提供的，必须提供。</w:t>
      </w:r>
      <w:r/>
    </w:p>
    <w:p>
      <w:pPr>
        <w:pStyle w:val="690"/>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90"/>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ind w:firstLine="640"/>
        <w:spacing w:line="500" w:lineRule="exact"/>
        <w:rPr>
          <w:rFonts w:hint="eastAsia" w:ascii="黑体" w:hAnsi="宋体" w:eastAsia="黑体" w:cs="黑体"/>
          <w:i/>
          <w:sz w:val="32"/>
          <w:szCs w:val="32"/>
        </w:rPr>
      </w:pPr>
      <w:r>
        <w:rPr>
          <w:rFonts w:hint="eastAsia" w:ascii="黑体" w:hAnsi="宋体" w:eastAsia="黑体" w:cs="黑体"/>
          <w:i/>
          <w:sz w:val="32"/>
          <w:szCs w:val="32"/>
        </w:rPr>
        <w:br w:type="page" w:clear="all"/>
      </w:r>
      <w:r/>
    </w:p>
    <w:p>
      <w:pPr>
        <w:pStyle w:val="690"/>
        <w:ind w:firstLine="640"/>
        <w:jc w:val="center"/>
        <w:spacing w:line="500" w:lineRule="exact"/>
        <w:outlineLvl w:val="1"/>
      </w:pPr>
      <w:r>
        <w:rPr>
          <w:rFonts w:hint="eastAsia" w:ascii="黑体" w:hAnsi="宋体" w:eastAsia="黑体" w:cs="黑体"/>
          <w:i/>
          <w:sz w:val="32"/>
          <w:szCs w:val="32"/>
          <w:u w:val="single"/>
        </w:rPr>
        <w:t xml:space="preserve">七、法人授权书</w:t>
      </w:r>
      <w:r/>
    </w:p>
    <w:p>
      <w:pPr>
        <w:pStyle w:val="690"/>
        <w:ind w:firstLine="480"/>
        <w:jc w:val="both"/>
        <w:spacing w:line="500" w:lineRule="exact"/>
        <w:tabs>
          <w:tab w:val="left" w:pos="360" w:leader="none"/>
        </w:tabs>
      </w:pPr>
      <w:r>
        <w:rPr>
          <w:rFonts w:hint="eastAsia" w:ascii="Times New Roman" w:hAnsi="Times New Roman"/>
        </w:rPr>
        <w:t xml:space="preserve">本授权书声明：</w:t>
      </w:r>
      <w:r>
        <w:rPr>
          <w:rFonts w:ascii="Times New Roman" w:hAnsi="Times New Roman"/>
        </w:rPr>
        <w:t xml:space="preserve">____________</w:t>
      </w:r>
      <w:r>
        <w:rPr>
          <w:rFonts w:hint="eastAsia" w:ascii="Times New Roman" w:hAnsi="Times New Roman"/>
        </w:rPr>
        <w:t xml:space="preserve">（投标人名称）授权</w:t>
      </w:r>
      <w:r>
        <w:rPr>
          <w:rFonts w:ascii="Times New Roman" w:hAnsi="Times New Roman"/>
        </w:rPr>
        <w:t xml:space="preserve">________________</w:t>
      </w:r>
      <w:r>
        <w:rPr>
          <w:rFonts w:hint="eastAsia" w:ascii="Times New Roman" w:hAnsi="Times New Roman"/>
        </w:rPr>
        <w:t xml:space="preserve">（被授权人的姓名）为我方就</w:t>
      </w:r>
      <w:r>
        <w:rPr>
          <w:rFonts w:hint="eastAsia" w:ascii="Times New Roman" w:hAnsi="Times New Roman"/>
          <w:u w:val="single"/>
        </w:rPr>
        <w:t xml:space="preserve">                    </w:t>
      </w:r>
      <w:r>
        <w:rPr>
          <w:rFonts w:hint="eastAsia" w:ascii="Times New Roman" w:hAnsi="Times New Roman"/>
        </w:rPr>
        <w:t xml:space="preserve">号项目采购活动的合法代理人，以本单位名义全权处理一切与该项目采购有关的事务。</w:t>
      </w:r>
      <w:r/>
    </w:p>
    <w:p>
      <w:pPr>
        <w:pStyle w:val="690"/>
        <w:ind w:firstLine="480"/>
        <w:jc w:val="both"/>
        <w:spacing w:line="500" w:lineRule="exact"/>
        <w:tabs>
          <w:tab w:val="left" w:pos="360" w:leader="none"/>
        </w:tabs>
      </w:pPr>
      <w:r>
        <w:rPr>
          <w:rFonts w:hint="eastAsia" w:ascii="Times New Roman" w:hAnsi="Times New Roman"/>
        </w:rPr>
        <w:t xml:space="preserve">本授权书于</w:t>
      </w:r>
      <w:r>
        <w:rPr>
          <w:rFonts w:ascii="Times New Roman" w:hAnsi="Times New Roman"/>
        </w:rPr>
        <w:t xml:space="preserve">______</w:t>
      </w:r>
      <w:r>
        <w:rPr>
          <w:rFonts w:hint="eastAsia" w:ascii="Times New Roman" w:hAnsi="Times New Roman"/>
        </w:rPr>
        <w:t xml:space="preserve">年</w:t>
      </w:r>
      <w:r>
        <w:rPr>
          <w:rFonts w:ascii="Times New Roman" w:hAnsi="Times New Roman"/>
        </w:rPr>
        <w:t xml:space="preserve">____</w:t>
      </w:r>
      <w:r>
        <w:rPr>
          <w:rFonts w:hint="eastAsia" w:ascii="Times New Roman" w:hAnsi="Times New Roman"/>
        </w:rPr>
        <w:t xml:space="preserve">月</w:t>
      </w:r>
      <w:r>
        <w:rPr>
          <w:rFonts w:ascii="Times New Roman" w:hAnsi="Times New Roman"/>
        </w:rPr>
        <w:t xml:space="preserve">____</w:t>
      </w:r>
      <w:r>
        <w:rPr>
          <w:rFonts w:hint="eastAsia" w:ascii="Times New Roman" w:hAnsi="Times New Roman"/>
        </w:rPr>
        <w:t xml:space="preserve">日起生效，特此声明。</w:t>
      </w:r>
      <w:r/>
    </w:p>
    <w:p>
      <w:pPr>
        <w:pStyle w:val="69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被授权人身份证号码：</w:t>
      </w:r>
      <w:r>
        <w:rPr>
          <w:rFonts w:ascii="Times New Roman" w:hAnsi="Times New Roman"/>
          <w:u w:val="single"/>
        </w:rPr>
        <w:t xml:space="preserve">                              </w:t>
      </w:r>
      <w:r/>
    </w:p>
    <w:p>
      <w:pPr>
        <w:pStyle w:val="69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被授权人联系电话：（手机）</w:t>
      </w:r>
      <w:r>
        <w:rPr>
          <w:rFonts w:ascii="Times New Roman" w:hAnsi="Times New Roman"/>
          <w:u w:val="single"/>
        </w:rPr>
        <w:t xml:space="preserve">                          </w:t>
      </w:r>
      <w:r/>
    </w:p>
    <w:p>
      <w:pPr>
        <w:pStyle w:val="690"/>
        <w:ind w:firstLine="480"/>
        <w:jc w:val="both"/>
        <w:spacing w:line="500" w:lineRule="exact"/>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69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单位地址：</w:t>
      </w:r>
      <w:r>
        <w:rPr>
          <w:rFonts w:ascii="Times New Roman" w:hAnsi="Times New Roman"/>
          <w:u w:val="single"/>
        </w:rPr>
        <w:t xml:space="preserve">                                         </w:t>
      </w:r>
      <w:r/>
    </w:p>
    <w:p>
      <w:pPr>
        <w:pStyle w:val="690"/>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日期：</w:t>
      </w:r>
      <w:r>
        <w:rPr>
          <w:rFonts w:ascii="Times New Roman" w:hAnsi="Times New Roman"/>
          <w:u w:val="single"/>
        </w:rPr>
        <w:t xml:space="preserve">                                         </w:t>
      </w:r>
      <w:r/>
    </w:p>
    <w:p>
      <w:pPr>
        <w:pStyle w:val="690"/>
        <w:ind w:firstLine="480"/>
        <w:jc w:val="both"/>
        <w:spacing w:line="500" w:lineRule="exact"/>
      </w:pPr>
      <w:r>
        <w:t xml:space="preserve"> </w:t>
      </w:r>
      <w:r/>
    </w:p>
    <w:p>
      <w:pPr>
        <w:pStyle w:val="690"/>
        <w:ind w:firstLine="480"/>
        <w:jc w:val="both"/>
        <w:spacing w:line="500" w:lineRule="exact"/>
      </w:pPr>
      <w:r>
        <w:t xml:space="preserve"> </w:t>
      </w:r>
      <w:r/>
    </w:p>
    <w:p>
      <w:pPr>
        <w:pStyle w:val="690"/>
        <w:ind w:firstLine="480"/>
        <w:jc w:val="both"/>
        <w:spacing w:line="500" w:lineRule="exact"/>
      </w:pPr>
      <w:r>
        <w:t xml:space="preserve"> </w:t>
      </w:r>
      <w:r/>
    </w:p>
    <w:p>
      <w:pPr>
        <w:pStyle w:val="690"/>
        <w:ind w:firstLine="480"/>
        <w:jc w:val="both"/>
        <w:spacing w:line="500" w:lineRule="exact"/>
        <w:widowControl/>
        <w:tabs>
          <w:tab w:val="left" w:pos="360" w:leader="none"/>
        </w:tabs>
        <w:rPr>
          <w:rFonts w:ascii="Times New Roman" w:hAnsi="Times New Roman"/>
        </w:rPr>
      </w:pPr>
      <w:r>
        <w:rPr>
          <w:rFonts w:hint="eastAsia" w:ascii="Times New Roman" w:hAnsi="Times New Roman"/>
        </w:rPr>
        <w:t xml:space="preserve">法定代表人及被授权人身份证复印件：</w:t>
      </w:r>
      <w:r/>
    </w:p>
    <w:p>
      <w:pPr>
        <w:pStyle w:val="690"/>
        <w:ind w:firstLine="482"/>
        <w:jc w:val="both"/>
        <w:keepLines/>
        <w:keepNext/>
        <w:spacing w:before="260" w:beforeAutospacing="0" w:after="260" w:afterAutospacing="0" w:line="500" w:lineRule="exact"/>
        <w:rPr>
          <w:rFonts w:hint="eastAsia" w:ascii="宋体" w:hAnsi="宋体" w:eastAsia="宋体" w:cs="宋体"/>
          <w:b/>
        </w:rPr>
      </w:pPr>
      <w:r>
        <w:rPr>
          <w:rFonts w:hint="eastAsia" w:ascii="宋体" w:hAnsi="宋体" w:eastAsia="宋体" w:cs="宋体"/>
          <w:b/>
        </w:rPr>
        <w:t xml:space="preserve"> </w:t>
      </w:r>
      <w:r/>
    </w:p>
    <w:p>
      <w:pPr>
        <w:ind w:firstLine="422"/>
        <w:spacing w:line="500" w:lineRule="exact"/>
        <w:rPr>
          <w:rFonts w:hint="eastAsia" w:ascii="宋体" w:hAnsi="宋体" w:eastAsia="宋体" w:cs="宋体"/>
          <w:b/>
        </w:rPr>
      </w:pPr>
      <w:r>
        <w:rPr>
          <w:rFonts w:hint="eastAsia" w:ascii="宋体" w:hAnsi="宋体" w:eastAsia="宋体" w:cs="宋体"/>
          <w:b/>
        </w:rPr>
        <w:br w:type="page" w:clear="all"/>
      </w:r>
      <w:r/>
    </w:p>
    <w:p>
      <w:pPr>
        <w:pStyle w:val="690"/>
        <w:ind w:firstLine="643"/>
        <w:jc w:val="center"/>
        <w:keepLines/>
        <w:keepNext/>
        <w:spacing w:before="260" w:beforeAutospacing="0" w:after="260" w:afterAutospacing="0" w:line="500" w:lineRule="exact"/>
        <w:outlineLvl w:val="1"/>
      </w:pPr>
      <w:r>
        <w:rPr>
          <w:rFonts w:hint="eastAsia" w:ascii="黑体" w:hAnsi="宋体" w:eastAsia="黑体" w:cs="黑体"/>
          <w:b/>
          <w:i/>
          <w:sz w:val="32"/>
          <w:szCs w:val="32"/>
          <w:u w:val="single"/>
        </w:rPr>
        <w:t xml:space="preserve">八、投标函</w:t>
      </w:r>
      <w:r/>
    </w:p>
    <w:p>
      <w:pPr>
        <w:pStyle w:val="690"/>
        <w:ind w:firstLine="480"/>
        <w:spacing w:beforeAutospacing="0" w:afterAutospacing="0" w:line="460" w:lineRule="exact"/>
        <w:rPr>
          <w:rFonts w:eastAsia="宋体"/>
        </w:rPr>
      </w:pPr>
      <w:r>
        <w:rPr>
          <w:rFonts w:hint="eastAsia" w:ascii="宋体" w:hAnsi="宋体" w:eastAsia="宋体" w:cs="宋体"/>
        </w:rPr>
        <w:t xml:space="preserve">致：</w:t>
      </w:r>
      <w:r>
        <w:rPr>
          <w:rFonts w:hint="eastAsia"/>
          <w:bCs/>
          <w:u w:val="single"/>
        </w:rPr>
        <w:t xml:space="preserve">                    </w:t>
      </w:r>
      <w:r/>
    </w:p>
    <w:p>
      <w:pPr>
        <w:pStyle w:val="690"/>
        <w:ind w:firstLine="480"/>
        <w:spacing w:beforeAutospacing="0" w:afterAutospacing="0" w:line="460" w:lineRule="exact"/>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690"/>
        <w:ind w:firstLine="480"/>
        <w:spacing w:beforeAutospacing="0" w:afterAutospacing="0" w:line="460" w:lineRule="exact"/>
      </w:pPr>
      <w:r>
        <w:rPr>
          <w:rFonts w:hint="eastAsia" w:ascii="宋体" w:hAnsi="宋体" w:eastAsia="宋体" w:cs="宋体"/>
        </w:rPr>
        <w:t xml:space="preserve">据此函，__________签字人兹宣布同意如下：</w:t>
      </w:r>
      <w:r/>
    </w:p>
    <w:p>
      <w:pPr>
        <w:pStyle w:val="690"/>
        <w:ind w:firstLine="480"/>
        <w:spacing w:beforeAutospacing="0" w:afterAutospacing="0" w:line="460" w:lineRule="exact"/>
      </w:pPr>
      <w:r>
        <w:rPr>
          <w:rFonts w:hint="eastAsia" w:ascii="宋体" w:hAnsi="宋体" w:eastAsia="宋体" w:cs="宋体"/>
        </w:rPr>
        <w:t xml:space="preserve">1.按招标文件规定的各项要求，向买方提供所需货物（包含与货物相关的服务）。</w:t>
      </w:r>
      <w:r/>
    </w:p>
    <w:p>
      <w:pPr>
        <w:pStyle w:val="690"/>
        <w:ind w:firstLine="480"/>
        <w:spacing w:beforeAutospacing="0" w:afterAutospacing="0" w:line="460" w:lineRule="exact"/>
      </w:pPr>
      <w:r>
        <w:rPr>
          <w:rFonts w:hint="eastAsia" w:ascii="宋体" w:hAnsi="宋体" w:eastAsia="宋体" w:cs="宋体"/>
        </w:rPr>
        <w:t xml:space="preserve">2.我们完全理解贵方不一定将合同授予最低报价的投标人。</w:t>
      </w:r>
      <w:r/>
    </w:p>
    <w:p>
      <w:pPr>
        <w:pStyle w:val="690"/>
        <w:ind w:firstLine="480"/>
        <w:spacing w:beforeAutospacing="0" w:afterAutospacing="0" w:line="46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690"/>
        <w:ind w:firstLine="480"/>
        <w:spacing w:beforeAutospacing="0" w:afterAutospacing="0" w:line="46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690"/>
        <w:ind w:firstLine="480"/>
        <w:spacing w:beforeAutospacing="0" w:afterAutospacing="0" w:line="46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90"/>
        <w:ind w:firstLine="480"/>
        <w:spacing w:beforeAutospacing="0" w:afterAutospacing="0" w:line="46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90"/>
        <w:ind w:firstLine="480"/>
        <w:spacing w:beforeAutospacing="0" w:afterAutospacing="0" w:line="460" w:lineRule="exact"/>
      </w:pPr>
      <w:r>
        <w:rPr>
          <w:rFonts w:hint="eastAsia" w:ascii="宋体" w:hAnsi="宋体" w:eastAsia="宋体" w:cs="宋体"/>
        </w:rPr>
        <w:t xml:space="preserve">7.与本投标有关的正式通讯地址为：</w:t>
      </w:r>
      <w:r/>
    </w:p>
    <w:p>
      <w:pPr>
        <w:pStyle w:val="690"/>
        <w:ind w:left="420" w:firstLine="480"/>
        <w:spacing w:beforeAutospacing="0" w:afterAutospacing="0" w:line="460" w:lineRule="exact"/>
      </w:pPr>
      <w:r>
        <w:rPr>
          <w:rFonts w:hint="eastAsia" w:ascii="宋体" w:hAnsi="宋体" w:eastAsia="宋体" w:cs="宋体"/>
        </w:rPr>
        <w:t xml:space="preserve">地  址：</w:t>
      </w:r>
      <w:r/>
    </w:p>
    <w:p>
      <w:pPr>
        <w:pStyle w:val="690"/>
        <w:ind w:left="420" w:firstLine="480"/>
        <w:spacing w:beforeAutospacing="0" w:afterAutospacing="0" w:line="460" w:lineRule="exact"/>
      </w:pPr>
      <w:r>
        <w:rPr>
          <w:rFonts w:hint="eastAsia" w:ascii="宋体" w:hAnsi="宋体" w:eastAsia="宋体" w:cs="宋体"/>
        </w:rPr>
        <w:t xml:space="preserve">邮  编：</w:t>
      </w:r>
      <w:r/>
    </w:p>
    <w:p>
      <w:pPr>
        <w:pStyle w:val="690"/>
        <w:ind w:left="420" w:firstLine="480"/>
        <w:spacing w:beforeAutospacing="0" w:afterAutospacing="0" w:line="460" w:lineRule="exact"/>
      </w:pPr>
      <w:r>
        <w:rPr>
          <w:rFonts w:hint="eastAsia" w:ascii="宋体" w:hAnsi="宋体" w:eastAsia="宋体" w:cs="宋体"/>
        </w:rPr>
        <w:t xml:space="preserve">电  话：</w:t>
      </w:r>
      <w:r/>
    </w:p>
    <w:p>
      <w:pPr>
        <w:pStyle w:val="690"/>
        <w:ind w:left="420" w:firstLine="480"/>
        <w:spacing w:beforeAutospacing="0" w:afterAutospacing="0" w:line="460" w:lineRule="exact"/>
      </w:pPr>
      <w:r>
        <w:rPr>
          <w:rFonts w:hint="eastAsia" w:ascii="宋体" w:hAnsi="宋体" w:eastAsia="宋体" w:cs="宋体"/>
        </w:rPr>
        <w:t xml:space="preserve">传  真：</w:t>
      </w:r>
      <w:r/>
    </w:p>
    <w:p>
      <w:pPr>
        <w:pStyle w:val="690"/>
        <w:ind w:left="420" w:firstLine="480"/>
        <w:spacing w:beforeAutospacing="0" w:afterAutospacing="0" w:line="460" w:lineRule="exact"/>
      </w:pPr>
      <w:r>
        <w:rPr>
          <w:rFonts w:hint="eastAsia" w:ascii="宋体" w:hAnsi="宋体" w:eastAsia="宋体" w:cs="宋体"/>
        </w:rPr>
        <w:t xml:space="preserve">投标人开户行：</w:t>
      </w:r>
      <w:r/>
    </w:p>
    <w:p>
      <w:pPr>
        <w:pStyle w:val="690"/>
        <w:ind w:left="420" w:firstLine="480"/>
        <w:spacing w:beforeAutospacing="0" w:afterAutospacing="0" w:line="460" w:lineRule="exact"/>
      </w:pPr>
      <w:r>
        <w:rPr>
          <w:rFonts w:hint="eastAsia" w:ascii="宋体" w:hAnsi="宋体" w:eastAsia="宋体" w:cs="宋体"/>
        </w:rPr>
        <w:t xml:space="preserve">账  号： </w:t>
      </w:r>
      <w:r/>
    </w:p>
    <w:p>
      <w:pPr>
        <w:pStyle w:val="690"/>
        <w:ind w:left="420" w:firstLine="480"/>
        <w:spacing w:beforeAutospacing="0" w:afterAutospacing="0" w:line="460" w:lineRule="exact"/>
      </w:pPr>
      <w:r>
        <w:rPr>
          <w:rFonts w:hint="eastAsia" w:ascii="宋体" w:hAnsi="宋体" w:eastAsia="宋体" w:cs="宋体"/>
        </w:rPr>
        <w:t xml:space="preserve">日  期：________年____月____日</w:t>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690"/>
        <w:ind w:firstLine="161"/>
        <w:jc w:val="center"/>
        <w:spacing w:beforeAutospacing="0" w:afterAutospacing="0" w:line="0" w:lineRule="atLeast"/>
      </w:pPr>
      <w:r>
        <w:rPr>
          <w:rFonts w:hint="eastAsia" w:ascii="黑体" w:hAnsi="宋体" w:eastAsia="黑体" w:cs="黑体"/>
          <w:b/>
          <w:color w:val="000000"/>
          <w:sz w:val="32"/>
          <w:szCs w:val="32"/>
        </w:rPr>
        <w:t xml:space="preserve">九、中小企业声明函（货物）</w:t>
      </w:r>
      <w:r/>
    </w:p>
    <w:p>
      <w:pPr>
        <w:pStyle w:val="690"/>
        <w:ind w:firstLine="480"/>
        <w:spacing w:beforeAutospacing="0" w:afterAutospacing="0" w:line="440" w:lineRule="exac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0"/>
        <w:ind w:firstLine="480"/>
        <w:spacing w:beforeAutospacing="0" w:afterAutospacing="0" w:line="440" w:lineRule="exac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690"/>
        <w:ind w:firstLine="480"/>
        <w:spacing w:beforeAutospacing="0" w:afterAutospacing="0" w:line="440" w:lineRule="exac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（中型企业、小型企业、微型企业）；</w:t>
      </w:r>
      <w:r/>
    </w:p>
    <w:p>
      <w:pPr>
        <w:pStyle w:val="690"/>
        <w:ind w:firstLine="480"/>
        <w:spacing w:beforeAutospacing="0" w:afterAutospacing="0" w:line="440" w:lineRule="exact"/>
      </w:pPr>
      <w:r>
        <w:rPr>
          <w:rFonts w:hint="eastAsia" w:ascii="宋体" w:hAnsi="宋体" w:eastAsia="宋体" w:cs="宋体"/>
          <w:color w:val="000000"/>
        </w:rPr>
        <w:t xml:space="preserve">……</w:t>
      </w:r>
      <w:r/>
    </w:p>
    <w:p>
      <w:pPr>
        <w:pStyle w:val="690"/>
        <w:ind w:firstLine="480"/>
        <w:spacing w:beforeAutospacing="0" w:afterAutospacing="0" w:line="440" w:lineRule="exac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90"/>
        <w:ind w:firstLine="480"/>
        <w:spacing w:beforeAutospacing="0" w:afterAutospacing="0" w:line="440" w:lineRule="exact"/>
      </w:pPr>
      <w:r>
        <w:rPr>
          <w:rFonts w:hint="eastAsia" w:ascii="宋体" w:hAnsi="宋体" w:eastAsia="宋体" w:cs="宋体"/>
          <w:color w:val="000000"/>
        </w:rPr>
        <w:t xml:space="preserve">本企业对上述声明内容的真实性负责。如有虚假，将依法承担相应责任</w:t>
      </w:r>
      <w:r/>
    </w:p>
    <w:p>
      <w:pPr>
        <w:pStyle w:val="690"/>
        <w:ind w:right="720"/>
        <w:jc w:val="both"/>
        <w:spacing w:beforeAutospacing="0" w:afterAutospacing="0" w:line="0" w:lineRule="atLeast"/>
      </w:pPr>
      <w:r>
        <w:t xml:space="preserve"> </w:t>
      </w:r>
      <w:r/>
    </w:p>
    <w:p>
      <w:pPr>
        <w:pStyle w:val="690"/>
        <w:ind w:right="180" w:firstLine="12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690"/>
        <w:ind w:right="480" w:firstLine="4560"/>
        <w:spacing w:beforeAutospacing="0" w:afterAutospacing="0" w:line="0" w:lineRule="atLeast"/>
      </w:pPr>
      <w:r>
        <w:rPr>
          <w:rFonts w:hint="eastAsia" w:ascii="宋体" w:hAnsi="宋体" w:eastAsia="宋体" w:cs="宋体"/>
          <w:color w:val="000000"/>
        </w:rPr>
        <w:t xml:space="preserve">日  期：</w:t>
      </w:r>
      <w:r/>
    </w:p>
    <w:p>
      <w:pPr>
        <w:pStyle w:val="690"/>
        <w:ind w:firstLine="120"/>
        <w:jc w:val="both"/>
        <w:spacing w:beforeAutospacing="0" w:afterAutospacing="0" w:line="0" w:lineRule="atLeast"/>
      </w:pPr>
      <w:r>
        <w:t xml:space="preserve"> </w:t>
      </w:r>
      <w:r/>
    </w:p>
    <w:p>
      <w:pPr>
        <w:pStyle w:val="690"/>
        <w:ind w:firstLine="12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90"/>
        <w:ind w:firstLine="12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690"/>
        <w:ind w:firstLine="161"/>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690"/>
        <w:ind w:firstLine="12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690"/>
        <w:ind w:firstLine="12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90"/>
        <w:ind w:firstLine="120"/>
        <w:jc w:val="both"/>
        <w:spacing w:beforeAutospacing="0" w:afterAutospacing="0" w:line="0" w:lineRule="atLeast"/>
      </w:pPr>
      <w:r>
        <w:t xml:space="preserve"> </w:t>
      </w:r>
      <w:r/>
    </w:p>
    <w:p>
      <w:pPr>
        <w:pStyle w:val="690"/>
        <w:ind w:firstLine="12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90"/>
        <w:ind w:firstLine="120"/>
        <w:jc w:val="both"/>
        <w:spacing w:beforeAutospacing="0" w:afterAutospacing="0" w:line="0" w:lineRule="atLeast"/>
      </w:pPr>
      <w:r>
        <w:t xml:space="preserve"> </w:t>
      </w:r>
      <w:r/>
    </w:p>
    <w:p>
      <w:pPr>
        <w:pStyle w:val="690"/>
        <w:ind w:right="1560" w:firstLine="150"/>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90"/>
        <w:ind w:right="1560" w:firstLine="12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r/>
    </w:p>
    <w:p>
      <w:pPr>
        <w:pStyle w:val="690"/>
        <w:jc w:val="center"/>
        <w:spacing w:beforeAutospacing="0" w:afterAutospacing="0" w:line="0" w:lineRule="atLeast"/>
      </w:pPr>
      <w:r>
        <w:t xml:space="preserve"> </w:t>
      </w:r>
      <w:r/>
    </w:p>
    <w:p>
      <w:pPr>
        <w:pStyle w:val="690"/>
        <w:jc w:val="center"/>
        <w:spacing w:beforeAutospacing="0" w:afterAutospacing="0" w:line="0" w:lineRule="atLeast"/>
      </w:pPr>
      <w:r>
        <w:t xml:space="preserve"> </w:t>
      </w:r>
      <w:r/>
    </w:p>
    <w:p>
      <w:pPr>
        <w:pStyle w:val="690"/>
        <w:jc w:val="both"/>
        <w:spacing w:beforeAutospacing="0" w:afterAutospacing="0" w:line="0" w:lineRule="atLeast"/>
      </w:pPr>
      <w:r>
        <w:t xml:space="preserve"> </w:t>
      </w:r>
      <w:r/>
    </w:p>
    <w:p>
      <w:pPr>
        <w:pStyle w:val="690"/>
        <w:jc w:val="center"/>
        <w:spacing w:beforeAutospacing="0" w:afterAutospacing="0"/>
        <w:rPr>
          <w:b/>
          <w:bCs/>
        </w:rPr>
      </w:pPr>
      <w:r>
        <w:rPr>
          <w:rFonts w:hint="eastAsia" w:ascii="黑体" w:hAnsi="宋体" w:eastAsia="黑体" w:cs="黑体"/>
          <w:b/>
          <w:color w:val="000000"/>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w:t>
      </w:r>
      <w:r/>
    </w:p>
    <w:p>
      <w:pPr>
        <w:pStyle w:val="690"/>
        <w:ind w:firstLine="420"/>
        <w:jc w:val="both"/>
        <w:spacing w:beforeAutospacing="0" w:afterAutospacing="0"/>
        <w:rPr>
          <w:b/>
          <w:bCs/>
        </w:rPr>
      </w:pPr>
      <w:r>
        <w:rPr>
          <w:rFonts w:ascii="Arial" w:hAnsi="Arial" w:cs="Arial"/>
          <w:b/>
          <w:bCs/>
        </w:rPr>
        <w:t xml:space="preserve"> </w:t>
      </w:r>
      <w:r/>
    </w:p>
    <w:p>
      <w:pPr>
        <w:pStyle w:val="690"/>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690"/>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690"/>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690"/>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690"/>
        <w:jc w:val="both"/>
        <w:spacing w:before="30" w:beforeAutospacing="0" w:after="30" w:afterAutospacing="0"/>
        <w:rPr>
          <w:b/>
          <w:bCs/>
        </w:rPr>
      </w:pPr>
      <w:r>
        <w:rPr>
          <w:rFonts w:ascii="宋体" w:hAnsi="宋体" w:eastAsia="宋体" w:cs="宋体"/>
          <w:b/>
          <w:bCs/>
        </w:rPr>
        <w:t xml:space="preserve"> </w:t>
      </w:r>
      <w:r/>
    </w:p>
    <w:p>
      <w:pPr>
        <w:pStyle w:val="690"/>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690"/>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690"/>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690"/>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690"/>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690"/>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690"/>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690"/>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690"/>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690"/>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90"/>
        <w:jc w:val="center"/>
        <w:spacing w:beforeAutospacing="0" w:afterAutospacing="0" w:line="0" w:lineRule="atLeast"/>
      </w:pPr>
      <w:r/>
      <w:r/>
    </w:p>
    <w:p>
      <w:pPr>
        <w:pStyle w:val="69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0"/>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90"/>
        <w:ind w:firstLine="161"/>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ind w:firstLine="161"/>
        <w:jc w:val="center"/>
        <w:spacing w:beforeAutospacing="0" w:afterAutospacing="0"/>
      </w:pPr>
      <w:r>
        <w:t xml:space="preserve"> </w:t>
      </w:r>
      <w:r>
        <w:rPr>
          <w:rFonts w:hint="eastAsia" w:ascii="黑体" w:hAnsi="宋体" w:eastAsia="黑体" w:cs="黑体"/>
          <w:b/>
          <w:bCs/>
          <w:sz w:val="32"/>
          <w:szCs w:val="32"/>
        </w:rPr>
        <w:t xml:space="preserve">十二、</w:t>
      </w:r>
      <w:r>
        <w:rPr>
          <w:rFonts w:hint="eastAsia" w:ascii="黑体" w:hAnsi="宋体" w:eastAsia="黑体" w:cs="黑体"/>
          <w:b/>
          <w:color w:val="000000"/>
          <w:sz w:val="32"/>
          <w:szCs w:val="32"/>
        </w:rPr>
        <w:t xml:space="preserve">投标分项报价表</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序号</w:t>
            </w:r>
            <w:r/>
          </w:p>
        </w:tc>
        <w:tc>
          <w:tcPr>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3</w:t>
            </w:r>
            <w:r/>
          </w:p>
        </w:tc>
        <w:tc>
          <w:tcPr>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4</w:t>
            </w:r>
            <w:r/>
          </w:p>
        </w:tc>
        <w:tc>
          <w:tcPr>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5</w:t>
            </w:r>
            <w:r/>
          </w:p>
        </w:tc>
        <w:tc>
          <w:tcPr>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6</w:t>
            </w:r>
            <w:r/>
          </w:p>
        </w:tc>
        <w:tc>
          <w:tcPr>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7</w:t>
            </w:r>
            <w:r/>
          </w:p>
        </w:tc>
        <w:tc>
          <w:tcPr>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1</w:t>
            </w:r>
            <w:r/>
          </w:p>
        </w:tc>
        <w:tc>
          <w:tcPr>
            <w:tcW w:w="9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产品</w:t>
            </w:r>
            <w:r/>
          </w:p>
          <w:p>
            <w:pPr>
              <w:pStyle w:val="690"/>
              <w:jc w:val="center"/>
              <w:spacing w:beforeAutospacing="0" w:afterAutospacing="0" w:line="0" w:lineRule="atLeast"/>
            </w:pPr>
            <w:r>
              <w:rPr>
                <w:rFonts w:hint="eastAsia" w:ascii="宋体" w:hAnsi="宋体" w:eastAsia="宋体" w:cs="宋体"/>
                <w:color w:val="000000"/>
              </w:rPr>
              <w:t xml:space="preserve">名称</w:t>
            </w:r>
            <w:r/>
          </w:p>
        </w:tc>
        <w:tc>
          <w:tcPr>
            <w:tcW w:w="905"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品牌</w:t>
            </w:r>
            <w:r/>
          </w:p>
        </w:tc>
        <w:tc>
          <w:tcPr>
            <w:tcW w:w="129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型号</w:t>
            </w:r>
            <w:r/>
          </w:p>
        </w:tc>
        <w:tc>
          <w:tcPr>
            <w:tcW w:w="7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产地</w:t>
            </w:r>
            <w:r/>
          </w:p>
        </w:tc>
        <w:tc>
          <w:tcPr>
            <w:tcW w:w="91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交付期</w:t>
            </w:r>
            <w:r/>
          </w:p>
        </w:tc>
        <w:tc>
          <w:tcPr>
            <w:tcW w:w="69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数量</w:t>
            </w:r>
            <w:r/>
          </w:p>
        </w:tc>
        <w:tc>
          <w:tcPr>
            <w:tcW w:w="126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分项单价</w:t>
            </w:r>
            <w:r/>
          </w:p>
        </w:tc>
        <w:tc>
          <w:tcPr>
            <w:tcW w:w="115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2</w:t>
            </w:r>
            <w:r/>
          </w:p>
        </w:tc>
        <w:tc>
          <w:tcPr>
            <w:tcW w:w="996" w:type="dxa"/>
            <w:vAlign w:val="center"/>
            <w:textDirection w:val="lrTb"/>
            <w:noWrap w:val="false"/>
          </w:tcPr>
          <w:p>
            <w:pPr>
              <w:pStyle w:val="690"/>
              <w:jc w:val="both"/>
              <w:spacing w:beforeAutospacing="0" w:afterAutospacing="0" w:line="0" w:lineRule="atLeast"/>
            </w:pPr>
            <w:r>
              <w:t xml:space="preserve"> </w:t>
            </w:r>
            <w:r/>
          </w:p>
        </w:tc>
        <w:tc>
          <w:tcPr>
            <w:tcW w:w="905" w:type="dxa"/>
            <w:vAlign w:val="center"/>
            <w:textDirection w:val="lrTb"/>
            <w:noWrap w:val="false"/>
          </w:tcPr>
          <w:p>
            <w:pPr>
              <w:pStyle w:val="690"/>
              <w:jc w:val="both"/>
              <w:spacing w:beforeAutospacing="0" w:afterAutospacing="0" w:line="0" w:lineRule="atLeast"/>
            </w:pPr>
            <w:r>
              <w:t xml:space="preserve"> </w:t>
            </w:r>
            <w:r/>
          </w:p>
        </w:tc>
        <w:tc>
          <w:tcPr>
            <w:tcW w:w="1298" w:type="dxa"/>
            <w:vAlign w:val="center"/>
            <w:textDirection w:val="lrTb"/>
            <w:noWrap w:val="false"/>
          </w:tcPr>
          <w:p>
            <w:pPr>
              <w:pStyle w:val="690"/>
              <w:jc w:val="both"/>
              <w:spacing w:beforeAutospacing="0" w:afterAutospacing="0" w:line="0" w:lineRule="atLeast"/>
            </w:pPr>
            <w:r>
              <w:t xml:space="preserve"> </w:t>
            </w:r>
            <w:r/>
          </w:p>
        </w:tc>
        <w:tc>
          <w:tcPr>
            <w:tcW w:w="746" w:type="dxa"/>
            <w:vAlign w:val="center"/>
            <w:textDirection w:val="lrTb"/>
            <w:noWrap w:val="false"/>
          </w:tcPr>
          <w:p>
            <w:pPr>
              <w:pStyle w:val="690"/>
              <w:jc w:val="both"/>
              <w:spacing w:beforeAutospacing="0" w:afterAutospacing="0" w:line="0" w:lineRule="atLeast"/>
            </w:pPr>
            <w:r>
              <w:t xml:space="preserve"> </w:t>
            </w:r>
            <w:r/>
          </w:p>
        </w:tc>
        <w:tc>
          <w:tcPr>
            <w:tcW w:w="918" w:type="dxa"/>
            <w:vAlign w:val="center"/>
            <w:textDirection w:val="lrTb"/>
            <w:noWrap w:val="false"/>
          </w:tcPr>
          <w:p>
            <w:pPr>
              <w:pStyle w:val="690"/>
              <w:jc w:val="both"/>
              <w:spacing w:beforeAutospacing="0" w:afterAutospacing="0" w:line="0" w:lineRule="atLeast"/>
            </w:pPr>
            <w:r>
              <w:t xml:space="preserve"> </w:t>
            </w:r>
            <w:r/>
          </w:p>
        </w:tc>
        <w:tc>
          <w:tcPr>
            <w:tcW w:w="696" w:type="dxa"/>
            <w:vAlign w:val="center"/>
            <w:textDirection w:val="lrTb"/>
            <w:noWrap w:val="false"/>
          </w:tcPr>
          <w:p>
            <w:pPr>
              <w:pStyle w:val="690"/>
              <w:jc w:val="both"/>
              <w:spacing w:beforeAutospacing="0" w:afterAutospacing="0" w:line="0" w:lineRule="atLeast"/>
            </w:pPr>
            <w:r>
              <w:t xml:space="preserve"> </w:t>
            </w:r>
            <w:r/>
          </w:p>
        </w:tc>
        <w:tc>
          <w:tcPr>
            <w:tcW w:w="1261" w:type="dxa"/>
            <w:vAlign w:val="center"/>
            <w:textDirection w:val="lrTb"/>
            <w:noWrap w:val="false"/>
          </w:tcPr>
          <w:p>
            <w:pPr>
              <w:pStyle w:val="690"/>
              <w:jc w:val="both"/>
              <w:spacing w:beforeAutospacing="0" w:afterAutospacing="0" w:line="0" w:lineRule="atLeast"/>
            </w:pPr>
            <w:r>
              <w:t xml:space="preserve"> </w:t>
            </w:r>
            <w:r/>
          </w:p>
        </w:tc>
        <w:tc>
          <w:tcPr>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3</w:t>
            </w:r>
            <w:r/>
          </w:p>
        </w:tc>
        <w:tc>
          <w:tcPr>
            <w:tcW w:w="996" w:type="dxa"/>
            <w:vAlign w:val="center"/>
            <w:textDirection w:val="lrTb"/>
            <w:noWrap w:val="false"/>
          </w:tcPr>
          <w:p>
            <w:pPr>
              <w:pStyle w:val="690"/>
              <w:jc w:val="both"/>
              <w:spacing w:beforeAutospacing="0" w:afterAutospacing="0" w:line="0" w:lineRule="atLeast"/>
            </w:pPr>
            <w:r>
              <w:t xml:space="preserve"> </w:t>
            </w:r>
            <w:r/>
          </w:p>
        </w:tc>
        <w:tc>
          <w:tcPr>
            <w:tcW w:w="905" w:type="dxa"/>
            <w:vAlign w:val="center"/>
            <w:textDirection w:val="lrTb"/>
            <w:noWrap w:val="false"/>
          </w:tcPr>
          <w:p>
            <w:pPr>
              <w:pStyle w:val="690"/>
              <w:jc w:val="both"/>
              <w:spacing w:beforeAutospacing="0" w:afterAutospacing="0" w:line="0" w:lineRule="atLeast"/>
            </w:pPr>
            <w:r>
              <w:t xml:space="preserve"> </w:t>
            </w:r>
            <w:r/>
          </w:p>
        </w:tc>
        <w:tc>
          <w:tcPr>
            <w:tcW w:w="1298" w:type="dxa"/>
            <w:vAlign w:val="center"/>
            <w:textDirection w:val="lrTb"/>
            <w:noWrap w:val="false"/>
          </w:tcPr>
          <w:p>
            <w:pPr>
              <w:pStyle w:val="690"/>
              <w:jc w:val="both"/>
              <w:spacing w:beforeAutospacing="0" w:afterAutospacing="0" w:line="0" w:lineRule="atLeast"/>
            </w:pPr>
            <w:r>
              <w:t xml:space="preserve"> </w:t>
            </w:r>
            <w:r/>
          </w:p>
        </w:tc>
        <w:tc>
          <w:tcPr>
            <w:tcW w:w="746" w:type="dxa"/>
            <w:vAlign w:val="center"/>
            <w:textDirection w:val="lrTb"/>
            <w:noWrap w:val="false"/>
          </w:tcPr>
          <w:p>
            <w:pPr>
              <w:pStyle w:val="690"/>
              <w:jc w:val="both"/>
              <w:spacing w:beforeAutospacing="0" w:afterAutospacing="0" w:line="0" w:lineRule="atLeast"/>
            </w:pPr>
            <w:r>
              <w:t xml:space="preserve"> </w:t>
            </w:r>
            <w:r/>
          </w:p>
        </w:tc>
        <w:tc>
          <w:tcPr>
            <w:tcW w:w="918" w:type="dxa"/>
            <w:vAlign w:val="center"/>
            <w:textDirection w:val="lrTb"/>
            <w:noWrap w:val="false"/>
          </w:tcPr>
          <w:p>
            <w:pPr>
              <w:pStyle w:val="690"/>
              <w:jc w:val="both"/>
              <w:spacing w:beforeAutospacing="0" w:afterAutospacing="0" w:line="0" w:lineRule="atLeast"/>
            </w:pPr>
            <w:r>
              <w:t xml:space="preserve"> </w:t>
            </w:r>
            <w:r/>
          </w:p>
        </w:tc>
        <w:tc>
          <w:tcPr>
            <w:tcW w:w="696" w:type="dxa"/>
            <w:vAlign w:val="center"/>
            <w:textDirection w:val="lrTb"/>
            <w:noWrap w:val="false"/>
          </w:tcPr>
          <w:p>
            <w:pPr>
              <w:pStyle w:val="690"/>
              <w:jc w:val="both"/>
              <w:spacing w:beforeAutospacing="0" w:afterAutospacing="0" w:line="0" w:lineRule="atLeast"/>
            </w:pPr>
            <w:r>
              <w:t xml:space="preserve"> </w:t>
            </w:r>
            <w:r/>
          </w:p>
        </w:tc>
        <w:tc>
          <w:tcPr>
            <w:tcW w:w="1261" w:type="dxa"/>
            <w:vAlign w:val="center"/>
            <w:textDirection w:val="lrTb"/>
            <w:noWrap w:val="false"/>
          </w:tcPr>
          <w:p>
            <w:pPr>
              <w:pStyle w:val="690"/>
              <w:jc w:val="both"/>
              <w:spacing w:beforeAutospacing="0" w:afterAutospacing="0" w:line="0" w:lineRule="atLeast"/>
            </w:pPr>
            <w:r>
              <w:t xml:space="preserve"> </w:t>
            </w:r>
            <w:r/>
          </w:p>
        </w:tc>
        <w:tc>
          <w:tcPr>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4</w:t>
            </w:r>
            <w:r/>
          </w:p>
        </w:tc>
        <w:tc>
          <w:tcPr>
            <w:tcW w:w="996" w:type="dxa"/>
            <w:vAlign w:val="center"/>
            <w:textDirection w:val="lrTb"/>
            <w:noWrap w:val="false"/>
          </w:tcPr>
          <w:p>
            <w:pPr>
              <w:pStyle w:val="690"/>
              <w:jc w:val="both"/>
              <w:spacing w:beforeAutospacing="0" w:afterAutospacing="0" w:line="0" w:lineRule="atLeast"/>
            </w:pPr>
            <w:r>
              <w:t xml:space="preserve"> </w:t>
            </w:r>
            <w:r/>
          </w:p>
        </w:tc>
        <w:tc>
          <w:tcPr>
            <w:tcW w:w="905" w:type="dxa"/>
            <w:vAlign w:val="center"/>
            <w:textDirection w:val="lrTb"/>
            <w:noWrap w:val="false"/>
          </w:tcPr>
          <w:p>
            <w:pPr>
              <w:pStyle w:val="690"/>
              <w:jc w:val="both"/>
              <w:spacing w:beforeAutospacing="0" w:afterAutospacing="0" w:line="0" w:lineRule="atLeast"/>
            </w:pPr>
            <w:r>
              <w:t xml:space="preserve"> </w:t>
            </w:r>
            <w:r/>
          </w:p>
        </w:tc>
        <w:tc>
          <w:tcPr>
            <w:tcW w:w="1298" w:type="dxa"/>
            <w:vAlign w:val="center"/>
            <w:textDirection w:val="lrTb"/>
            <w:noWrap w:val="false"/>
          </w:tcPr>
          <w:p>
            <w:pPr>
              <w:pStyle w:val="690"/>
              <w:jc w:val="both"/>
              <w:spacing w:beforeAutospacing="0" w:afterAutospacing="0" w:line="0" w:lineRule="atLeast"/>
            </w:pPr>
            <w:r>
              <w:t xml:space="preserve"> </w:t>
            </w:r>
            <w:r/>
          </w:p>
        </w:tc>
        <w:tc>
          <w:tcPr>
            <w:tcW w:w="746" w:type="dxa"/>
            <w:vAlign w:val="center"/>
            <w:textDirection w:val="lrTb"/>
            <w:noWrap w:val="false"/>
          </w:tcPr>
          <w:p>
            <w:pPr>
              <w:pStyle w:val="690"/>
              <w:jc w:val="both"/>
              <w:spacing w:beforeAutospacing="0" w:afterAutospacing="0" w:line="0" w:lineRule="atLeast"/>
            </w:pPr>
            <w:r>
              <w:t xml:space="preserve"> </w:t>
            </w:r>
            <w:r/>
          </w:p>
        </w:tc>
        <w:tc>
          <w:tcPr>
            <w:tcW w:w="918" w:type="dxa"/>
            <w:vAlign w:val="center"/>
            <w:textDirection w:val="lrTb"/>
            <w:noWrap w:val="false"/>
          </w:tcPr>
          <w:p>
            <w:pPr>
              <w:pStyle w:val="690"/>
              <w:jc w:val="both"/>
              <w:spacing w:beforeAutospacing="0" w:afterAutospacing="0" w:line="0" w:lineRule="atLeast"/>
            </w:pPr>
            <w:r>
              <w:t xml:space="preserve"> </w:t>
            </w:r>
            <w:r/>
          </w:p>
        </w:tc>
        <w:tc>
          <w:tcPr>
            <w:tcW w:w="696" w:type="dxa"/>
            <w:vAlign w:val="center"/>
            <w:textDirection w:val="lrTb"/>
            <w:noWrap w:val="false"/>
          </w:tcPr>
          <w:p>
            <w:pPr>
              <w:pStyle w:val="690"/>
              <w:jc w:val="both"/>
              <w:spacing w:beforeAutospacing="0" w:afterAutospacing="0" w:line="0" w:lineRule="atLeast"/>
            </w:pPr>
            <w:r>
              <w:t xml:space="preserve"> </w:t>
            </w:r>
            <w:r/>
          </w:p>
        </w:tc>
        <w:tc>
          <w:tcPr>
            <w:tcW w:w="1261" w:type="dxa"/>
            <w:vAlign w:val="center"/>
            <w:textDirection w:val="lrTb"/>
            <w:noWrap w:val="false"/>
          </w:tcPr>
          <w:p>
            <w:pPr>
              <w:pStyle w:val="690"/>
              <w:jc w:val="both"/>
              <w:spacing w:beforeAutospacing="0" w:afterAutospacing="0" w:line="0" w:lineRule="atLeast"/>
            </w:pPr>
            <w:r>
              <w:t xml:space="preserve"> </w:t>
            </w:r>
            <w:r/>
          </w:p>
        </w:tc>
        <w:tc>
          <w:tcPr>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rPr>
              <w:t xml:space="preserve">…</w:t>
            </w:r>
            <w:r/>
          </w:p>
        </w:tc>
        <w:tc>
          <w:tcPr>
            <w:tcW w:w="996" w:type="dxa"/>
            <w:vAlign w:val="center"/>
            <w:textDirection w:val="lrTb"/>
            <w:noWrap w:val="false"/>
          </w:tcPr>
          <w:p>
            <w:pPr>
              <w:pStyle w:val="690"/>
              <w:jc w:val="both"/>
              <w:spacing w:beforeAutospacing="0" w:afterAutospacing="0" w:line="0" w:lineRule="atLeast"/>
            </w:pPr>
            <w:r>
              <w:rPr>
                <w:rFonts w:hint="eastAsia" w:ascii="宋体" w:hAnsi="宋体" w:eastAsia="宋体" w:cs="宋体"/>
                <w:color w:val="000000"/>
              </w:rPr>
              <w:t xml:space="preserve">……</w:t>
            </w:r>
            <w:r/>
          </w:p>
        </w:tc>
        <w:tc>
          <w:tcPr>
            <w:tcW w:w="905" w:type="dxa"/>
            <w:vAlign w:val="center"/>
            <w:textDirection w:val="lrTb"/>
            <w:noWrap w:val="false"/>
          </w:tcPr>
          <w:p>
            <w:pPr>
              <w:pStyle w:val="690"/>
              <w:jc w:val="both"/>
              <w:spacing w:beforeAutospacing="0" w:afterAutospacing="0" w:line="0" w:lineRule="atLeast"/>
            </w:pPr>
            <w:r>
              <w:t xml:space="preserve"> </w:t>
            </w:r>
            <w:r/>
          </w:p>
        </w:tc>
        <w:tc>
          <w:tcPr>
            <w:tcW w:w="1298" w:type="dxa"/>
            <w:vAlign w:val="center"/>
            <w:textDirection w:val="lrTb"/>
            <w:noWrap w:val="false"/>
          </w:tcPr>
          <w:p>
            <w:pPr>
              <w:pStyle w:val="690"/>
              <w:jc w:val="both"/>
              <w:spacing w:beforeAutospacing="0" w:afterAutospacing="0" w:line="0" w:lineRule="atLeast"/>
            </w:pPr>
            <w:r>
              <w:t xml:space="preserve"> </w:t>
            </w:r>
            <w:r/>
          </w:p>
        </w:tc>
        <w:tc>
          <w:tcPr>
            <w:tcW w:w="746" w:type="dxa"/>
            <w:vAlign w:val="center"/>
            <w:textDirection w:val="lrTb"/>
            <w:noWrap w:val="false"/>
          </w:tcPr>
          <w:p>
            <w:pPr>
              <w:pStyle w:val="690"/>
              <w:jc w:val="both"/>
              <w:spacing w:beforeAutospacing="0" w:afterAutospacing="0" w:line="0" w:lineRule="atLeast"/>
            </w:pPr>
            <w:r>
              <w:t xml:space="preserve"> </w:t>
            </w:r>
            <w:r/>
          </w:p>
        </w:tc>
        <w:tc>
          <w:tcPr>
            <w:tcW w:w="918" w:type="dxa"/>
            <w:vAlign w:val="center"/>
            <w:textDirection w:val="lrTb"/>
            <w:noWrap w:val="false"/>
          </w:tcPr>
          <w:p>
            <w:pPr>
              <w:pStyle w:val="690"/>
              <w:jc w:val="both"/>
              <w:spacing w:beforeAutospacing="0" w:afterAutospacing="0" w:line="0" w:lineRule="atLeast"/>
            </w:pPr>
            <w:r>
              <w:t xml:space="preserve"> </w:t>
            </w:r>
            <w:r/>
          </w:p>
        </w:tc>
        <w:tc>
          <w:tcPr>
            <w:tcW w:w="696" w:type="dxa"/>
            <w:vAlign w:val="center"/>
            <w:textDirection w:val="lrTb"/>
            <w:noWrap w:val="false"/>
          </w:tcPr>
          <w:p>
            <w:pPr>
              <w:pStyle w:val="690"/>
              <w:jc w:val="both"/>
              <w:spacing w:beforeAutospacing="0" w:afterAutospacing="0" w:line="0" w:lineRule="atLeast"/>
            </w:pPr>
            <w:r>
              <w:t xml:space="preserve"> </w:t>
            </w:r>
            <w:r/>
          </w:p>
        </w:tc>
        <w:tc>
          <w:tcPr>
            <w:tcW w:w="1261" w:type="dxa"/>
            <w:vAlign w:val="center"/>
            <w:textDirection w:val="lrTb"/>
            <w:noWrap w:val="false"/>
          </w:tcPr>
          <w:p>
            <w:pPr>
              <w:pStyle w:val="690"/>
              <w:jc w:val="both"/>
              <w:spacing w:beforeAutospacing="0" w:afterAutospacing="0" w:line="0" w:lineRule="atLeast"/>
            </w:pPr>
            <w:r>
              <w:t xml:space="preserve"> </w:t>
            </w:r>
            <w:r/>
          </w:p>
        </w:tc>
        <w:tc>
          <w:tcPr>
            <w:tcW w:w="1151" w:type="dxa"/>
            <w:vAlign w:val="center"/>
            <w:textDirection w:val="lrTb"/>
            <w:noWrap w:val="false"/>
          </w:tcPr>
          <w:p>
            <w:pPr>
              <w:pStyle w:val="690"/>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投标总报价（人民币：元）</w:t>
            </w:r>
            <w:r/>
          </w:p>
        </w:tc>
        <w:tc>
          <w:tcPr>
            <w:tcW w:w="1151" w:type="dxa"/>
            <w:vAlign w:val="center"/>
            <w:textDirection w:val="lrTb"/>
            <w:noWrap w:val="false"/>
          </w:tcPr>
          <w:p>
            <w:pPr>
              <w:pStyle w:val="690"/>
              <w:jc w:val="both"/>
              <w:spacing w:beforeAutospacing="0" w:afterAutospacing="0"/>
            </w:pPr>
            <w:r>
              <w:t xml:space="preserve"> </w:t>
            </w:r>
            <w:r/>
          </w:p>
        </w:tc>
      </w:tr>
      <w:tr>
        <w:trPr>
          <w:tblCellSpacing w:w="0" w:type="dxa"/>
          <w:trHeight w:val="1030"/>
        </w:trPr>
        <w:tc>
          <w:tcPr>
            <w:gridSpan w:val="9"/>
            <w:tcW w:w="8517" w:type="dxa"/>
            <w:vAlign w:val="center"/>
            <w:textDirection w:val="lrTb"/>
            <w:noWrap w:val="false"/>
          </w:tcPr>
          <w:p>
            <w:pPr>
              <w:pStyle w:val="690"/>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69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90"/>
        <w:jc w:val="both"/>
        <w:spacing w:beforeAutospacing="0" w:afterAutospacing="0"/>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hint="eastAsia" w:ascii="宋体" w:hAnsi="宋体" w:eastAsia="宋体" w:cs="宋体"/>
          <w:color w:val="000000"/>
        </w:rPr>
      </w:pPr>
      <w:r>
        <w:t xml:space="preserve"> </w:t>
      </w: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90"/>
        <w:jc w:val="both"/>
        <w:spacing w:beforeAutospacing="0" w:afterAutospacing="0"/>
      </w:pPr>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ind w:firstLine="161"/>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90"/>
        <w:ind w:firstLine="161"/>
        <w:jc w:val="center"/>
        <w:spacing w:beforeAutospacing="0" w:afterAutospacing="0"/>
      </w:pPr>
      <w:r>
        <w:rPr>
          <w:rFonts w:hint="eastAsia" w:ascii="黑体" w:hAnsi="宋体" w:eastAsia="黑体" w:cs="黑体"/>
          <w:b/>
          <w:color w:val="000000"/>
          <w:sz w:val="32"/>
          <w:szCs w:val="32"/>
        </w:rPr>
        <w:t xml:space="preserve">十三、技术要求响应及偏离表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序号</w:t>
            </w:r>
            <w:r/>
          </w:p>
        </w:tc>
        <w:tc>
          <w:tcPr>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招标文件要求</w:t>
            </w:r>
            <w:r/>
          </w:p>
        </w:tc>
        <w:tc>
          <w:tcPr>
            <w:tcW w:w="260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投标响应情况</w:t>
            </w:r>
            <w:r/>
          </w:p>
        </w:tc>
        <w:tc>
          <w:tcPr>
            <w:tcW w:w="1247"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证明</w:t>
            </w:r>
            <w:r/>
          </w:p>
          <w:p>
            <w:pPr>
              <w:pStyle w:val="69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bl>
    <w:p>
      <w:pPr>
        <w:pStyle w:val="690"/>
        <w:jc w:val="both"/>
        <w:spacing w:beforeAutospacing="0" w:afterAutospacing="0"/>
      </w:pPr>
      <w:r>
        <w:rPr>
          <w:rFonts w:hint="eastAsia" w:ascii="宋体" w:hAnsi="宋体" w:eastAsia="宋体" w:cs="宋体"/>
          <w:color w:val="000000"/>
        </w:rPr>
        <w:t xml:space="preserve">注： 行数不够，可自行添加。</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t xml:space="preserve"> </w:t>
      </w:r>
      <w:r/>
    </w:p>
    <w:p>
      <w:pPr>
        <w:pStyle w:val="690"/>
        <w:jc w:val="both"/>
        <w:spacing w:beforeAutospacing="0" w:afterAutospacing="0"/>
      </w:pPr>
      <w:r>
        <w:t xml:space="preserve"> </w:t>
      </w:r>
      <w:r/>
    </w:p>
    <w:p>
      <w:pPr>
        <w:pStyle w:val="690"/>
        <w:jc w:val="both"/>
        <w:spacing w:beforeAutospacing="0" w:afterAutospacing="0"/>
      </w:pPr>
      <w:r/>
      <w:r/>
    </w:p>
    <w:p>
      <w:pPr>
        <w:pStyle w:val="690"/>
        <w:jc w:val="both"/>
        <w:spacing w:beforeAutospacing="0" w:afterAutospacing="0"/>
      </w:pPr>
      <w:r/>
      <w:r/>
    </w:p>
    <w:p>
      <w:pPr>
        <w:pStyle w:val="690"/>
        <w:jc w:val="both"/>
        <w:spacing w:beforeAutospacing="0" w:afterAutospacing="0"/>
      </w:pPr>
      <w:r>
        <w:t xml:space="preserve"> </w:t>
      </w:r>
      <w:r/>
    </w:p>
    <w:p>
      <w:pPr>
        <w:pStyle w:val="690"/>
        <w:ind w:firstLine="161"/>
        <w:jc w:val="center"/>
        <w:spacing w:beforeAutospacing="0" w:afterAutospacing="0"/>
      </w:pPr>
      <w:r/>
      <w:bookmarkStart w:id="188" w:name="_Hlt26955054"/>
      <w:r>
        <w:rPr>
          <w:rFonts w:hint="eastAsia" w:ascii="黑体" w:hAnsi="宋体" w:eastAsia="黑体" w:cs="黑体"/>
          <w:b/>
          <w:color w:val="000000"/>
          <w:sz w:val="32"/>
          <w:szCs w:val="32"/>
        </w:rPr>
        <w:t xml:space="preserve">十四、商务要求响应及偏离表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90"/>
              <w:jc w:val="center"/>
              <w:spacing w:beforeAutospacing="0" w:afterAutospacing="0"/>
            </w:pPr>
            <w:r/>
            <w:bookmarkStart w:id="189" w:name="_Hlt26671343"/>
            <w:r/>
            <w:bookmarkStart w:id="190" w:name="_Hlt26671372"/>
            <w:r/>
            <w:bookmarkStart w:id="191" w:name="_Hlt26609391"/>
            <w:r/>
            <w:bookmarkStart w:id="192" w:name="_Hlt24879081"/>
            <w:r/>
            <w:bookmarkStart w:id="193" w:name="_Hlt26782999"/>
            <w:r/>
            <w:bookmarkStart w:id="194" w:name="_Hlt26580838"/>
            <w:r/>
            <w:bookmarkStart w:id="195" w:name="_Hlt26955064"/>
            <w:r/>
            <w:bookmarkStart w:id="196" w:name="_Hlt26955056"/>
            <w:r>
              <w:rPr>
                <w:rFonts w:hint="eastAsia" w:ascii="宋体" w:hAnsi="宋体" w:eastAsia="宋体" w:cs="宋体"/>
                <w:color w:val="000000"/>
              </w:rPr>
              <w:t xml:space="preserve">序号</w:t>
            </w:r>
            <w:bookmarkEnd w:id="189"/>
            <w:r/>
            <w:bookmarkEnd w:id="190"/>
            <w:r/>
            <w:bookmarkEnd w:id="191"/>
            <w:r/>
            <w:bookmarkEnd w:id="192"/>
            <w:r/>
            <w:bookmarkEnd w:id="193"/>
            <w:r/>
            <w:bookmarkEnd w:id="194"/>
            <w:r/>
            <w:bookmarkEnd w:id="195"/>
            <w:r/>
            <w:bookmarkEnd w:id="196"/>
            <w:r/>
            <w:r/>
          </w:p>
        </w:tc>
        <w:tc>
          <w:tcPr>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招标文件要求</w:t>
            </w:r>
            <w:r/>
          </w:p>
        </w:tc>
        <w:tc>
          <w:tcPr>
            <w:tcW w:w="2608"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投标响应情况</w:t>
            </w:r>
            <w:r/>
          </w:p>
        </w:tc>
        <w:tc>
          <w:tcPr>
            <w:tcW w:w="1247"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证明</w:t>
            </w:r>
            <w:r/>
          </w:p>
          <w:p>
            <w:pPr>
              <w:pStyle w:val="69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t xml:space="preserve"> </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r>
        <w:trPr>
          <w:tblCellSpacing w:w="0" w:type="dxa"/>
          <w:trHeight w:val="640"/>
        </w:trPr>
        <w:tc>
          <w:tcPr>
            <w:tcW w:w="538" w:type="dxa"/>
            <w:vAlign w:val="center"/>
            <w:textDirection w:val="lrTb"/>
            <w:noWrap w:val="false"/>
          </w:tcPr>
          <w:p>
            <w:pPr>
              <w:pStyle w:val="690"/>
              <w:jc w:val="center"/>
              <w:spacing w:beforeAutospacing="0" w:afterAutospacing="0"/>
            </w:pPr>
            <w:r>
              <w:t xml:space="preserve"> </w:t>
            </w:r>
            <w:r/>
          </w:p>
        </w:tc>
        <w:tc>
          <w:tcPr>
            <w:tcW w:w="3026" w:type="dxa"/>
            <w:vAlign w:val="center"/>
            <w:textDirection w:val="lrTb"/>
            <w:noWrap w:val="false"/>
          </w:tcPr>
          <w:p>
            <w:pPr>
              <w:pStyle w:val="690"/>
              <w:jc w:val="center"/>
              <w:spacing w:beforeAutospacing="0" w:afterAutospacing="0"/>
            </w:pPr>
            <w:r>
              <w:rPr>
                <w:rFonts w:hint="eastAsia" w:ascii="宋体" w:hAnsi="宋体" w:eastAsia="宋体" w:cs="宋体"/>
                <w:color w:val="000000"/>
              </w:rPr>
              <w:t xml:space="preserve">……</w:t>
            </w:r>
            <w:r/>
          </w:p>
        </w:tc>
        <w:tc>
          <w:tcPr>
            <w:tcW w:w="2608" w:type="dxa"/>
            <w:vAlign w:val="center"/>
            <w:textDirection w:val="lrTb"/>
            <w:noWrap w:val="false"/>
          </w:tcPr>
          <w:p>
            <w:pPr>
              <w:pStyle w:val="690"/>
              <w:jc w:val="center"/>
              <w:spacing w:beforeAutospacing="0" w:afterAutospacing="0"/>
            </w:pPr>
            <w:r>
              <w:t xml:space="preserve"> </w:t>
            </w:r>
            <w:r/>
          </w:p>
        </w:tc>
        <w:tc>
          <w:tcPr>
            <w:tcW w:w="1247" w:type="dxa"/>
            <w:vAlign w:val="center"/>
            <w:textDirection w:val="lrTb"/>
            <w:noWrap w:val="false"/>
          </w:tcPr>
          <w:p>
            <w:pPr>
              <w:pStyle w:val="690"/>
              <w:jc w:val="center"/>
              <w:spacing w:beforeAutospacing="0" w:afterAutospacing="0"/>
            </w:pPr>
            <w:r>
              <w:t xml:space="preserve"> </w:t>
            </w:r>
            <w:r/>
          </w:p>
        </w:tc>
        <w:tc>
          <w:tcPr>
            <w:tcW w:w="1101" w:type="dxa"/>
            <w:vAlign w:val="center"/>
            <w:textDirection w:val="lrTb"/>
            <w:noWrap w:val="false"/>
          </w:tcPr>
          <w:p>
            <w:pPr>
              <w:pStyle w:val="690"/>
              <w:jc w:val="center"/>
              <w:spacing w:beforeAutospacing="0" w:afterAutospacing="0"/>
            </w:pPr>
            <w:r>
              <w:t xml:space="preserve"> </w:t>
            </w:r>
            <w:r/>
          </w:p>
        </w:tc>
      </w:tr>
    </w:tbl>
    <w:p>
      <w:pPr>
        <w:pStyle w:val="690"/>
        <w:jc w:val="both"/>
        <w:spacing w:beforeAutospacing="0" w:afterAutospacing="0"/>
      </w:pPr>
      <w:r>
        <w:rPr>
          <w:rFonts w:hint="eastAsia" w:ascii="宋体" w:hAnsi="宋体" w:eastAsia="宋体" w:cs="宋体"/>
          <w:color w:val="000000"/>
        </w:rPr>
        <w:t xml:space="preserve">注： 行数不够，可自行添加。</w:t>
      </w:r>
      <w:r/>
    </w:p>
    <w:p>
      <w:pPr>
        <w:pStyle w:val="690"/>
        <w:jc w:val="both"/>
        <w:spacing w:beforeAutospacing="0" w:afterAutospacing="0" w:line="480" w:lineRule="auto"/>
      </w:pPr>
      <w:r>
        <w:t xml:space="preserve"> </w:t>
      </w:r>
      <w:r/>
    </w:p>
    <w:p>
      <w:pPr>
        <w:pStyle w:val="690"/>
        <w:jc w:val="both"/>
        <w:spacing w:beforeAutospacing="0" w:afterAutospacing="0" w:line="480" w:lineRule="auto"/>
      </w:pPr>
      <w:r>
        <w:t xml:space="preserve"> </w:t>
      </w:r>
      <w:r/>
    </w:p>
    <w:p>
      <w:pPr>
        <w:pStyle w:val="690"/>
        <w:jc w:val="center"/>
        <w:spacing w:beforeAutospacing="0" w:afterAutospacing="0"/>
      </w:pPr>
      <w:r/>
      <w:bookmarkStart w:id="197" w:name="_Hlt26671374"/>
      <w:r/>
      <w:bookmarkStart w:id="198" w:name="_格式2__法定代表人授权书"/>
      <w:r/>
      <w:bookmarkStart w:id="199" w:name="_Toc462564146"/>
      <w:r/>
      <w:bookmarkStart w:id="200" w:name="_Hlt26609389"/>
      <w:r/>
      <w:bookmarkStart w:id="201" w:name="_Hlt26955066"/>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t xml:space="preserve"> </w:t>
      </w:r>
      <w:r/>
    </w:p>
    <w:p>
      <w:pPr>
        <w:pStyle w:val="690"/>
        <w:jc w:val="center"/>
        <w:spacing w:beforeAutospacing="0" w:afterAutospacing="0"/>
      </w:pPr>
      <w:r/>
      <w:r/>
    </w:p>
    <w:p>
      <w:pPr>
        <w:pStyle w:val="690"/>
        <w:jc w:val="center"/>
        <w:spacing w:beforeAutospacing="0" w:afterAutospacing="0"/>
      </w:pPr>
      <w:r/>
      <w:r/>
    </w:p>
    <w:p>
      <w:pPr>
        <w:pStyle w:val="690"/>
        <w:jc w:val="center"/>
        <w:spacing w:beforeAutospacing="0" w:afterAutospacing="0"/>
      </w:pPr>
      <w:r>
        <w:t xml:space="preserve"> </w:t>
      </w:r>
      <w:r/>
    </w:p>
    <w:p>
      <w:pPr>
        <w:pStyle w:val="690"/>
        <w:jc w:val="center"/>
        <w:spacing w:beforeAutospacing="0" w:afterAutospacing="0"/>
      </w:pPr>
      <w:r>
        <w:t xml:space="preserve"> </w:t>
      </w:r>
      <w:r/>
    </w:p>
    <w:p>
      <w:pPr>
        <w:pStyle w:val="690"/>
        <w:ind w:firstLine="161"/>
        <w:jc w:val="center"/>
        <w:spacing w:beforeAutospacing="0" w:afterAutospacing="0"/>
      </w:pPr>
      <w:r>
        <w:rPr>
          <w:rFonts w:hint="eastAsia" w:ascii="黑体" w:hAnsi="宋体" w:eastAsia="黑体" w:cs="黑体"/>
          <w:b/>
          <w:i/>
          <w:color w:val="000000"/>
          <w:sz w:val="32"/>
          <w:szCs w:val="32"/>
          <w:u w:val="single"/>
        </w:rPr>
        <w:t xml:space="preserve">十五、开标一览表（总价）</w:t>
      </w:r>
      <w:r/>
    </w:p>
    <w:p>
      <w:pPr>
        <w:jc w:val="center"/>
        <w:spacing w:before="50" w:after="50"/>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投标人全称（CA公章）：</w:t>
      </w:r>
      <w:r/>
    </w:p>
    <w:p>
      <w:pPr>
        <w:jc w:val="left"/>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p>
    <w:tbl>
      <w:tblPr>
        <w:tblStyle w:val="692"/>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93"/>
        <w:gridCol w:w="5820"/>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总价（小写）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firstLine="48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firstLine="48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pStyle w:val="690"/>
        <w:jc w:val="both"/>
        <w:spacing w:beforeAutospacing="0" w:afterAutospacing="0"/>
      </w:pPr>
      <w:r>
        <w:t xml:space="preserve"> </w:t>
      </w:r>
      <w:r/>
    </w:p>
    <w:p>
      <w:pPr>
        <w:pStyle w:val="690"/>
        <w:jc w:val="both"/>
        <w:spacing w:beforeAutospacing="0" w:afterAutospacing="0"/>
      </w:pPr>
      <w:r>
        <w:t xml:space="preserve"> </w:t>
      </w:r>
      <w:r/>
    </w:p>
    <w:p>
      <w:pPr>
        <w:jc w:val="center"/>
        <w:spacing w:before="50" w:after="50"/>
        <w:widowControl/>
        <w:rPr>
          <w:rFonts w:hint="eastAsia" w:ascii="宋体" w:hAnsi="宋体" w:eastAsia="宋体" w:cs="宋体"/>
          <w:sz w:val="24"/>
        </w:rPr>
      </w:pPr>
      <w:r>
        <w:rPr>
          <w:rFonts w:hint="eastAsia" w:ascii="宋体" w:hAnsi="宋体" w:eastAsia="宋体" w:cs="宋体"/>
          <w:sz w:val="24"/>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十六、技术方案、服务承诺、培训承诺等</w:t>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8"/>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157"/>
      <w:r/>
      <w:bookmarkEnd w:id="173"/>
      <w:r/>
      <w:bookmarkEnd w:id="181"/>
      <w:r/>
      <w:bookmarkEnd w:id="182"/>
      <w:r/>
      <w:bookmarkEnd w:id="183"/>
      <w:r/>
      <w:bookmarkEnd w:id="184"/>
      <w:r/>
      <w:bookmarkEnd w:id="185"/>
      <w:r/>
      <w:bookmarkEnd w:id="186"/>
      <w:r/>
      <w:bookmarkEnd w:id="187"/>
      <w:r/>
      <w:bookmarkEnd w:id="188"/>
      <w:r/>
      <w:bookmarkEnd w:id="197"/>
      <w:r/>
      <w:bookmarkEnd w:id="198"/>
      <w:r/>
      <w:bookmarkEnd w:id="199"/>
      <w:r/>
      <w:bookmarkEnd w:id="200"/>
      <w:r/>
      <w:bookmarkEnd w:id="201"/>
      <w:r/>
      <w:r/>
    </w:p>
    <w:p>
      <w:pPr>
        <w:pStyle w:val="690"/>
        <w:jc w:val="center"/>
        <w:spacing w:beforeAutospacing="0" w:afterAutospacing="0"/>
      </w:p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90"/>
        <w:ind w:firstLine="16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69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9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9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9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69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69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9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9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9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90"/>
        <w:ind w:firstLine="12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9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新宋体">
    <w:panose1 w:val="02010609030101010101"/>
  </w:font>
  <w:font w:name="Symbol">
    <w:panose1 w:val="05050102010706020507"/>
  </w:font>
  <w:font w:name="等线">
    <w:panose1 w:val="02010600030101010101"/>
  </w:font>
  <w:font w:name="仿宋">
    <w:panose1 w:val="02010609060101010101"/>
  </w:font>
  <w:font w:name="仿宋_GB2312">
    <w:panose1 w:val="02010609060101010101"/>
  </w:font>
  <w:font w:name="华文中宋">
    <w:panose1 w:val="02010600040101010101"/>
  </w:font>
  <w:font w:name="黑体">
    <w:panose1 w:val="0201060906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36917618"/>
      <w:docPartObj>
        <w:docPartGallery w:val="Page Numbers (Bottom of Page)"/>
        <w:docPartUnique w:val="true"/>
      </w:docPartObj>
      <w:rPr/>
    </w:sdtPr>
    <w:sdtContent>
      <w:p>
        <w:pPr>
          <w:pStyle w:val="6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708"/>
    <w:uiPriority w:val="9"/>
    <w:qFormat/>
    <w:pPr>
      <w:keepLines/>
      <w:keepNext/>
      <w:spacing w:before="480" w:after="200"/>
      <w:outlineLvl w:val="0"/>
    </w:pPr>
    <w:rPr>
      <w:rFonts w:ascii="Arial" w:hAnsi="Arial" w:eastAsia="Arial" w:cs="Arial"/>
      <w:sz w:val="40"/>
      <w:szCs w:val="40"/>
    </w:rPr>
  </w:style>
  <w:style w:type="paragraph" w:styleId="14">
    <w:name w:val="Heading 2"/>
    <w:basedOn w:val="666"/>
    <w:next w:val="666"/>
    <w:link w:val="709"/>
    <w:uiPriority w:val="9"/>
    <w:unhideWhenUsed/>
    <w:qFormat/>
    <w:pPr>
      <w:keepLines/>
      <w:keepNext/>
      <w:spacing w:before="360" w:after="200"/>
      <w:outlineLvl w:val="1"/>
    </w:pPr>
    <w:rPr>
      <w:rFonts w:ascii="Arial" w:hAnsi="Arial" w:eastAsia="Arial" w:cs="Arial"/>
      <w:sz w:val="34"/>
    </w:rPr>
  </w:style>
  <w:style w:type="paragraph" w:styleId="18">
    <w:name w:val="Heading 4"/>
    <w:basedOn w:val="666"/>
    <w:next w:val="666"/>
    <w:link w:val="71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6"/>
    <w:next w:val="666"/>
    <w:link w:val="71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6"/>
    <w:next w:val="666"/>
    <w:link w:val="71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6"/>
    <w:next w:val="666"/>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6"/>
    <w:next w:val="666"/>
    <w:link w:val="72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6"/>
    <w:next w:val="666"/>
    <w:link w:val="722"/>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paragraph" w:styleId="189">
    <w:name w:val="TOC Heading"/>
    <w:uiPriority w:val="39"/>
    <w:unhideWhenUsed/>
  </w:style>
  <w:style w:type="paragraph" w:styleId="666" w:default="1">
    <w:name w:val="Normal"/>
    <w:qFormat/>
    <w:pPr>
      <w:jc w:val="both"/>
      <w:widowControl w:val="off"/>
    </w:pPr>
    <w:rPr>
      <w:rFonts w:asciiTheme="minorHAnsi" w:hAnsiTheme="minorHAnsi" w:eastAsiaTheme="minorEastAsia" w:cstheme="minorBidi"/>
      <w:sz w:val="21"/>
      <w:szCs w:val="24"/>
    </w:rPr>
  </w:style>
  <w:style w:type="paragraph" w:styleId="667">
    <w:name w:val="Heading 3"/>
    <w:basedOn w:val="666"/>
    <w:next w:val="666"/>
    <w:link w:val="939"/>
    <w:qFormat/>
    <w:pPr>
      <w:keepLines/>
      <w:keepNext/>
      <w:spacing w:before="260" w:after="260" w:line="416" w:lineRule="auto"/>
      <w:outlineLvl w:val="2"/>
    </w:pPr>
    <w:rPr>
      <w:b/>
      <w:bCs/>
      <w:sz w:val="32"/>
      <w:szCs w:val="32"/>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paragraph" w:styleId="671">
    <w:name w:val="toc 7"/>
    <w:basedOn w:val="666"/>
    <w:next w:val="666"/>
    <w:uiPriority w:val="39"/>
    <w:unhideWhenUsed/>
    <w:qFormat/>
    <w:pPr>
      <w:ind w:left="1701"/>
      <w:spacing w:after="57"/>
    </w:pPr>
  </w:style>
  <w:style w:type="paragraph" w:styleId="672">
    <w:name w:val="Normal Indent"/>
    <w:basedOn w:val="666"/>
    <w:link w:val="872"/>
    <w:unhideWhenUsed/>
    <w:qFormat/>
    <w:pPr>
      <w:ind w:firstLine="420"/>
    </w:pPr>
    <w:rPr>
      <w:rFonts w:ascii="Calibri" w:hAnsi="Calibri" w:eastAsia="宋体" w:cs="Times New Roman"/>
      <w:sz w:val="20"/>
      <w:szCs w:val="20"/>
    </w:rPr>
  </w:style>
  <w:style w:type="paragraph" w:styleId="673">
    <w:name w:val="Body Text"/>
    <w:basedOn w:val="666"/>
    <w:link w:val="874"/>
    <w:uiPriority w:val="99"/>
    <w:unhideWhenUsed/>
    <w:qFormat/>
    <w:rPr>
      <w:rFonts w:ascii="楷体_GB2312" w:hAnsi="Arial" w:eastAsia="楷体_GB2312" w:cs="Times New Roman"/>
      <w:sz w:val="28"/>
      <w:szCs w:val="28"/>
    </w:rPr>
  </w:style>
  <w:style w:type="paragraph" w:styleId="674">
    <w:name w:val="toc 5"/>
    <w:basedOn w:val="666"/>
    <w:next w:val="666"/>
    <w:uiPriority w:val="39"/>
    <w:unhideWhenUsed/>
    <w:qFormat/>
    <w:pPr>
      <w:ind w:left="1134"/>
      <w:spacing w:after="57"/>
    </w:pPr>
  </w:style>
  <w:style w:type="paragraph" w:styleId="675">
    <w:name w:val="toc 3"/>
    <w:basedOn w:val="666"/>
    <w:next w:val="666"/>
    <w:uiPriority w:val="39"/>
    <w:unhideWhenUsed/>
    <w:qFormat/>
    <w:pPr>
      <w:ind w:left="567"/>
      <w:spacing w:after="57"/>
    </w:pPr>
  </w:style>
  <w:style w:type="paragraph" w:styleId="676">
    <w:name w:val="Plain Text"/>
    <w:basedOn w:val="666"/>
    <w:link w:val="870"/>
    <w:unhideWhenUsed/>
    <w:qFormat/>
    <w:rPr>
      <w:rFonts w:ascii="宋体" w:hAnsi="Courier New" w:eastAsia="宋体" w:cs="Times New Roman"/>
      <w:szCs w:val="21"/>
    </w:rPr>
  </w:style>
  <w:style w:type="paragraph" w:styleId="677">
    <w:name w:val="toc 8"/>
    <w:basedOn w:val="666"/>
    <w:next w:val="666"/>
    <w:uiPriority w:val="39"/>
    <w:unhideWhenUsed/>
    <w:qFormat/>
    <w:pPr>
      <w:ind w:left="1984"/>
      <w:spacing w:after="57"/>
    </w:pPr>
  </w:style>
  <w:style w:type="paragraph" w:styleId="678">
    <w:name w:val="endnote text"/>
    <w:basedOn w:val="666"/>
    <w:link w:val="861"/>
    <w:uiPriority w:val="99"/>
    <w:semiHidden/>
    <w:unhideWhenUsed/>
    <w:qFormat/>
    <w:rPr>
      <w:sz w:val="20"/>
    </w:rPr>
  </w:style>
  <w:style w:type="paragraph" w:styleId="679">
    <w:name w:val="Balloon Text"/>
    <w:basedOn w:val="666"/>
    <w:link w:val="876"/>
    <w:qFormat/>
    <w:rPr>
      <w:sz w:val="18"/>
      <w:szCs w:val="18"/>
    </w:rPr>
  </w:style>
  <w:style w:type="paragraph" w:styleId="680">
    <w:name w:val="Footer"/>
    <w:basedOn w:val="666"/>
    <w:link w:val="885"/>
    <w:uiPriority w:val="99"/>
    <w:unhideWhenUsed/>
    <w:qFormat/>
    <w:pPr>
      <w:jc w:val="left"/>
      <w:tabs>
        <w:tab w:val="center" w:pos="4153" w:leader="none"/>
        <w:tab w:val="right" w:pos="8306" w:leader="none"/>
      </w:tabs>
    </w:pPr>
    <w:rPr>
      <w:sz w:val="18"/>
      <w:szCs w:val="18"/>
    </w:rPr>
  </w:style>
  <w:style w:type="paragraph" w:styleId="681">
    <w:name w:val="Header"/>
    <w:basedOn w:val="666"/>
    <w:link w:val="8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66"/>
    <w:next w:val="666"/>
    <w:uiPriority w:val="39"/>
    <w:unhideWhenUsed/>
    <w:qFormat/>
    <w:pPr>
      <w:spacing w:after="57"/>
    </w:pPr>
  </w:style>
  <w:style w:type="paragraph" w:styleId="683">
    <w:name w:val="toc 4"/>
    <w:basedOn w:val="666"/>
    <w:next w:val="666"/>
    <w:uiPriority w:val="39"/>
    <w:unhideWhenUsed/>
    <w:qFormat/>
    <w:pPr>
      <w:ind w:left="850"/>
      <w:spacing w:after="57"/>
    </w:pPr>
  </w:style>
  <w:style w:type="paragraph" w:styleId="684">
    <w:name w:val="Subtitle"/>
    <w:basedOn w:val="666"/>
    <w:next w:val="666"/>
    <w:link w:val="726"/>
    <w:uiPriority w:val="11"/>
    <w:qFormat/>
    <w:pPr>
      <w:spacing w:before="200" w:after="200"/>
    </w:pPr>
    <w:rPr>
      <w:sz w:val="24"/>
    </w:rPr>
  </w:style>
  <w:style w:type="paragraph" w:styleId="685">
    <w:name w:val="footnote text"/>
    <w:basedOn w:val="666"/>
    <w:link w:val="860"/>
    <w:uiPriority w:val="99"/>
    <w:semiHidden/>
    <w:unhideWhenUsed/>
    <w:qFormat/>
    <w:pPr>
      <w:spacing w:after="40"/>
    </w:pPr>
    <w:rPr>
      <w:sz w:val="18"/>
    </w:rPr>
  </w:style>
  <w:style w:type="paragraph" w:styleId="686">
    <w:name w:val="toc 6"/>
    <w:basedOn w:val="666"/>
    <w:next w:val="666"/>
    <w:uiPriority w:val="39"/>
    <w:unhideWhenUsed/>
    <w:qFormat/>
    <w:pPr>
      <w:ind w:left="1417"/>
      <w:spacing w:after="57"/>
    </w:pPr>
  </w:style>
  <w:style w:type="paragraph" w:styleId="687">
    <w:name w:val="table of figures"/>
    <w:basedOn w:val="666"/>
    <w:next w:val="666"/>
    <w:uiPriority w:val="99"/>
    <w:unhideWhenUsed/>
    <w:qFormat/>
  </w:style>
  <w:style w:type="paragraph" w:styleId="688">
    <w:name w:val="toc 2"/>
    <w:basedOn w:val="666"/>
    <w:next w:val="666"/>
    <w:uiPriority w:val="39"/>
    <w:unhideWhenUsed/>
    <w:qFormat/>
    <w:pPr>
      <w:ind w:left="283"/>
      <w:spacing w:after="57"/>
    </w:pPr>
  </w:style>
  <w:style w:type="paragraph" w:styleId="689">
    <w:name w:val="toc 9"/>
    <w:basedOn w:val="666"/>
    <w:next w:val="666"/>
    <w:uiPriority w:val="39"/>
    <w:unhideWhenUsed/>
    <w:qFormat/>
    <w:pPr>
      <w:ind w:left="2268"/>
      <w:spacing w:after="57"/>
    </w:pPr>
  </w:style>
  <w:style w:type="paragraph" w:styleId="690">
    <w:name w:val="Normal (Web)"/>
    <w:basedOn w:val="666"/>
    <w:qFormat/>
    <w:pPr>
      <w:jc w:val="left"/>
      <w:spacing w:beforeAutospacing="1" w:afterAutospacing="1"/>
    </w:pPr>
    <w:rPr>
      <w:rFonts w:cs="Times New Roman"/>
      <w:sz w:val="24"/>
    </w:rPr>
  </w:style>
  <w:style w:type="paragraph" w:styleId="691">
    <w:name w:val="Title"/>
    <w:basedOn w:val="666"/>
    <w:next w:val="666"/>
    <w:link w:val="725"/>
    <w:uiPriority w:val="10"/>
    <w:qFormat/>
    <w:pPr>
      <w:contextualSpacing/>
      <w:spacing w:before="300" w:after="200"/>
    </w:pPr>
    <w:rPr>
      <w:sz w:val="48"/>
      <w:szCs w:val="48"/>
    </w:rPr>
  </w:style>
  <w:style w:type="table" w:styleId="692">
    <w:name w:val="Table Grid"/>
    <w:basedOn w:val="6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3">
    <w:name w:val="Strong"/>
    <w:basedOn w:val="668"/>
    <w:uiPriority w:val="22"/>
    <w:qFormat/>
    <w:rPr>
      <w:b/>
      <w:bCs/>
    </w:rPr>
  </w:style>
  <w:style w:type="character" w:styleId="694">
    <w:name w:val="endnote reference"/>
    <w:basedOn w:val="668"/>
    <w:uiPriority w:val="99"/>
    <w:semiHidden/>
    <w:unhideWhenUsed/>
    <w:qFormat/>
    <w:rPr>
      <w:vertAlign w:val="superscript"/>
    </w:rPr>
  </w:style>
  <w:style w:type="character" w:styleId="695">
    <w:name w:val="Hyperlink"/>
    <w:uiPriority w:val="99"/>
    <w:unhideWhenUsed/>
    <w:qFormat/>
    <w:rPr>
      <w:color w:val="0563c1" w:themeColor="hyperlink"/>
      <w:u w:val="single"/>
    </w:rPr>
  </w:style>
  <w:style w:type="character" w:styleId="696">
    <w:name w:val="footnote reference"/>
    <w:basedOn w:val="668"/>
    <w:uiPriority w:val="99"/>
    <w:unhideWhenUsed/>
    <w:qFormat/>
    <w:rPr>
      <w:vertAlign w:val="superscript"/>
    </w:rPr>
  </w:style>
  <w:style w:type="character" w:styleId="697" w:customStyle="1">
    <w:name w:val="Title Char"/>
    <w:basedOn w:val="668"/>
    <w:uiPriority w:val="10"/>
    <w:qFormat/>
    <w:rPr>
      <w:sz w:val="48"/>
      <w:szCs w:val="48"/>
    </w:rPr>
  </w:style>
  <w:style w:type="character" w:styleId="698" w:customStyle="1">
    <w:name w:val="Subtitle Char"/>
    <w:basedOn w:val="668"/>
    <w:uiPriority w:val="11"/>
    <w:qFormat/>
    <w:rPr>
      <w:sz w:val="24"/>
      <w:szCs w:val="24"/>
    </w:rPr>
  </w:style>
  <w:style w:type="character" w:styleId="699" w:customStyle="1">
    <w:name w:val="Quote Char"/>
    <w:uiPriority w:val="29"/>
    <w:qFormat/>
    <w:rPr>
      <w:i/>
    </w:rPr>
  </w:style>
  <w:style w:type="character" w:styleId="700" w:customStyle="1">
    <w:name w:val="Intense Quote Char"/>
    <w:uiPriority w:val="30"/>
    <w:qFormat/>
    <w:rPr>
      <w:i/>
    </w:rPr>
  </w:style>
  <w:style w:type="character" w:styleId="701" w:customStyle="1">
    <w:name w:val="Footnote Text Char"/>
    <w:uiPriority w:val="99"/>
    <w:qFormat/>
    <w:rPr>
      <w:sz w:val="18"/>
    </w:rPr>
  </w:style>
  <w:style w:type="character" w:styleId="702" w:customStyle="1">
    <w:name w:val="Endnote Text Char"/>
    <w:uiPriority w:val="99"/>
    <w:qFormat/>
    <w:rPr>
      <w:sz w:val="20"/>
    </w:rPr>
  </w:style>
  <w:style w:type="paragraph" w:styleId="703" w:customStyle="1">
    <w:name w:val="标题 11"/>
    <w:basedOn w:val="666"/>
    <w:next w:val="666"/>
    <w:uiPriority w:val="9"/>
    <w:qFormat/>
    <w:pPr>
      <w:keepLines/>
      <w:keepNext/>
      <w:spacing w:before="340" w:after="330" w:line="576" w:lineRule="auto"/>
      <w:outlineLvl w:val="0"/>
    </w:pPr>
    <w:rPr>
      <w:b/>
      <w:sz w:val="44"/>
    </w:rPr>
  </w:style>
  <w:style w:type="paragraph" w:styleId="704" w:customStyle="1">
    <w:name w:val="标题 21"/>
    <w:basedOn w:val="666"/>
    <w:link w:val="881"/>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05" w:customStyle="1">
    <w:name w:val="页脚1"/>
    <w:basedOn w:val="666"/>
    <w:link w:val="880"/>
    <w:uiPriority w:val="99"/>
    <w:semiHidden/>
    <w:unhideWhenUsed/>
    <w:qFormat/>
    <w:pPr>
      <w:jc w:val="left"/>
      <w:tabs>
        <w:tab w:val="center" w:pos="4153" w:leader="none"/>
        <w:tab w:val="right" w:pos="8306" w:leader="none"/>
      </w:tabs>
    </w:pPr>
    <w:rPr>
      <w:sz w:val="18"/>
      <w:szCs w:val="18"/>
    </w:rPr>
  </w:style>
  <w:style w:type="paragraph" w:styleId="706" w:customStyle="1">
    <w:name w:val="页眉1"/>
    <w:basedOn w:val="666"/>
    <w:link w:val="87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7" w:customStyle="1">
    <w:name w:val="Heading 11"/>
    <w:basedOn w:val="666"/>
    <w:next w:val="666"/>
    <w:link w:val="708"/>
    <w:uiPriority w:val="9"/>
    <w:qFormat/>
    <w:pPr>
      <w:keepLines/>
      <w:keepNext/>
      <w:spacing w:before="480" w:after="200"/>
      <w:outlineLvl w:val="0"/>
    </w:pPr>
    <w:rPr>
      <w:rFonts w:ascii="Arial" w:hAnsi="Arial" w:eastAsia="Arial" w:cs="Arial"/>
      <w:sz w:val="40"/>
      <w:szCs w:val="40"/>
    </w:rPr>
  </w:style>
  <w:style w:type="character" w:styleId="708" w:customStyle="1">
    <w:name w:val="Heading 1 Char"/>
    <w:basedOn w:val="668"/>
    <w:link w:val="707"/>
    <w:uiPriority w:val="9"/>
    <w:qFormat/>
    <w:rPr>
      <w:rFonts w:ascii="Arial" w:hAnsi="Arial" w:eastAsia="Arial" w:cs="Arial"/>
      <w:sz w:val="40"/>
      <w:szCs w:val="40"/>
    </w:rPr>
  </w:style>
  <w:style w:type="character" w:styleId="709" w:customStyle="1">
    <w:name w:val="Heading 2 Char"/>
    <w:basedOn w:val="668"/>
    <w:uiPriority w:val="9"/>
    <w:qFormat/>
    <w:rPr>
      <w:rFonts w:ascii="Arial" w:hAnsi="Arial" w:eastAsia="Arial" w:cs="Arial"/>
      <w:sz w:val="34"/>
    </w:rPr>
  </w:style>
  <w:style w:type="character" w:styleId="710" w:customStyle="1">
    <w:name w:val="Heading 3 Char"/>
    <w:basedOn w:val="668"/>
    <w:uiPriority w:val="9"/>
    <w:qFormat/>
    <w:rPr>
      <w:rFonts w:ascii="Arial" w:hAnsi="Arial" w:eastAsia="Arial" w:cs="Arial"/>
      <w:sz w:val="30"/>
      <w:szCs w:val="30"/>
    </w:rPr>
  </w:style>
  <w:style w:type="paragraph" w:styleId="711" w:customStyle="1">
    <w:name w:val="标题 41"/>
    <w:basedOn w:val="666"/>
    <w:next w:val="666"/>
    <w:link w:val="712"/>
    <w:uiPriority w:val="9"/>
    <w:unhideWhenUsed/>
    <w:qFormat/>
    <w:pPr>
      <w:keepLines/>
      <w:keepNext/>
      <w:spacing w:before="320" w:after="200"/>
      <w:outlineLvl w:val="3"/>
    </w:pPr>
    <w:rPr>
      <w:rFonts w:ascii="Arial" w:hAnsi="Arial" w:eastAsia="Arial" w:cs="Arial"/>
      <w:b/>
      <w:bCs/>
      <w:sz w:val="26"/>
      <w:szCs w:val="26"/>
    </w:rPr>
  </w:style>
  <w:style w:type="character" w:styleId="712" w:customStyle="1">
    <w:name w:val="Heading 4 Char"/>
    <w:basedOn w:val="668"/>
    <w:link w:val="711"/>
    <w:uiPriority w:val="9"/>
    <w:qFormat/>
    <w:rPr>
      <w:rFonts w:ascii="Arial" w:hAnsi="Arial" w:eastAsia="Arial" w:cs="Arial"/>
      <w:b/>
      <w:bCs/>
      <w:sz w:val="26"/>
      <w:szCs w:val="26"/>
    </w:rPr>
  </w:style>
  <w:style w:type="paragraph" w:styleId="713" w:customStyle="1">
    <w:name w:val="标题 51"/>
    <w:basedOn w:val="666"/>
    <w:next w:val="666"/>
    <w:link w:val="714"/>
    <w:uiPriority w:val="9"/>
    <w:unhideWhenUsed/>
    <w:qFormat/>
    <w:pPr>
      <w:keepLines/>
      <w:keepNext/>
      <w:spacing w:before="320" w:after="200"/>
      <w:outlineLvl w:val="4"/>
    </w:pPr>
    <w:rPr>
      <w:rFonts w:ascii="Arial" w:hAnsi="Arial" w:eastAsia="Arial" w:cs="Arial"/>
      <w:b/>
      <w:bCs/>
      <w:sz w:val="24"/>
    </w:rPr>
  </w:style>
  <w:style w:type="character" w:styleId="714" w:customStyle="1">
    <w:name w:val="Heading 5 Char"/>
    <w:basedOn w:val="668"/>
    <w:link w:val="713"/>
    <w:uiPriority w:val="9"/>
    <w:qFormat/>
    <w:rPr>
      <w:rFonts w:ascii="Arial" w:hAnsi="Arial" w:eastAsia="Arial" w:cs="Arial"/>
      <w:b/>
      <w:bCs/>
      <w:sz w:val="24"/>
      <w:szCs w:val="24"/>
    </w:rPr>
  </w:style>
  <w:style w:type="paragraph" w:styleId="715" w:customStyle="1">
    <w:name w:val="标题 61"/>
    <w:basedOn w:val="666"/>
    <w:next w:val="666"/>
    <w:link w:val="716"/>
    <w:uiPriority w:val="9"/>
    <w:unhideWhenUsed/>
    <w:qFormat/>
    <w:pPr>
      <w:keepLines/>
      <w:keepNext/>
      <w:spacing w:before="320" w:after="200"/>
      <w:outlineLvl w:val="5"/>
    </w:pPr>
    <w:rPr>
      <w:rFonts w:ascii="Arial" w:hAnsi="Arial" w:eastAsia="Arial" w:cs="Arial"/>
      <w:b/>
      <w:bCs/>
      <w:sz w:val="22"/>
      <w:szCs w:val="22"/>
    </w:rPr>
  </w:style>
  <w:style w:type="character" w:styleId="716" w:customStyle="1">
    <w:name w:val="Heading 6 Char"/>
    <w:basedOn w:val="668"/>
    <w:link w:val="715"/>
    <w:uiPriority w:val="9"/>
    <w:qFormat/>
    <w:rPr>
      <w:rFonts w:ascii="Arial" w:hAnsi="Arial" w:eastAsia="Arial" w:cs="Arial"/>
      <w:b/>
      <w:bCs/>
      <w:sz w:val="22"/>
      <w:szCs w:val="22"/>
    </w:rPr>
  </w:style>
  <w:style w:type="paragraph" w:styleId="717" w:customStyle="1">
    <w:name w:val="标题 71"/>
    <w:basedOn w:val="666"/>
    <w:next w:val="666"/>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customStyle="1">
    <w:name w:val="Heading 7 Char"/>
    <w:basedOn w:val="668"/>
    <w:link w:val="717"/>
    <w:uiPriority w:val="9"/>
    <w:qFormat/>
    <w:rPr>
      <w:rFonts w:ascii="Arial" w:hAnsi="Arial" w:eastAsia="Arial" w:cs="Arial"/>
      <w:b/>
      <w:bCs/>
      <w:i/>
      <w:iCs/>
      <w:sz w:val="22"/>
      <w:szCs w:val="22"/>
    </w:rPr>
  </w:style>
  <w:style w:type="paragraph" w:styleId="719" w:customStyle="1">
    <w:name w:val="标题 81"/>
    <w:basedOn w:val="666"/>
    <w:next w:val="666"/>
    <w:link w:val="720"/>
    <w:uiPriority w:val="9"/>
    <w:unhideWhenUsed/>
    <w:qFormat/>
    <w:pPr>
      <w:keepLines/>
      <w:keepNext/>
      <w:spacing w:before="320" w:after="200"/>
      <w:outlineLvl w:val="7"/>
    </w:pPr>
    <w:rPr>
      <w:rFonts w:ascii="Arial" w:hAnsi="Arial" w:eastAsia="Arial" w:cs="Arial"/>
      <w:i/>
      <w:iCs/>
      <w:sz w:val="22"/>
      <w:szCs w:val="22"/>
    </w:rPr>
  </w:style>
  <w:style w:type="character" w:styleId="720" w:customStyle="1">
    <w:name w:val="Heading 8 Char"/>
    <w:basedOn w:val="668"/>
    <w:link w:val="719"/>
    <w:uiPriority w:val="9"/>
    <w:qFormat/>
    <w:rPr>
      <w:rFonts w:ascii="Arial" w:hAnsi="Arial" w:eastAsia="Arial" w:cs="Arial"/>
      <w:i/>
      <w:iCs/>
      <w:sz w:val="22"/>
      <w:szCs w:val="22"/>
    </w:rPr>
  </w:style>
  <w:style w:type="paragraph" w:styleId="721" w:customStyle="1">
    <w:name w:val="标题 91"/>
    <w:basedOn w:val="666"/>
    <w:next w:val="666"/>
    <w:link w:val="722"/>
    <w:uiPriority w:val="9"/>
    <w:unhideWhenUsed/>
    <w:qFormat/>
    <w:pPr>
      <w:keepLines/>
      <w:keepNext/>
      <w:spacing w:before="320" w:after="200"/>
      <w:outlineLvl w:val="8"/>
    </w:pPr>
    <w:rPr>
      <w:rFonts w:ascii="Arial" w:hAnsi="Arial" w:eastAsia="Arial" w:cs="Arial"/>
      <w:i/>
      <w:iCs/>
      <w:szCs w:val="21"/>
    </w:rPr>
  </w:style>
  <w:style w:type="character" w:styleId="722" w:customStyle="1">
    <w:name w:val="Heading 9 Char"/>
    <w:basedOn w:val="668"/>
    <w:link w:val="721"/>
    <w:uiPriority w:val="9"/>
    <w:qFormat/>
    <w:rPr>
      <w:rFonts w:ascii="Arial" w:hAnsi="Arial" w:eastAsia="Arial" w:cs="Arial"/>
      <w:i/>
      <w:iCs/>
      <w:sz w:val="21"/>
      <w:szCs w:val="21"/>
    </w:rPr>
  </w:style>
  <w:style w:type="paragraph" w:styleId="723">
    <w:name w:val="List Paragraph"/>
    <w:basedOn w:val="666"/>
    <w:uiPriority w:val="34"/>
    <w:qFormat/>
    <w:pPr>
      <w:contextualSpacing/>
      <w:ind w:left="720"/>
    </w:pPr>
  </w:style>
  <w:style w:type="paragraph" w:styleId="724">
    <w:name w:val="No Spacing"/>
    <w:uiPriority w:val="1"/>
    <w:qFormat/>
  </w:style>
  <w:style w:type="character" w:styleId="725" w:customStyle="1">
    <w:name w:val="标题 字符"/>
    <w:basedOn w:val="668"/>
    <w:link w:val="691"/>
    <w:uiPriority w:val="10"/>
    <w:qFormat/>
    <w:rPr>
      <w:sz w:val="48"/>
      <w:szCs w:val="48"/>
    </w:rPr>
  </w:style>
  <w:style w:type="character" w:styleId="726" w:customStyle="1">
    <w:name w:val="副标题 字符"/>
    <w:basedOn w:val="668"/>
    <w:link w:val="684"/>
    <w:uiPriority w:val="11"/>
    <w:qFormat/>
    <w:rPr>
      <w:sz w:val="24"/>
      <w:szCs w:val="24"/>
    </w:rPr>
  </w:style>
  <w:style w:type="paragraph" w:styleId="727">
    <w:name w:val="Quote"/>
    <w:basedOn w:val="666"/>
    <w:next w:val="666"/>
    <w:link w:val="728"/>
    <w:uiPriority w:val="29"/>
    <w:qFormat/>
    <w:pPr>
      <w:ind w:left="720" w:right="720"/>
    </w:pPr>
    <w:rPr>
      <w:i/>
    </w:rPr>
  </w:style>
  <w:style w:type="character" w:styleId="728" w:customStyle="1">
    <w:name w:val="引用 字符"/>
    <w:link w:val="727"/>
    <w:uiPriority w:val="29"/>
    <w:qFormat/>
    <w:rPr>
      <w:i/>
    </w:rPr>
  </w:style>
  <w:style w:type="paragraph" w:styleId="729">
    <w:name w:val="Intense Quote"/>
    <w:basedOn w:val="666"/>
    <w:next w:val="666"/>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字符"/>
    <w:link w:val="729"/>
    <w:uiPriority w:val="30"/>
    <w:qFormat/>
    <w:rPr>
      <w:i/>
    </w:rPr>
  </w:style>
  <w:style w:type="character" w:styleId="731" w:customStyle="1">
    <w:name w:val="Header Char"/>
    <w:basedOn w:val="668"/>
    <w:uiPriority w:val="99"/>
    <w:qFormat/>
  </w:style>
  <w:style w:type="character" w:styleId="732" w:customStyle="1">
    <w:name w:val="Footer Char"/>
    <w:basedOn w:val="668"/>
    <w:uiPriority w:val="99"/>
    <w:qFormat/>
  </w:style>
  <w:style w:type="paragraph" w:styleId="733" w:customStyle="1">
    <w:name w:val="题注1"/>
    <w:basedOn w:val="666"/>
    <w:next w:val="666"/>
    <w:uiPriority w:val="35"/>
    <w:semiHidden/>
    <w:unhideWhenUsed/>
    <w:qFormat/>
    <w:pPr>
      <w:spacing w:line="276" w:lineRule="auto"/>
    </w:pPr>
    <w:rPr>
      <w:b/>
      <w:bCs/>
      <w:color w:val="5b9bd5" w:themeColor="accent1"/>
      <w:sz w:val="18"/>
      <w:szCs w:val="18"/>
    </w:rPr>
  </w:style>
  <w:style w:type="character" w:styleId="734" w:customStyle="1">
    <w:name w:val="Caption Char"/>
    <w:uiPriority w:val="99"/>
    <w:qFormat/>
  </w:style>
  <w:style w:type="table" w:styleId="735" w:customStyle="1">
    <w:name w:val="Table Grid Light"/>
    <w:basedOn w:val="6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6" w:customStyle="1">
    <w:name w:val="无格式表格 11"/>
    <w:basedOn w:val="6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21"/>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3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无格式表格 4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无格式表格 5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网格表 1 浅色1"/>
    <w:basedOn w:val="6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8" w:customStyle="1">
    <w:name w:val="网格表 21"/>
    <w:basedOn w:val="6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5" w:customStyle="1">
    <w:name w:val="网格表 31"/>
    <w:basedOn w:val="6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网格表 41"/>
    <w:basedOn w:val="6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6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64" w:customStyle="1">
    <w:name w:val="Grid Table 4 - Accent 2"/>
    <w:basedOn w:val="6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5" w:customStyle="1">
    <w:name w:val="Grid Table 4 - Accent 3"/>
    <w:basedOn w:val="6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6" w:customStyle="1">
    <w:name w:val="Grid Table 4 - Accent 4"/>
    <w:basedOn w:val="66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7" w:customStyle="1">
    <w:name w:val="Grid Table 4 - Accent 5"/>
    <w:basedOn w:val="66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8" w:customStyle="1">
    <w:name w:val="Grid Table 4 - Accent 6"/>
    <w:basedOn w:val="6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9" w:customStyle="1">
    <w:name w:val="网格表 5 深色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1" w:customStyle="1">
    <w:name w:val="Grid Table 5 Dark - Accent 2"/>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2" w:customStyle="1">
    <w:name w:val="Grid Table 5 Dark - Accent 3"/>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3" w:customStyle="1">
    <w:name w:val="Grid Table 5 Dark- Accent 4"/>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4" w:customStyle="1">
    <w:name w:val="Grid Table 5 Dark - Accent 5"/>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5" w:customStyle="1">
    <w:name w:val="Grid Table 5 Dark - Accent 6"/>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6" w:customStyle="1">
    <w:name w:val="网格表 6 彩色1"/>
    <w:basedOn w:val="6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7" w:customStyle="1">
    <w:name w:val="Grid Table 6 Colorful - Accent 1"/>
    <w:basedOn w:val="66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8" w:customStyle="1">
    <w:name w:val="Grid Table 6 Colorful - Accent 2"/>
    <w:basedOn w:val="6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9" w:customStyle="1">
    <w:name w:val="Grid Table 6 Colorful - Accent 3"/>
    <w:basedOn w:val="6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0" w:customStyle="1">
    <w:name w:val="Grid Table 6 Colorful - Accent 4"/>
    <w:basedOn w:val="6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81" w:customStyle="1">
    <w:name w:val="Grid Table 6 Colorful - Accent 5"/>
    <w:basedOn w:val="66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2" w:customStyle="1">
    <w:name w:val="Grid Table 6 Colorful - Accent 6"/>
    <w:basedOn w:val="6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3" w:customStyle="1">
    <w:name w:val="网格表 7 彩色1"/>
    <w:basedOn w:val="6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6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6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6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6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0" w:customStyle="1">
    <w:name w:val="清单表 1 浅色1"/>
    <w:basedOn w:val="6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6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6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6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7" w:customStyle="1">
    <w:name w:val="清单表 21"/>
    <w:basedOn w:val="6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8" w:customStyle="1">
    <w:name w:val="List Table 2 - Accent 1"/>
    <w:basedOn w:val="66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9" w:customStyle="1">
    <w:name w:val="List Table 2 - Accent 2"/>
    <w:basedOn w:val="6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0" w:customStyle="1">
    <w:name w:val="List Table 2 - Accent 3"/>
    <w:basedOn w:val="6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1" w:customStyle="1">
    <w:name w:val="List Table 2 - Accent 4"/>
    <w:basedOn w:val="66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2" w:customStyle="1">
    <w:name w:val="List Table 2 - Accent 5"/>
    <w:basedOn w:val="66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3" w:customStyle="1">
    <w:name w:val="List Table 2 - Accent 6"/>
    <w:basedOn w:val="6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4" w:customStyle="1">
    <w:name w:val="清单表 3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6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6" w:customStyle="1">
    <w:name w:val="List Table 3 - Accent 2"/>
    <w:basedOn w:val="6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6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1" w:customStyle="1">
    <w:name w:val="清单表 4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6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4 - Accent 2"/>
    <w:basedOn w:val="6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4" w:customStyle="1">
    <w:name w:val="List Table 4 - Accent 3"/>
    <w:basedOn w:val="6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5" w:customStyle="1">
    <w:name w:val="List Table 4 - Accent 4"/>
    <w:basedOn w:val="66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6" w:customStyle="1">
    <w:name w:val="List Table 4 - Accent 5"/>
    <w:basedOn w:val="66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7" w:customStyle="1">
    <w:name w:val="List Table 4 - Accent 6"/>
    <w:basedOn w:val="6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8" w:customStyle="1">
    <w:name w:val="清单表 5 深色1"/>
    <w:basedOn w:val="6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basedOn w:val="66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basedOn w:val="66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basedOn w:val="6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basedOn w:val="66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basedOn w:val="66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basedOn w:val="6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5" w:customStyle="1">
    <w:name w:val="清单表 6 彩色1"/>
    <w:basedOn w:val="6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List Table 6 Colorful - Accent 1"/>
    <w:basedOn w:val="66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7" w:customStyle="1">
    <w:name w:val="List Table 6 Colorful - Accent 2"/>
    <w:basedOn w:val="66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8" w:customStyle="1">
    <w:name w:val="List Table 6 Colorful - Accent 3"/>
    <w:basedOn w:val="6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9" w:customStyle="1">
    <w:name w:val="List Table 6 Colorful - Accent 4"/>
    <w:basedOn w:val="66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30" w:customStyle="1">
    <w:name w:val="List Table 6 Colorful - Accent 5"/>
    <w:basedOn w:val="66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31" w:customStyle="1">
    <w:name w:val="List Table 6 Colorful - Accent 6"/>
    <w:basedOn w:val="6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2" w:customStyle="1">
    <w:name w:val="清单表 7 彩色1"/>
    <w:basedOn w:val="6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6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6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6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6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6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6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0" w:customStyle="1">
    <w:name w:val="Lined - Accent 1"/>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1" w:customStyle="1">
    <w:name w:val="Lined - Accent 2"/>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2" w:customStyle="1">
    <w:name w:val="Lined - Accent 3"/>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4" w:customStyle="1">
    <w:name w:val="Lined - Accent 5"/>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5" w:customStyle="1">
    <w:name w:val="Lined - Accent 6"/>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66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7" w:customStyle="1">
    <w:name w:val="Bordered &amp; Lined - Accent 1"/>
    <w:basedOn w:val="66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8" w:customStyle="1">
    <w:name w:val="Bordered &amp; Lined - Accent 2"/>
    <w:basedOn w:val="6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9" w:customStyle="1">
    <w:name w:val="Bordered &amp; Lined - Accent 3"/>
    <w:basedOn w:val="6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66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1" w:customStyle="1">
    <w:name w:val="Bordered &amp; Lined - Accent 5"/>
    <w:basedOn w:val="66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Bordered &amp; Lined - Accent 6"/>
    <w:basedOn w:val="66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66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4" w:customStyle="1">
    <w:name w:val="Bordered - Accent 1"/>
    <w:basedOn w:val="6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5" w:customStyle="1">
    <w:name w:val="Bordered - Accent 2"/>
    <w:basedOn w:val="6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6" w:customStyle="1">
    <w:name w:val="Bordered - Accent 3"/>
    <w:basedOn w:val="6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6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8" w:customStyle="1">
    <w:name w:val="Bordered - Accent 5"/>
    <w:basedOn w:val="6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9" w:customStyle="1">
    <w:name w:val="Bordered - Accent 6"/>
    <w:basedOn w:val="6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0" w:customStyle="1">
    <w:name w:val="脚注文本 字符"/>
    <w:link w:val="685"/>
    <w:uiPriority w:val="99"/>
    <w:qFormat/>
    <w:rPr>
      <w:sz w:val="18"/>
    </w:rPr>
  </w:style>
  <w:style w:type="character" w:styleId="861" w:customStyle="1">
    <w:name w:val="尾注文本 字符"/>
    <w:link w:val="678"/>
    <w:uiPriority w:val="99"/>
    <w:qFormat/>
    <w:rPr>
      <w:sz w:val="20"/>
    </w:rPr>
  </w:style>
  <w:style w:type="paragraph" w:styleId="862" w:customStyle="1">
    <w:name w:val="TOC 标题1"/>
    <w:uiPriority w:val="39"/>
    <w:unhideWhenUsed/>
    <w:qFormat/>
  </w:style>
  <w:style w:type="paragraph" w:styleId="863" w:customStyle="1">
    <w:name w:val="Heading 21"/>
    <w:basedOn w:val="666"/>
    <w:next w:val="666"/>
    <w:link w:val="878"/>
    <w:unhideWhenUsed/>
    <w:qFormat/>
    <w:pPr>
      <w:jc w:val="left"/>
      <w:spacing w:beforeAutospacing="1" w:afterAutospacing="1"/>
      <w:outlineLvl w:val="1"/>
    </w:pPr>
    <w:rPr>
      <w:rFonts w:hint="eastAsia" w:ascii="宋体" w:hAnsi="宋体" w:eastAsia="宋体" w:cs="Times New Roman"/>
      <w:b/>
      <w:bCs/>
      <w:sz w:val="36"/>
      <w:szCs w:val="36"/>
    </w:rPr>
  </w:style>
  <w:style w:type="paragraph" w:styleId="864" w:customStyle="1">
    <w:name w:val="标题 31"/>
    <w:basedOn w:val="666"/>
    <w:next w:val="672"/>
    <w:link w:val="8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5" w:customStyle="1">
    <w:name w:val="Footer1"/>
    <w:basedOn w:val="666"/>
    <w:link w:val="868"/>
    <w:uiPriority w:val="99"/>
    <w:qFormat/>
    <w:pPr>
      <w:jc w:val="left"/>
      <w:tabs>
        <w:tab w:val="center" w:pos="4153" w:leader="none"/>
        <w:tab w:val="right" w:pos="8306" w:leader="none"/>
      </w:tabs>
    </w:pPr>
    <w:rPr>
      <w:sz w:val="18"/>
      <w:szCs w:val="18"/>
    </w:rPr>
  </w:style>
  <w:style w:type="paragraph" w:styleId="866" w:customStyle="1">
    <w:name w:val="Header1"/>
    <w:basedOn w:val="666"/>
    <w:link w:val="867"/>
    <w:uiPriority w:val="99"/>
    <w:qFormat/>
    <w:pPr>
      <w:jc w:val="center"/>
      <w:tabs>
        <w:tab w:val="center" w:pos="4153" w:leader="none"/>
        <w:tab w:val="right" w:pos="8306" w:leader="none"/>
      </w:tabs>
      <w:pBdr>
        <w:bottom w:val="single" w:color="auto" w:sz="6" w:space="1"/>
      </w:pBdr>
    </w:pPr>
    <w:rPr>
      <w:sz w:val="18"/>
      <w:szCs w:val="18"/>
    </w:rPr>
  </w:style>
  <w:style w:type="character" w:styleId="867" w:customStyle="1">
    <w:name w:val="页眉 Char"/>
    <w:basedOn w:val="668"/>
    <w:link w:val="866"/>
    <w:uiPriority w:val="99"/>
    <w:qFormat/>
    <w:rPr>
      <w:rFonts w:asciiTheme="minorHAnsi" w:hAnsiTheme="minorHAnsi" w:eastAsiaTheme="minorEastAsia" w:cstheme="minorBidi"/>
      <w:sz w:val="18"/>
      <w:szCs w:val="18"/>
    </w:rPr>
  </w:style>
  <w:style w:type="character" w:styleId="868" w:customStyle="1">
    <w:name w:val="页脚 Char"/>
    <w:basedOn w:val="668"/>
    <w:link w:val="865"/>
    <w:uiPriority w:val="99"/>
    <w:qFormat/>
    <w:rPr>
      <w:rFonts w:asciiTheme="minorHAnsi" w:hAnsiTheme="minorHAnsi" w:eastAsiaTheme="minorEastAsia" w:cstheme="minorBidi"/>
      <w:sz w:val="18"/>
      <w:szCs w:val="18"/>
    </w:rPr>
  </w:style>
  <w:style w:type="paragraph" w:styleId="869" w:customStyle="1">
    <w:name w:val="!BECC正文"/>
    <w:basedOn w:val="666"/>
    <w:qFormat/>
    <w:pPr>
      <w:contextualSpacing/>
      <w:ind w:firstLine="200"/>
      <w:spacing w:line="360" w:lineRule="auto"/>
      <w:tabs>
        <w:tab w:val="left" w:pos="0" w:leader="none"/>
      </w:tabs>
    </w:pPr>
    <w:rPr>
      <w:rFonts w:ascii="Times New Roman" w:hAnsi="Times New Roman" w:eastAsia="宋体" w:cs="Times New Roman"/>
      <w:sz w:val="24"/>
    </w:rPr>
  </w:style>
  <w:style w:type="character" w:styleId="870" w:customStyle="1">
    <w:name w:val="纯文本 字符"/>
    <w:basedOn w:val="668"/>
    <w:link w:val="676"/>
    <w:qFormat/>
    <w:rPr>
      <w:rFonts w:ascii="宋体" w:hAnsi="Courier New"/>
      <w:sz w:val="21"/>
      <w:szCs w:val="21"/>
    </w:rPr>
  </w:style>
  <w:style w:type="character" w:styleId="871" w:customStyle="1">
    <w:name w:val="标题 3 Char"/>
    <w:basedOn w:val="668"/>
    <w:semiHidden/>
    <w:qFormat/>
    <w:rPr>
      <w:rFonts w:asciiTheme="minorHAnsi" w:hAnsiTheme="minorHAnsi" w:eastAsiaTheme="minorEastAsia" w:cstheme="minorBidi"/>
      <w:b/>
      <w:bCs/>
      <w:sz w:val="32"/>
      <w:szCs w:val="32"/>
    </w:rPr>
  </w:style>
  <w:style w:type="character" w:styleId="872" w:customStyle="1">
    <w:name w:val="正文缩进 字符"/>
    <w:link w:val="672"/>
    <w:qFormat/>
    <w:rPr>
      <w:rFonts w:ascii="Calibri" w:hAnsi="Calibri"/>
    </w:rPr>
  </w:style>
  <w:style w:type="character" w:styleId="873" w:customStyle="1">
    <w:name w:val="标题 3 Char1"/>
    <w:link w:val="864"/>
    <w:qFormat/>
    <w:rPr>
      <w:b/>
      <w:bCs/>
      <w:sz w:val="32"/>
      <w:szCs w:val="32"/>
    </w:rPr>
  </w:style>
  <w:style w:type="character" w:styleId="874" w:customStyle="1">
    <w:name w:val="正文文本 字符"/>
    <w:basedOn w:val="668"/>
    <w:link w:val="673"/>
    <w:uiPriority w:val="99"/>
    <w:qFormat/>
    <w:rPr>
      <w:rFonts w:ascii="楷体_GB2312" w:hAnsi="Arial" w:eastAsia="楷体_GB2312"/>
      <w:sz w:val="28"/>
      <w:szCs w:val="28"/>
    </w:rPr>
  </w:style>
  <w:style w:type="paragraph" w:styleId="875" w:customStyle="1">
    <w:name w:val="*正文"/>
    <w:basedOn w:val="666"/>
    <w:qFormat/>
    <w:pPr>
      <w:ind w:firstLine="480"/>
      <w:jc w:val="left"/>
      <w:spacing w:line="300" w:lineRule="auto"/>
      <w:widowControl/>
    </w:pPr>
    <w:rPr>
      <w:rFonts w:ascii="宋体" w:hAnsi="宋体" w:eastAsia="宋体" w:cs="Times New Roman"/>
      <w:sz w:val="20"/>
    </w:rPr>
  </w:style>
  <w:style w:type="character" w:styleId="876" w:customStyle="1">
    <w:name w:val="批注框文本 字符"/>
    <w:basedOn w:val="668"/>
    <w:link w:val="679"/>
    <w:qFormat/>
    <w:rPr>
      <w:rFonts w:asciiTheme="minorHAnsi" w:hAnsiTheme="minorHAnsi" w:eastAsiaTheme="minorEastAsia" w:cstheme="minorBidi"/>
      <w:sz w:val="18"/>
      <w:szCs w:val="18"/>
    </w:rPr>
  </w:style>
  <w:style w:type="paragraph" w:styleId="877" w:customStyle="1">
    <w:name w:val="AONormal"/>
    <w:qFormat/>
    <w:pPr>
      <w:ind w:firstLine="440"/>
      <w:spacing w:line="400" w:lineRule="exact"/>
    </w:pPr>
    <w:rPr>
      <w:rFonts w:ascii="华文楷体" w:hAnsi="华文楷体" w:eastAsia="华文楷体" w:cs="华文楷体"/>
      <w:sz w:val="22"/>
      <w:szCs w:val="21"/>
    </w:rPr>
  </w:style>
  <w:style w:type="character" w:styleId="878" w:customStyle="1">
    <w:name w:val="标题 2 Char"/>
    <w:basedOn w:val="668"/>
    <w:link w:val="863"/>
    <w:uiPriority w:val="9"/>
    <w:qFormat/>
    <w:rPr>
      <w:rFonts w:ascii="宋体" w:hAnsi="宋体"/>
      <w:b/>
      <w:bCs/>
      <w:sz w:val="36"/>
      <w:szCs w:val="36"/>
    </w:rPr>
  </w:style>
  <w:style w:type="character" w:styleId="879" w:customStyle="1">
    <w:name w:val="页眉 Char1"/>
    <w:basedOn w:val="668"/>
    <w:link w:val="706"/>
    <w:uiPriority w:val="99"/>
    <w:semiHidden/>
    <w:qFormat/>
    <w:rPr>
      <w:rFonts w:asciiTheme="minorHAnsi" w:hAnsiTheme="minorHAnsi" w:eastAsiaTheme="minorEastAsia" w:cstheme="minorBidi"/>
      <w:sz w:val="18"/>
      <w:szCs w:val="18"/>
    </w:rPr>
  </w:style>
  <w:style w:type="character" w:styleId="880" w:customStyle="1">
    <w:name w:val="页脚 Char1"/>
    <w:basedOn w:val="668"/>
    <w:link w:val="705"/>
    <w:uiPriority w:val="99"/>
    <w:semiHidden/>
    <w:qFormat/>
    <w:rPr>
      <w:rFonts w:asciiTheme="minorHAnsi" w:hAnsiTheme="minorHAnsi" w:eastAsiaTheme="minorEastAsia" w:cstheme="minorBidi"/>
      <w:sz w:val="18"/>
      <w:szCs w:val="18"/>
    </w:rPr>
  </w:style>
  <w:style w:type="character" w:styleId="881" w:customStyle="1">
    <w:name w:val="标题 2 Char1"/>
    <w:basedOn w:val="668"/>
    <w:link w:val="704"/>
    <w:uiPriority w:val="9"/>
    <w:semiHidden/>
    <w:qFormat/>
    <w:rPr>
      <w:rFonts w:asciiTheme="majorHAnsi" w:hAnsiTheme="majorHAnsi" w:eastAsiaTheme="majorEastAsia" w:cstheme="majorBidi"/>
      <w:b/>
      <w:bCs/>
      <w:sz w:val="32"/>
      <w:szCs w:val="32"/>
    </w:rPr>
  </w:style>
  <w:style w:type="paragraph" w:styleId="882" w:customStyle="1">
    <w:name w:val="text"/>
    <w:basedOn w:val="666"/>
    <w:qFormat/>
    <w:pPr>
      <w:jc w:val="left"/>
      <w:spacing w:before="100" w:beforeAutospacing="1" w:after="100" w:afterAutospacing="1"/>
      <w:widowControl/>
    </w:pPr>
    <w:rPr>
      <w:rFonts w:ascii="宋体" w:hAnsi="宋体" w:eastAsia="宋体" w:cs="宋体"/>
      <w:sz w:val="24"/>
    </w:rPr>
  </w:style>
  <w:style w:type="paragraph" w:styleId="883" w:customStyle="1">
    <w:name w:val="正文首行缩进 21"/>
    <w:basedOn w:val="666"/>
    <w:qFormat/>
    <w:pPr>
      <w:ind w:left="420" w:firstLine="420"/>
      <w:spacing w:after="120"/>
    </w:pPr>
  </w:style>
  <w:style w:type="character" w:styleId="884" w:customStyle="1">
    <w:name w:val="页眉 字符"/>
    <w:basedOn w:val="668"/>
    <w:link w:val="681"/>
    <w:uiPriority w:val="99"/>
    <w:qFormat/>
    <w:rPr>
      <w:rFonts w:asciiTheme="minorHAnsi" w:hAnsiTheme="minorHAnsi" w:eastAsiaTheme="minorEastAsia" w:cstheme="minorBidi"/>
      <w:sz w:val="18"/>
      <w:szCs w:val="18"/>
    </w:rPr>
  </w:style>
  <w:style w:type="character" w:styleId="885" w:customStyle="1">
    <w:name w:val="页脚 字符"/>
    <w:basedOn w:val="668"/>
    <w:link w:val="680"/>
    <w:uiPriority w:val="99"/>
    <w:qFormat/>
    <w:rPr>
      <w:rFonts w:asciiTheme="minorHAnsi" w:hAnsiTheme="minorHAnsi" w:eastAsiaTheme="minorEastAsia" w:cstheme="minorBidi"/>
      <w:sz w:val="18"/>
      <w:szCs w:val="18"/>
    </w:rPr>
  </w:style>
  <w:style w:type="character" w:styleId="886" w:customStyle="1">
    <w:name w:val="NormalCharacter"/>
    <w:qFormat/>
    <w:rPr>
      <w:rFonts w:hint="default" w:ascii="Times New Roman" w:hAnsi="Times New Roman" w:eastAsia="宋体" w:cs="Times New Roman"/>
    </w:rPr>
  </w:style>
  <w:style w:type="character" w:styleId="887" w:customStyle="1">
    <w:name w:val="Default Char"/>
    <w:link w:val="888"/>
    <w:qFormat/>
    <w:rPr>
      <w:rFonts w:ascii="宋体" w:hAnsi="Calibri" w:cs="宋体" w:eastAsiaTheme="minorEastAsia"/>
      <w:color w:val="000000"/>
      <w:sz w:val="24"/>
      <w:szCs w:val="24"/>
    </w:rPr>
  </w:style>
  <w:style w:type="paragraph" w:styleId="888" w:customStyle="1">
    <w:name w:val="Default"/>
    <w:basedOn w:val="666"/>
    <w:next w:val="666"/>
    <w:link w:val="887"/>
    <w:qFormat/>
    <w:pPr>
      <w:jc w:val="left"/>
    </w:pPr>
    <w:rPr>
      <w:rFonts w:ascii="宋体" w:hAnsi="Calibri" w:cs="宋体"/>
      <w:color w:val="000000"/>
      <w:sz w:val="24"/>
    </w:rPr>
  </w:style>
  <w:style w:type="character" w:styleId="889" w:customStyle="1">
    <w:name w:val="selectable-text"/>
    <w:basedOn w:val="668"/>
    <w:qFormat/>
  </w:style>
  <w:style w:type="paragraph" w:styleId="890" w:customStyle="1">
    <w:name w:val="Table Text"/>
    <w:basedOn w:val="666"/>
    <w:semiHidden/>
    <w:qFormat/>
    <w:rPr>
      <w:rFonts w:ascii="宋体" w:hAnsi="宋体" w:eastAsia="宋体" w:cs="宋体"/>
      <w:sz w:val="24"/>
    </w:rPr>
  </w:style>
  <w:style w:type="paragraph" w:styleId="891">
    <w:name w:val="Revision"/>
    <w:hidden/>
    <w:uiPriority w:val="99"/>
    <w:unhideWhenUsed/>
    <w:rPr>
      <w:rFonts w:asciiTheme="minorHAnsi" w:hAnsiTheme="minorHAnsi" w:eastAsiaTheme="minorEastAsia" w:cstheme="minorBidi"/>
      <w:sz w:val="21"/>
      <w:szCs w:val="24"/>
    </w:rPr>
  </w:style>
  <w:style w:type="paragraph" w:styleId="892" w:customStyle="1">
    <w:name w:val="普通(网站)1"/>
    <w:basedOn w:val="666"/>
    <w:qFormat/>
    <w:pPr>
      <w:jc w:val="left"/>
      <w:spacing w:beforeAutospacing="1" w:afterAutospacing="1"/>
    </w:pPr>
    <w:rPr>
      <w:rFonts w:ascii="Calibri" w:hAnsi="Calibri" w:eastAsia="宋体" w:cs="Times New Roman"/>
      <w:sz w:val="24"/>
    </w:rPr>
  </w:style>
  <w:style w:type="table" w:styleId="893">
    <w:name w:val="List Table 7 Colorful"/>
    <w:basedOn w:val="6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4">
    <w:name w:val="FollowedHyperlink"/>
    <w:basedOn w:val="668"/>
    <w:uiPriority w:val="99"/>
    <w:semiHidden/>
    <w:unhideWhenUsed/>
    <w:qFormat/>
    <w:rPr>
      <w:color w:val="800080"/>
      <w:u w:val="single"/>
    </w:rPr>
  </w:style>
  <w:style w:type="paragraph" w:styleId="895" w:customStyle="1">
    <w:name w:val="msonormal"/>
    <w:basedOn w:val="666"/>
    <w:qFormat/>
    <w:pPr>
      <w:jc w:val="left"/>
      <w:spacing w:before="100" w:beforeAutospacing="1" w:after="100" w:afterAutospacing="1"/>
      <w:widowControl/>
    </w:pPr>
    <w:rPr>
      <w:rFonts w:ascii="宋体" w:hAnsi="宋体" w:eastAsia="宋体" w:cs="宋体"/>
      <w:sz w:val="24"/>
    </w:rPr>
  </w:style>
  <w:style w:type="paragraph" w:styleId="896" w:customStyle="1">
    <w:name w:val="font5"/>
    <w:basedOn w:val="666"/>
    <w:qFormat/>
    <w:pPr>
      <w:jc w:val="left"/>
      <w:spacing w:before="100" w:beforeAutospacing="1" w:after="100" w:afterAutospacing="1"/>
      <w:widowControl/>
    </w:pPr>
    <w:rPr>
      <w:rFonts w:ascii="仿宋_GB2312" w:hAnsi="仿宋_GB2312" w:eastAsia="宋体" w:cs="宋体"/>
      <w:sz w:val="20"/>
      <w:szCs w:val="20"/>
    </w:rPr>
  </w:style>
  <w:style w:type="paragraph" w:styleId="897" w:customStyle="1">
    <w:name w:val="font6"/>
    <w:basedOn w:val="666"/>
    <w:qFormat/>
    <w:pPr>
      <w:jc w:val="left"/>
      <w:spacing w:before="100" w:beforeAutospacing="1" w:after="100" w:afterAutospacing="1"/>
      <w:widowControl/>
    </w:pPr>
    <w:rPr>
      <w:rFonts w:ascii="Times New Roman" w:hAnsi="Times New Roman" w:eastAsia="宋体" w:cs="Times New Roman"/>
      <w:sz w:val="20"/>
      <w:szCs w:val="20"/>
    </w:rPr>
  </w:style>
  <w:style w:type="paragraph" w:styleId="898" w:customStyle="1">
    <w:name w:val="font7"/>
    <w:basedOn w:val="666"/>
    <w:qFormat/>
    <w:pPr>
      <w:jc w:val="left"/>
      <w:spacing w:before="100" w:beforeAutospacing="1" w:after="100" w:afterAutospacing="1"/>
      <w:widowControl/>
    </w:pPr>
    <w:rPr>
      <w:rFonts w:ascii="等线" w:hAnsi="等线" w:eastAsia="等线" w:cs="宋体"/>
      <w:sz w:val="20"/>
      <w:szCs w:val="20"/>
    </w:rPr>
  </w:style>
  <w:style w:type="paragraph" w:styleId="899" w:customStyle="1">
    <w:name w:val="font8"/>
    <w:basedOn w:val="666"/>
    <w:qFormat/>
    <w:pPr>
      <w:jc w:val="left"/>
      <w:spacing w:before="100" w:beforeAutospacing="1" w:after="100" w:afterAutospacing="1"/>
      <w:widowControl/>
    </w:pPr>
    <w:rPr>
      <w:rFonts w:ascii="Calibri" w:hAnsi="Calibri" w:eastAsia="宋体" w:cs="Calibri"/>
      <w:sz w:val="20"/>
      <w:szCs w:val="20"/>
    </w:rPr>
  </w:style>
  <w:style w:type="paragraph" w:styleId="900" w:customStyle="1">
    <w:name w:val="font9"/>
    <w:basedOn w:val="666"/>
    <w:qFormat/>
    <w:pPr>
      <w:jc w:val="left"/>
      <w:spacing w:before="100" w:beforeAutospacing="1" w:after="100" w:afterAutospacing="1"/>
      <w:widowControl/>
    </w:pPr>
    <w:rPr>
      <w:rFonts w:ascii="Arial" w:hAnsi="Arial" w:eastAsia="宋体" w:cs="Arial"/>
      <w:sz w:val="20"/>
      <w:szCs w:val="20"/>
    </w:rPr>
  </w:style>
  <w:style w:type="paragraph" w:styleId="901" w:customStyle="1">
    <w:name w:val="font10"/>
    <w:basedOn w:val="666"/>
    <w:qFormat/>
    <w:pPr>
      <w:jc w:val="left"/>
      <w:spacing w:before="100" w:beforeAutospacing="1" w:after="100" w:afterAutospacing="1"/>
      <w:widowControl/>
    </w:pPr>
    <w:rPr>
      <w:rFonts w:ascii="新宋体" w:hAnsi="新宋体" w:eastAsia="新宋体" w:cs="宋体"/>
      <w:color w:val="ff0000"/>
      <w:sz w:val="20"/>
      <w:szCs w:val="20"/>
    </w:rPr>
  </w:style>
  <w:style w:type="paragraph" w:styleId="902" w:customStyle="1">
    <w:name w:val="font11"/>
    <w:basedOn w:val="666"/>
    <w:qFormat/>
    <w:pPr>
      <w:jc w:val="left"/>
      <w:spacing w:before="100" w:beforeAutospacing="1" w:after="100" w:afterAutospacing="1"/>
      <w:widowControl/>
    </w:pPr>
    <w:rPr>
      <w:rFonts w:ascii="微软雅黑" w:hAnsi="微软雅黑" w:eastAsia="微软雅黑" w:cs="宋体"/>
      <w:sz w:val="20"/>
      <w:szCs w:val="20"/>
    </w:rPr>
  </w:style>
  <w:style w:type="paragraph" w:styleId="903" w:customStyle="1">
    <w:name w:val="font12"/>
    <w:basedOn w:val="666"/>
    <w:qFormat/>
    <w:pPr>
      <w:jc w:val="left"/>
      <w:spacing w:before="100" w:beforeAutospacing="1" w:after="100" w:afterAutospacing="1"/>
      <w:widowControl/>
    </w:pPr>
    <w:rPr>
      <w:rFonts w:ascii="宋体" w:hAnsi="宋体" w:eastAsia="宋体" w:cs="宋体"/>
      <w:sz w:val="20"/>
      <w:szCs w:val="20"/>
    </w:rPr>
  </w:style>
  <w:style w:type="paragraph" w:styleId="904" w:customStyle="1">
    <w:name w:val="font13"/>
    <w:basedOn w:val="666"/>
    <w:qFormat/>
    <w:pPr>
      <w:jc w:val="left"/>
      <w:spacing w:before="100" w:beforeAutospacing="1" w:after="100" w:afterAutospacing="1"/>
      <w:widowControl/>
    </w:pPr>
    <w:rPr>
      <w:rFonts w:ascii="宋体" w:hAnsi="宋体" w:eastAsia="宋体" w:cs="宋体"/>
      <w:color w:val="ff0000"/>
      <w:sz w:val="20"/>
      <w:szCs w:val="20"/>
    </w:rPr>
  </w:style>
  <w:style w:type="paragraph" w:styleId="905" w:customStyle="1">
    <w:name w:val="xl66"/>
    <w:basedOn w:val="666"/>
    <w:qFormat/>
    <w:pPr>
      <w:jc w:val="left"/>
      <w:spacing w:before="100" w:beforeAutospacing="1" w:after="100" w:afterAutospacing="1"/>
      <w:widowControl/>
    </w:pPr>
    <w:rPr>
      <w:rFonts w:ascii="宋体" w:hAnsi="宋体" w:eastAsia="宋体" w:cs="宋体"/>
      <w:color w:val="ff0000"/>
      <w:sz w:val="20"/>
      <w:szCs w:val="20"/>
    </w:rPr>
  </w:style>
  <w:style w:type="paragraph" w:styleId="906" w:customStyle="1">
    <w:name w:val="xl67"/>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07" w:customStyle="1">
    <w:name w:val="xl68"/>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08" w:customStyle="1">
    <w:name w:val="xl69"/>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09" w:customStyle="1">
    <w:name w:val="xl70"/>
    <w:basedOn w:val="666"/>
    <w:qFormat/>
    <w:pPr>
      <w:jc w:val="left"/>
      <w:spacing w:before="100" w:beforeAutospacing="1" w:after="100" w:afterAutospacing="1"/>
      <w:widowControl/>
    </w:pPr>
    <w:rPr>
      <w:rFonts w:ascii="宋体" w:hAnsi="宋体" w:eastAsia="宋体" w:cs="宋体"/>
      <w:sz w:val="20"/>
      <w:szCs w:val="20"/>
    </w:rPr>
  </w:style>
  <w:style w:type="paragraph" w:styleId="910" w:customStyle="1">
    <w:name w:val="xl71"/>
    <w:basedOn w:val="666"/>
    <w:qFormat/>
    <w:pPr>
      <w:jc w:val="center"/>
      <w:spacing w:before="100" w:beforeAutospacing="1" w:after="100" w:afterAutospacing="1"/>
      <w:widowControl/>
    </w:pPr>
    <w:rPr>
      <w:rFonts w:ascii="宋体" w:hAnsi="宋体" w:eastAsia="宋体" w:cs="宋体"/>
      <w:sz w:val="20"/>
      <w:szCs w:val="20"/>
    </w:rPr>
  </w:style>
  <w:style w:type="paragraph" w:styleId="911" w:customStyle="1">
    <w:name w:val="xl72"/>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12" w:customStyle="1">
    <w:name w:val="xl73"/>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13" w:customStyle="1">
    <w:name w:val="xl74"/>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14" w:customStyle="1">
    <w:name w:val="xl75"/>
    <w:basedOn w:val="6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15" w:customStyle="1">
    <w:name w:val="xl76"/>
    <w:basedOn w:val="6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16" w:customStyle="1">
    <w:name w:val="xl77"/>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17" w:customStyle="1">
    <w:name w:val="xl78"/>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18" w:customStyle="1">
    <w:name w:val="xl79"/>
    <w:basedOn w:val="666"/>
    <w:qFormat/>
    <w:pPr>
      <w:jc w:val="left"/>
      <w:spacing w:before="100" w:beforeAutospacing="1" w:after="100" w:afterAutospacing="1"/>
      <w:widowControl/>
    </w:pPr>
    <w:rPr>
      <w:rFonts w:ascii="宋体" w:hAnsi="宋体" w:eastAsia="宋体" w:cs="宋体"/>
      <w:sz w:val="20"/>
      <w:szCs w:val="20"/>
    </w:rPr>
  </w:style>
  <w:style w:type="paragraph" w:styleId="919" w:customStyle="1">
    <w:name w:val="xl80"/>
    <w:basedOn w:val="6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20" w:customStyle="1">
    <w:name w:val="xl81"/>
    <w:basedOn w:val="6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21" w:customStyle="1">
    <w:name w:val="xl82"/>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22" w:customStyle="1">
    <w:name w:val="xl83"/>
    <w:basedOn w:val="6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23" w:customStyle="1">
    <w:name w:val="xl84"/>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eastAsia="宋体" w:cs="宋体"/>
      <w:sz w:val="20"/>
      <w:szCs w:val="20"/>
    </w:rPr>
  </w:style>
  <w:style w:type="paragraph" w:styleId="924" w:customStyle="1">
    <w:name w:val="xl85"/>
    <w:basedOn w:val="6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25" w:customStyle="1">
    <w:name w:val="xl86"/>
    <w:basedOn w:val="6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sz w:val="20"/>
      <w:szCs w:val="20"/>
    </w:rPr>
  </w:style>
  <w:style w:type="paragraph" w:styleId="926" w:customStyle="1">
    <w:name w:val="xl87"/>
    <w:basedOn w:val="6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27" w:customStyle="1">
    <w:name w:val="xl88"/>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28" w:customStyle="1">
    <w:name w:val="xl89"/>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29" w:customStyle="1">
    <w:name w:val="xl90"/>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0" w:customStyle="1">
    <w:name w:val="xl91"/>
    <w:basedOn w:val="6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1" w:customStyle="1">
    <w:name w:val="xl92"/>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2" w:customStyle="1">
    <w:name w:val="xl93"/>
    <w:basedOn w:val="66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3" w:customStyle="1">
    <w:name w:val="xl94"/>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4" w:customStyle="1">
    <w:name w:val="xl95"/>
    <w:basedOn w:val="6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35" w:customStyle="1">
    <w:name w:val="Table Paragraph"/>
    <w:basedOn w:val="666"/>
    <w:uiPriority w:val="1"/>
    <w:qFormat/>
    <w:pPr>
      <w:jc w:val="left"/>
      <w:spacing w:after="160" w:line="276" w:lineRule="auto"/>
    </w:pPr>
    <w:rPr>
      <w:rFonts w:ascii="Calibri" w:hAnsi="Calibri" w:eastAsia="宋体" w:cs="Calibri"/>
      <w:sz w:val="22"/>
      <w:szCs w:val="22"/>
      <w:lang w:eastAsia="en-US"/>
    </w:rPr>
  </w:style>
  <w:style w:type="paragraph" w:styleId="936" w:customStyle="1">
    <w:name w:val="正文文本1"/>
    <w:basedOn w:val="666"/>
    <w:next w:val="666"/>
    <w:unhideWhenUsed/>
    <w:qFormat/>
    <w:pPr>
      <w:jc w:val="left"/>
      <w:spacing w:after="120" w:line="276" w:lineRule="auto"/>
    </w:pPr>
    <w:rPr>
      <w:rFonts w:ascii="Calibri" w:hAnsi="Calibri" w:eastAsia="宋体" w:cs="Times New Roman"/>
      <w:sz w:val="22"/>
      <w:szCs w:val="22"/>
    </w:rPr>
  </w:style>
  <w:style w:type="paragraph" w:styleId="937" w:customStyle="1">
    <w:name w:val="修订1"/>
    <w:hidden/>
    <w:uiPriority w:val="99"/>
    <w:unhideWhenUsed/>
    <w:qFormat/>
    <w:rPr>
      <w:rFonts w:asciiTheme="minorHAnsi" w:hAnsiTheme="minorHAnsi" w:eastAsiaTheme="minorEastAsia" w:cstheme="minorBidi"/>
      <w:sz w:val="21"/>
      <w:szCs w:val="24"/>
    </w:rPr>
  </w:style>
  <w:style w:type="table" w:styleId="938" w:customStyle="1">
    <w:name w:val="清单表 7 彩色2"/>
    <w:basedOn w:val="669"/>
    <w:uiPriority w:val="99"/>
    <w:qFormat/>
    <w:tblPr>
      <w:tblBorders>
        <w:right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rFonts w:ascii="Arial" w:hAnsi="Arial"/>
        <w:i/>
        <w:color w:val="000000" w:themeColor="text1"/>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000000" w:themeColor="text1"/>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000000" w:themeColor="text1"/>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000000" w:themeColor="text1"/>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39" w:customStyle="1">
    <w:name w:val="标题 3 字符"/>
    <w:basedOn w:val="668"/>
    <w:link w:val="667"/>
    <w:rPr>
      <w:rFonts w:asciiTheme="minorHAnsi" w:hAnsiTheme="minorHAnsi" w:eastAsiaTheme="minorEastAsia" w:cstheme="minorBidi"/>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69"/>
    <customShpInfo spid="_x0000_s1067"/>
    <customShpInfo spid="_x0000_s1065"/>
    <customShpInfo spid="_x0000_s1063"/>
    <customShpInfo spid="_x0000_s1061"/>
    <customShpInfo spid="_x0000_s1060"/>
    <customShpInfo spid="_x0000_s1059"/>
    <customShpInfo spid="_x0000_s1057"/>
    <customShpInfo spid="_x0000_s1055"/>
    <customShpInfo spid="_x0000_s1053"/>
    <customShpInfo spid="_x0000_s1051"/>
    <customShpInfo spid="_x0000_s1049"/>
    <customShpInfo spid="_x0000_s1047"/>
    <customShpInfo spid="_x0000_s1046"/>
    <customShpInfo spid="_x0000_s1045"/>
    <customShpInfo spid="_x0000_s1044"/>
    <customShpInfo spid="_x0000_s1043"/>
    <customShpInfo spid="_x0000_s1042"/>
    <customShpInfo spid="_x0000_s1041"/>
    <customShpInfo spid="_x0000_s1039"/>
    <customShpInfo spid="_x0000_s1037"/>
    <customShpInfo spid="_x0000_s1035"/>
    <customShpInfo spid="_x0000_s1033"/>
    <customShpInfo spid="_x0000_s1031"/>
    <customShpInfo spid="_x0000_s1030"/>
    <customShpInfo spid="_x0000_s1029"/>
    <customShpInfo spid="_x0000_s1027"/>
  </customShpExts>
</s:customData>
</file>

<file path=customXml/itemProps1.xml><?xml version="1.0" encoding="utf-8"?>
<ds:datastoreItem xmlns:ds="http://schemas.openxmlformats.org/officeDocument/2006/customXml" ds:itemID="{03CB6E0E-43F5-4CC6-89E1-78DD1E8E3A0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75</cp:revision>
  <dcterms:created xsi:type="dcterms:W3CDTF">2026-04-28T02:17:00Z</dcterms:created>
  <dcterms:modified xsi:type="dcterms:W3CDTF">2026-09-11T03:38:56Z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D75EC978E1034855927205A55C38924A_13</vt:lpwstr>
  </property>
  <property fmtid="{D5CDD505-2E9C-101B-9397-08002B2CF9AE}" pid="4" name="KSOTemplateDocerSaveRecord">
    <vt:lpwstr>eyJoZGlkIjoiMzlmOTMxNmE1ZGUyNTNmYzFhYjk1MjFiYzY5MzMwZjEiLCJ1c2VySWQiOiIxNjE0NzI3ODE2In0=</vt:lpwstr>
  </property>
</Properties>
</file>