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862C2">
      <w:pPr>
        <w:jc w:val="center"/>
        <w:rPr>
          <w:rFonts w:hint="eastAsia" w:ascii="宋体" w:hAnsi="宋体" w:eastAsia="宋体"/>
          <w:b/>
          <w:bCs/>
          <w:color w:val="auto"/>
          <w:sz w:val="96"/>
          <w:szCs w:val="96"/>
          <w:highlight w:val="none"/>
        </w:rPr>
      </w:pPr>
      <w:r>
        <w:rPr>
          <w:rFonts w:hint="eastAsia" w:ascii="宋体" w:hAnsi="宋体" w:eastAsia="宋体"/>
          <w:b/>
          <w:bCs/>
          <w:color w:val="auto"/>
          <w:sz w:val="96"/>
          <w:szCs w:val="96"/>
          <w:highlight w:val="none"/>
        </w:rPr>
        <w:t>招标文件</w:t>
      </w:r>
    </w:p>
    <w:p w14:paraId="6E0AFD45">
      <w:pPr>
        <w:jc w:val="center"/>
        <w:rPr>
          <w:rFonts w:hint="eastAsia" w:ascii="宋体" w:hAnsi="宋体" w:eastAsia="宋体"/>
          <w:b/>
          <w:bCs/>
          <w:color w:val="auto"/>
          <w:sz w:val="56"/>
          <w:szCs w:val="72"/>
          <w:highlight w:val="none"/>
        </w:rPr>
      </w:pPr>
    </w:p>
    <w:p w14:paraId="0E809F99">
      <w:pPr>
        <w:jc w:val="center"/>
        <w:rPr>
          <w:rFonts w:hint="eastAsia" w:ascii="宋体" w:hAnsi="宋体" w:eastAsia="宋体"/>
          <w:b/>
          <w:bCs/>
          <w:color w:val="auto"/>
          <w:sz w:val="56"/>
          <w:szCs w:val="72"/>
          <w:highlight w:val="none"/>
        </w:rPr>
      </w:pPr>
    </w:p>
    <w:p w14:paraId="7B08C35B">
      <w:pPr>
        <w:jc w:val="center"/>
        <w:rPr>
          <w:rFonts w:hint="eastAsia" w:ascii="宋体" w:hAnsi="宋体" w:eastAsia="宋体"/>
          <w:b/>
          <w:bCs/>
          <w:color w:val="auto"/>
          <w:sz w:val="56"/>
          <w:szCs w:val="72"/>
          <w:highlight w:val="none"/>
        </w:rPr>
      </w:pPr>
    </w:p>
    <w:p w14:paraId="52176A13">
      <w:pPr>
        <w:jc w:val="center"/>
        <w:rPr>
          <w:rFonts w:hint="eastAsia" w:ascii="宋体" w:hAnsi="宋体" w:eastAsia="宋体"/>
          <w:b/>
          <w:bCs/>
          <w:color w:val="auto"/>
          <w:sz w:val="56"/>
          <w:szCs w:val="72"/>
          <w:highlight w:val="none"/>
        </w:rPr>
      </w:pPr>
    </w:p>
    <w:p w14:paraId="079AFCB4">
      <w:pPr>
        <w:keepNext w:val="0"/>
        <w:keepLines w:val="0"/>
        <w:pageBreakBefore w:val="0"/>
        <w:widowControl w:val="0"/>
        <w:kinsoku/>
        <w:wordWrap/>
        <w:overflowPunct/>
        <w:topLinePunct w:val="0"/>
        <w:autoSpaceDE/>
        <w:autoSpaceDN/>
        <w:bidi w:val="0"/>
        <w:adjustRightInd/>
        <w:snapToGrid/>
        <w:spacing w:line="900" w:lineRule="exact"/>
        <w:ind w:left="0" w:firstLine="0" w:firstLineChars="0"/>
        <w:jc w:val="center"/>
        <w:textAlignment w:val="auto"/>
        <w:outlineLvl w:val="0"/>
        <w:rPr>
          <w:rFonts w:hint="eastAsia" w:ascii="宋体" w:hAnsi="宋体" w:eastAsia="宋体"/>
          <w:color w:val="auto"/>
          <w:sz w:val="36"/>
          <w:szCs w:val="36"/>
          <w:highlight w:val="none"/>
          <w:lang w:eastAsia="zh-CN"/>
        </w:rPr>
      </w:pPr>
      <w:r>
        <w:rPr>
          <w:rFonts w:hint="eastAsia" w:ascii="宋体" w:hAnsi="宋体" w:eastAsia="宋体"/>
          <w:b/>
          <w:color w:val="auto"/>
          <w:sz w:val="36"/>
          <w:szCs w:val="36"/>
          <w:highlight w:val="none"/>
        </w:rPr>
        <w:t>项目名称：射阳县发展和改革委员会2026年度防汛块石采购项目</w:t>
      </w:r>
    </w:p>
    <w:p w14:paraId="1E63BC53">
      <w:pPr>
        <w:rPr>
          <w:rFonts w:hint="eastAsia" w:ascii="宋体" w:hAnsi="宋体" w:eastAsia="宋体"/>
          <w:color w:val="auto"/>
          <w:highlight w:val="none"/>
        </w:rPr>
      </w:pPr>
    </w:p>
    <w:p w14:paraId="7005A610">
      <w:pPr>
        <w:spacing w:line="360" w:lineRule="auto"/>
        <w:jc w:val="center"/>
        <w:rPr>
          <w:rFonts w:hint="eastAsia" w:ascii="宋体" w:hAnsi="宋体" w:eastAsia="宋体"/>
          <w:color w:val="auto"/>
          <w:highlight w:val="none"/>
        </w:rPr>
      </w:pPr>
    </w:p>
    <w:p w14:paraId="331829B3">
      <w:pPr>
        <w:spacing w:line="360" w:lineRule="auto"/>
        <w:jc w:val="center"/>
        <w:rPr>
          <w:rFonts w:hint="eastAsia" w:ascii="宋体" w:hAnsi="宋体" w:eastAsia="宋体"/>
          <w:color w:val="auto"/>
          <w:highlight w:val="none"/>
        </w:rPr>
      </w:pPr>
    </w:p>
    <w:p w14:paraId="7FCC199F">
      <w:pPr>
        <w:spacing w:line="360" w:lineRule="auto"/>
        <w:jc w:val="center"/>
        <w:rPr>
          <w:rFonts w:hint="eastAsia" w:ascii="宋体" w:hAnsi="宋体" w:eastAsia="宋体"/>
          <w:color w:val="auto"/>
          <w:highlight w:val="none"/>
        </w:rPr>
      </w:pPr>
    </w:p>
    <w:p w14:paraId="21F47D0A">
      <w:pPr>
        <w:spacing w:line="360" w:lineRule="auto"/>
        <w:jc w:val="center"/>
        <w:rPr>
          <w:rFonts w:hint="eastAsia" w:ascii="宋体" w:hAnsi="宋体" w:eastAsia="宋体"/>
          <w:color w:val="auto"/>
          <w:highlight w:val="none"/>
        </w:rPr>
      </w:pPr>
    </w:p>
    <w:p w14:paraId="0F23A6E2">
      <w:pPr>
        <w:spacing w:line="360" w:lineRule="auto"/>
        <w:jc w:val="center"/>
        <w:rPr>
          <w:rFonts w:hint="eastAsia" w:ascii="宋体" w:hAnsi="宋体" w:eastAsia="宋体"/>
          <w:color w:val="auto"/>
          <w:highlight w:val="none"/>
        </w:rPr>
      </w:pPr>
    </w:p>
    <w:p w14:paraId="591B5804">
      <w:pPr>
        <w:spacing w:line="360" w:lineRule="auto"/>
        <w:jc w:val="center"/>
        <w:rPr>
          <w:rFonts w:hint="eastAsia" w:ascii="宋体" w:hAnsi="宋体" w:eastAsia="宋体"/>
          <w:color w:val="auto"/>
          <w:highlight w:val="none"/>
        </w:rPr>
      </w:pPr>
    </w:p>
    <w:p w14:paraId="3B268767">
      <w:pPr>
        <w:spacing w:line="360" w:lineRule="auto"/>
        <w:jc w:val="center"/>
        <w:rPr>
          <w:rFonts w:hint="eastAsia" w:ascii="宋体" w:hAnsi="宋体" w:eastAsia="宋体"/>
          <w:color w:val="auto"/>
          <w:highlight w:val="none"/>
        </w:rPr>
      </w:pPr>
    </w:p>
    <w:p w14:paraId="3F2DB6E2">
      <w:pPr>
        <w:spacing w:line="360" w:lineRule="auto"/>
        <w:jc w:val="center"/>
        <w:rPr>
          <w:rFonts w:hint="eastAsia" w:ascii="宋体" w:hAnsi="宋体" w:eastAsia="宋体"/>
          <w:color w:val="auto"/>
          <w:highlight w:val="none"/>
        </w:rPr>
      </w:pPr>
    </w:p>
    <w:p w14:paraId="08C478E2">
      <w:pPr>
        <w:spacing w:line="360" w:lineRule="auto"/>
        <w:jc w:val="center"/>
        <w:rPr>
          <w:rFonts w:hint="eastAsia" w:ascii="宋体" w:hAnsi="宋体" w:eastAsia="宋体"/>
          <w:color w:val="auto"/>
          <w:highlight w:val="none"/>
        </w:rPr>
      </w:pPr>
    </w:p>
    <w:p w14:paraId="4ECA5FE1">
      <w:pPr>
        <w:keepNext w:val="0"/>
        <w:keepLines w:val="0"/>
        <w:pageBreakBefore w:val="0"/>
        <w:widowControl w:val="0"/>
        <w:kinsoku/>
        <w:wordWrap/>
        <w:overflowPunct/>
        <w:topLinePunct w:val="0"/>
        <w:autoSpaceDE/>
        <w:autoSpaceDN/>
        <w:bidi w:val="0"/>
        <w:adjustRightInd/>
        <w:snapToGrid/>
        <w:spacing w:line="900" w:lineRule="exact"/>
        <w:jc w:val="center"/>
        <w:textAlignment w:val="auto"/>
        <w:outlineLvl w:val="0"/>
        <w:rPr>
          <w:rFonts w:hint="eastAsia" w:ascii="宋体" w:hAnsi="宋体" w:eastAsia="宋体"/>
          <w:b/>
          <w:bCs/>
          <w:color w:val="auto"/>
          <w:sz w:val="36"/>
          <w:szCs w:val="40"/>
          <w:highlight w:val="none"/>
        </w:rPr>
      </w:pPr>
      <w:r>
        <w:rPr>
          <w:rFonts w:hint="eastAsia" w:ascii="宋体" w:hAnsi="宋体" w:eastAsia="宋体"/>
          <w:b/>
          <w:bCs/>
          <w:color w:val="auto"/>
          <w:sz w:val="36"/>
          <w:szCs w:val="40"/>
          <w:highlight w:val="none"/>
          <w:lang w:val="en-US" w:eastAsia="zh-CN"/>
        </w:rPr>
        <w:t>射阳县发展和改革委员会</w:t>
      </w:r>
    </w:p>
    <w:p w14:paraId="4A56A9C6">
      <w:pPr>
        <w:keepNext w:val="0"/>
        <w:keepLines w:val="0"/>
        <w:pageBreakBefore w:val="0"/>
        <w:widowControl w:val="0"/>
        <w:kinsoku/>
        <w:wordWrap/>
        <w:overflowPunct/>
        <w:topLinePunct w:val="0"/>
        <w:autoSpaceDE/>
        <w:autoSpaceDN/>
        <w:bidi w:val="0"/>
        <w:adjustRightInd/>
        <w:snapToGrid/>
        <w:spacing w:line="900" w:lineRule="exact"/>
        <w:jc w:val="center"/>
        <w:textAlignment w:val="auto"/>
        <w:outlineLvl w:val="0"/>
        <w:rPr>
          <w:rFonts w:hint="eastAsia" w:ascii="宋体" w:hAnsi="宋体" w:eastAsia="宋体"/>
          <w:b/>
          <w:bCs/>
          <w:color w:val="auto"/>
          <w:sz w:val="36"/>
          <w:szCs w:val="40"/>
          <w:highlight w:val="none"/>
        </w:rPr>
      </w:pPr>
      <w:r>
        <w:rPr>
          <w:rFonts w:hint="eastAsia" w:ascii="宋体" w:hAnsi="宋体" w:eastAsia="宋体"/>
          <w:b/>
          <w:bCs/>
          <w:color w:val="auto"/>
          <w:sz w:val="36"/>
          <w:szCs w:val="40"/>
          <w:highlight w:val="none"/>
        </w:rPr>
        <w:t>江苏</w:t>
      </w:r>
      <w:r>
        <w:rPr>
          <w:rFonts w:hint="eastAsia" w:ascii="宋体" w:hAnsi="宋体" w:eastAsia="宋体"/>
          <w:b/>
          <w:bCs/>
          <w:color w:val="auto"/>
          <w:sz w:val="36"/>
          <w:szCs w:val="40"/>
          <w:highlight w:val="none"/>
          <w:lang w:val="en-US" w:eastAsia="zh-CN"/>
        </w:rPr>
        <w:t>苏伟项目管理</w:t>
      </w:r>
      <w:r>
        <w:rPr>
          <w:rFonts w:hint="eastAsia" w:ascii="宋体" w:hAnsi="宋体" w:eastAsia="宋体"/>
          <w:b/>
          <w:bCs/>
          <w:color w:val="auto"/>
          <w:sz w:val="36"/>
          <w:szCs w:val="40"/>
          <w:highlight w:val="none"/>
        </w:rPr>
        <w:t>有限公司</w:t>
      </w:r>
    </w:p>
    <w:p w14:paraId="7A2D7DB2">
      <w:pPr>
        <w:keepNext w:val="0"/>
        <w:keepLines w:val="0"/>
        <w:pageBreakBefore w:val="0"/>
        <w:widowControl w:val="0"/>
        <w:kinsoku/>
        <w:wordWrap/>
        <w:overflowPunct/>
        <w:topLinePunct w:val="0"/>
        <w:autoSpaceDE/>
        <w:autoSpaceDN/>
        <w:bidi w:val="0"/>
        <w:adjustRightInd/>
        <w:snapToGrid/>
        <w:spacing w:line="900" w:lineRule="exact"/>
        <w:jc w:val="center"/>
        <w:textAlignment w:val="auto"/>
        <w:rPr>
          <w:rFonts w:hint="eastAsia" w:ascii="宋体" w:hAnsi="宋体" w:eastAsia="宋体"/>
          <w:b/>
          <w:bCs/>
          <w:color w:val="auto"/>
          <w:sz w:val="36"/>
          <w:szCs w:val="40"/>
          <w:highlight w:val="none"/>
        </w:rPr>
      </w:pPr>
      <w:r>
        <w:rPr>
          <w:rFonts w:hint="eastAsia" w:ascii="宋体" w:hAnsi="宋体" w:eastAsia="宋体"/>
          <w:b/>
          <w:bCs/>
          <w:color w:val="auto"/>
          <w:sz w:val="36"/>
          <w:szCs w:val="40"/>
          <w:highlight w:val="none"/>
        </w:rPr>
        <w:t>202</w:t>
      </w:r>
      <w:r>
        <w:rPr>
          <w:rFonts w:hint="eastAsia" w:ascii="宋体" w:hAnsi="宋体" w:eastAsia="宋体"/>
          <w:b/>
          <w:bCs/>
          <w:color w:val="auto"/>
          <w:sz w:val="36"/>
          <w:szCs w:val="40"/>
          <w:highlight w:val="none"/>
          <w:lang w:val="en-US" w:eastAsia="zh-CN"/>
        </w:rPr>
        <w:t>6</w:t>
      </w:r>
      <w:r>
        <w:rPr>
          <w:rFonts w:hint="eastAsia" w:ascii="宋体" w:hAnsi="宋体" w:eastAsia="宋体"/>
          <w:b/>
          <w:bCs/>
          <w:color w:val="auto"/>
          <w:sz w:val="36"/>
          <w:szCs w:val="40"/>
          <w:highlight w:val="none"/>
        </w:rPr>
        <w:t>年</w:t>
      </w:r>
      <w:r>
        <w:rPr>
          <w:rFonts w:hint="eastAsia" w:ascii="宋体" w:hAnsi="宋体" w:eastAsia="宋体"/>
          <w:b/>
          <w:bCs/>
          <w:color w:val="auto"/>
          <w:sz w:val="36"/>
          <w:szCs w:val="40"/>
          <w:highlight w:val="none"/>
          <w:lang w:val="en-US" w:eastAsia="zh-CN"/>
        </w:rPr>
        <w:t>5</w:t>
      </w:r>
      <w:r>
        <w:rPr>
          <w:rFonts w:hint="eastAsia" w:ascii="宋体" w:hAnsi="宋体" w:eastAsia="宋体"/>
          <w:b/>
          <w:bCs/>
          <w:color w:val="auto"/>
          <w:sz w:val="36"/>
          <w:szCs w:val="40"/>
          <w:highlight w:val="none"/>
        </w:rPr>
        <w:t>月</w:t>
      </w:r>
    </w:p>
    <w:p w14:paraId="08FA94C9">
      <w:pPr>
        <w:rPr>
          <w:rFonts w:hint="eastAsia" w:ascii="宋体" w:hAnsi="宋体" w:eastAsia="宋体"/>
          <w:color w:val="auto"/>
          <w:highlight w:val="none"/>
        </w:rPr>
      </w:pPr>
    </w:p>
    <w:p w14:paraId="7F1AC4C8">
      <w:pPr>
        <w:pStyle w:val="212"/>
        <w:jc w:val="center"/>
        <w:rPr>
          <w:rFonts w:ascii="宋体" w:hAnsi="宋体" w:eastAsia="宋体" w:cstheme="minorBidi"/>
          <w:color w:val="auto"/>
          <w:sz w:val="21"/>
          <w:szCs w:val="22"/>
          <w:highlight w:val="none"/>
          <w:lang w:val="zh-CN"/>
        </w:rPr>
        <w:sectPr>
          <w:pgSz w:w="11906" w:h="16838"/>
          <w:pgMar w:top="1417" w:right="1701" w:bottom="1417" w:left="1701" w:header="851" w:footer="680" w:gutter="0"/>
          <w:pgNumType w:start="1"/>
          <w:cols w:space="0" w:num="1"/>
          <w:rtlGutter w:val="0"/>
          <w:docGrid w:linePitch="360" w:charSpace="0"/>
        </w:sectPr>
      </w:pPr>
    </w:p>
    <w:sdt>
      <w:sdtPr>
        <w:rPr>
          <w:rFonts w:ascii="宋体" w:hAnsi="宋体" w:eastAsia="宋体" w:cstheme="minorBidi"/>
          <w:color w:val="auto"/>
          <w:sz w:val="21"/>
          <w:szCs w:val="22"/>
          <w:highlight w:val="none"/>
          <w:lang w:val="zh-CN"/>
        </w:rPr>
        <w:id w:val="147473625"/>
        <w:docPartObj>
          <w:docPartGallery w:val="Table of Contents"/>
          <w:docPartUnique/>
        </w:docPartObj>
      </w:sdtPr>
      <w:sdtEndPr>
        <w:rPr>
          <w:rFonts w:ascii="宋体" w:hAnsi="宋体" w:eastAsia="宋体" w:cstheme="minorBidi"/>
          <w:color w:val="auto"/>
          <w:sz w:val="21"/>
          <w:szCs w:val="22"/>
          <w:highlight w:val="none"/>
          <w:lang w:val="zh-CN"/>
        </w:rPr>
      </w:sdtEndPr>
      <w:sdtContent>
        <w:p w14:paraId="72D21A00">
          <w:pPr>
            <w:pStyle w:val="212"/>
            <w:jc w:val="center"/>
            <w:outlineLvl w:val="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zh-CN"/>
            </w:rPr>
            <w:t>目  录</w:t>
          </w:r>
        </w:p>
        <w:p w14:paraId="71C0E400">
          <w:pPr>
            <w:pStyle w:val="31"/>
            <w:tabs>
              <w:tab w:val="left" w:pos="1320"/>
              <w:tab w:val="right" w:leader="dot" w:pos="8296"/>
            </w:tabs>
            <w:rPr>
              <w:rFonts w:hint="eastAsia" w:ascii="宋体" w:hAnsi="宋体" w:eastAsia="宋体" w:cs="宋体"/>
              <w:color w:val="auto"/>
              <w:highlight w:val="none"/>
            </w:rPr>
          </w:pPr>
        </w:p>
        <w:p w14:paraId="22D017C2">
          <w:pPr>
            <w:pStyle w:val="31"/>
            <w:tabs>
              <w:tab w:val="left" w:pos="1320"/>
              <w:tab w:val="right" w:leader="dot" w:pos="8296"/>
            </w:tabs>
            <w:rPr>
              <w:rFonts w:hint="eastAsia" w:ascii="宋体" w:hAnsi="宋体" w:eastAsia="宋体" w:cs="宋体"/>
              <w:color w:val="auto"/>
              <w:highlight w:val="none"/>
            </w:rPr>
          </w:pPr>
        </w:p>
        <w:p w14:paraId="40684C78">
          <w:pPr>
            <w:pStyle w:val="31"/>
            <w:tabs>
              <w:tab w:val="left" w:pos="1320"/>
              <w:tab w:val="right" w:leader="dot" w:pos="8296"/>
            </w:tabs>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"1-4" \h \z \u </w:instrText>
          </w:r>
          <w:r>
            <w:rPr>
              <w:rFonts w:hint="eastAsia" w:ascii="宋体" w:hAnsi="宋体" w:eastAsia="宋体" w:cs="宋体"/>
              <w:color w:val="auto"/>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"_Toc197644519" \o "#_Toc197644519" </w:instrText>
          </w:r>
          <w:r>
            <w:rPr>
              <w:rFonts w:hint="eastAsia" w:ascii="宋体" w:hAnsi="宋体" w:eastAsia="宋体" w:cs="宋体"/>
              <w:b/>
              <w:bCs/>
              <w:color w:val="auto"/>
              <w:sz w:val="28"/>
              <w:szCs w:val="28"/>
              <w:highlight w:val="none"/>
            </w:rPr>
            <w:fldChar w:fldCharType="separate"/>
          </w:r>
          <w:r>
            <w:rPr>
              <w:rStyle w:val="41"/>
              <w:rFonts w:hint="eastAsia" w:ascii="宋体" w:hAnsi="宋体" w:eastAsia="宋体" w:cs="宋体"/>
              <w:b/>
              <w:bCs/>
              <w:color w:val="auto"/>
              <w:sz w:val="28"/>
              <w:szCs w:val="28"/>
              <w:highlight w:val="none"/>
              <w14:ligatures w14:val="none"/>
            </w:rPr>
            <w:t>第一章</w:t>
          </w:r>
          <w:r>
            <w:rPr>
              <w:rFonts w:hint="eastAsia" w:ascii="宋体" w:hAnsi="宋体" w:eastAsia="宋体" w:cs="宋体"/>
              <w:b/>
              <w:bCs/>
              <w:color w:val="auto"/>
              <w:sz w:val="28"/>
              <w:szCs w:val="28"/>
              <w:highlight w:val="none"/>
            </w:rPr>
            <w:tab/>
          </w:r>
          <w:r>
            <w:rPr>
              <w:rStyle w:val="41"/>
              <w:rFonts w:hint="eastAsia" w:ascii="宋体" w:hAnsi="宋体" w:eastAsia="宋体" w:cs="宋体"/>
              <w:b/>
              <w:bCs/>
              <w:color w:val="auto"/>
              <w:sz w:val="28"/>
              <w:szCs w:val="28"/>
              <w:highlight w:val="none"/>
              <w14:ligatures w14:val="none"/>
            </w:rPr>
            <w:t>招标公告</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fldChar w:fldCharType="end"/>
          </w:r>
        </w:p>
        <w:p w14:paraId="0CFCF413">
          <w:pPr>
            <w:pStyle w:val="20"/>
            <w:tabs>
              <w:tab w:val="right" w:leader="dot" w:pos="8296"/>
            </w:tabs>
            <w:rPr>
              <w:rFonts w:hint="eastAsia" w:ascii="宋体" w:hAnsi="宋体" w:eastAsia="宋体" w:cs="宋体"/>
              <w:b/>
              <w:bCs/>
              <w:color w:val="auto"/>
              <w:sz w:val="28"/>
              <w:szCs w:val="28"/>
              <w:highlight w:val="none"/>
            </w:rPr>
          </w:pPr>
        </w:p>
        <w:p w14:paraId="2622A862">
          <w:pPr>
            <w:pStyle w:val="31"/>
            <w:tabs>
              <w:tab w:val="left" w:pos="1320"/>
              <w:tab w:val="right" w:leader="dot" w:pos="8296"/>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"_Toc197644527" \o "#_Toc197644527" </w:instrText>
          </w:r>
          <w:r>
            <w:rPr>
              <w:rFonts w:hint="eastAsia" w:ascii="宋体" w:hAnsi="宋体" w:eastAsia="宋体" w:cs="宋体"/>
              <w:b/>
              <w:bCs/>
              <w:color w:val="auto"/>
              <w:sz w:val="28"/>
              <w:szCs w:val="28"/>
              <w:highlight w:val="none"/>
            </w:rPr>
            <w:fldChar w:fldCharType="separate"/>
          </w:r>
          <w:r>
            <w:rPr>
              <w:rStyle w:val="41"/>
              <w:rFonts w:hint="eastAsia" w:ascii="宋体" w:hAnsi="宋体" w:eastAsia="宋体" w:cs="宋体"/>
              <w:b/>
              <w:bCs/>
              <w:color w:val="auto"/>
              <w:sz w:val="28"/>
              <w:szCs w:val="28"/>
              <w:highlight w:val="none"/>
              <w14:ligatures w14:val="none"/>
            </w:rPr>
            <w:t>第二章</w:t>
          </w:r>
          <w:r>
            <w:rPr>
              <w:rFonts w:hint="eastAsia" w:ascii="宋体" w:hAnsi="宋体" w:eastAsia="宋体" w:cs="宋体"/>
              <w:b/>
              <w:bCs/>
              <w:color w:val="auto"/>
              <w:sz w:val="28"/>
              <w:szCs w:val="28"/>
              <w:highlight w:val="none"/>
            </w:rPr>
            <w:tab/>
          </w:r>
          <w:r>
            <w:rPr>
              <w:rStyle w:val="41"/>
              <w:rFonts w:hint="eastAsia" w:ascii="宋体" w:hAnsi="宋体" w:eastAsia="宋体" w:cs="宋体"/>
              <w:b/>
              <w:bCs/>
              <w:color w:val="auto"/>
              <w:sz w:val="28"/>
              <w:szCs w:val="28"/>
              <w:highlight w:val="none"/>
              <w:lang w:eastAsia="zh-CN"/>
              <w14:ligatures w14:val="none"/>
            </w:rPr>
            <w:t>供应商</w:t>
          </w:r>
          <w:r>
            <w:rPr>
              <w:rStyle w:val="41"/>
              <w:rFonts w:hint="eastAsia" w:ascii="宋体" w:hAnsi="宋体" w:eastAsia="宋体" w:cs="宋体"/>
              <w:b/>
              <w:bCs/>
              <w:color w:val="auto"/>
              <w:sz w:val="28"/>
              <w:szCs w:val="28"/>
              <w:highlight w:val="none"/>
              <w14:ligatures w14:val="none"/>
            </w:rPr>
            <w:t>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_Toc197644527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6</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2EEAD397">
          <w:pPr>
            <w:pStyle w:val="26"/>
            <w:tabs>
              <w:tab w:val="right" w:leader="dot" w:pos="8296"/>
            </w:tabs>
            <w:rPr>
              <w:rFonts w:hint="eastAsia" w:ascii="宋体" w:hAnsi="宋体" w:eastAsia="宋体" w:cs="宋体"/>
              <w:b/>
              <w:bCs/>
              <w:color w:val="auto"/>
              <w:sz w:val="28"/>
              <w:szCs w:val="28"/>
              <w:highlight w:val="none"/>
            </w:rPr>
          </w:pPr>
        </w:p>
        <w:p w14:paraId="41EAE232">
          <w:pPr>
            <w:pStyle w:val="31"/>
            <w:tabs>
              <w:tab w:val="left" w:pos="1320"/>
              <w:tab w:val="right" w:leader="dot" w:pos="8296"/>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"_Toc197644568" \o "#_Toc197644568" </w:instrText>
          </w:r>
          <w:r>
            <w:rPr>
              <w:rFonts w:hint="eastAsia" w:ascii="宋体" w:hAnsi="宋体" w:eastAsia="宋体" w:cs="宋体"/>
              <w:b/>
              <w:bCs/>
              <w:color w:val="auto"/>
              <w:sz w:val="28"/>
              <w:szCs w:val="28"/>
              <w:highlight w:val="none"/>
            </w:rPr>
            <w:fldChar w:fldCharType="separate"/>
          </w:r>
          <w:r>
            <w:rPr>
              <w:rStyle w:val="41"/>
              <w:rFonts w:hint="eastAsia" w:ascii="宋体" w:hAnsi="宋体" w:eastAsia="宋体" w:cs="宋体"/>
              <w:b/>
              <w:bCs/>
              <w:color w:val="auto"/>
              <w:sz w:val="28"/>
              <w:szCs w:val="28"/>
              <w:highlight w:val="none"/>
              <w14:ligatures w14:val="none"/>
            </w:rPr>
            <w:t>第三章</w:t>
          </w:r>
          <w:r>
            <w:rPr>
              <w:rFonts w:hint="eastAsia" w:ascii="宋体" w:hAnsi="宋体" w:eastAsia="宋体" w:cs="宋体"/>
              <w:b/>
              <w:bCs/>
              <w:color w:val="auto"/>
              <w:sz w:val="28"/>
              <w:szCs w:val="28"/>
              <w:highlight w:val="none"/>
            </w:rPr>
            <w:tab/>
          </w:r>
          <w:r>
            <w:rPr>
              <w:rStyle w:val="41"/>
              <w:rFonts w:hint="eastAsia" w:ascii="宋体" w:hAnsi="宋体" w:eastAsia="宋体" w:cs="宋体"/>
              <w:b/>
              <w:bCs/>
              <w:color w:val="auto"/>
              <w:sz w:val="28"/>
              <w:szCs w:val="28"/>
              <w:highlight w:val="none"/>
              <w14:ligatures w14:val="none"/>
            </w:rPr>
            <w:t>合同文本</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_Toc197644568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28886BD8">
          <w:pPr>
            <w:pStyle w:val="31"/>
            <w:tabs>
              <w:tab w:val="left" w:pos="1320"/>
              <w:tab w:val="right" w:leader="dot" w:pos="8296"/>
            </w:tabs>
            <w:rPr>
              <w:rFonts w:hint="eastAsia" w:ascii="宋体" w:hAnsi="宋体" w:eastAsia="宋体" w:cs="宋体"/>
              <w:b/>
              <w:bCs/>
              <w:color w:val="auto"/>
              <w:sz w:val="28"/>
              <w:szCs w:val="28"/>
              <w:highlight w:val="none"/>
            </w:rPr>
          </w:pPr>
        </w:p>
        <w:p w14:paraId="385AB0DF">
          <w:pPr>
            <w:pStyle w:val="31"/>
            <w:tabs>
              <w:tab w:val="left" w:pos="1320"/>
              <w:tab w:val="right" w:leader="dot" w:pos="8296"/>
            </w:tabs>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"_Toc197644569" \o "#_Toc197644569" </w:instrText>
          </w:r>
          <w:r>
            <w:rPr>
              <w:rFonts w:hint="eastAsia" w:ascii="宋体" w:hAnsi="宋体" w:eastAsia="宋体" w:cs="宋体"/>
              <w:b/>
              <w:bCs/>
              <w:color w:val="auto"/>
              <w:sz w:val="28"/>
              <w:szCs w:val="28"/>
              <w:highlight w:val="none"/>
            </w:rPr>
            <w:fldChar w:fldCharType="separate"/>
          </w:r>
          <w:r>
            <w:rPr>
              <w:rStyle w:val="41"/>
              <w:rFonts w:hint="eastAsia" w:ascii="宋体" w:hAnsi="宋体" w:eastAsia="宋体" w:cs="宋体"/>
              <w:b/>
              <w:bCs/>
              <w:color w:val="auto"/>
              <w:sz w:val="28"/>
              <w:szCs w:val="28"/>
              <w:highlight w:val="none"/>
              <w14:ligatures w14:val="none"/>
            </w:rPr>
            <w:t>第四章</w:t>
          </w:r>
          <w:r>
            <w:rPr>
              <w:rFonts w:hint="eastAsia" w:ascii="宋体" w:hAnsi="宋体" w:eastAsia="宋体" w:cs="宋体"/>
              <w:b/>
              <w:bCs/>
              <w:color w:val="auto"/>
              <w:sz w:val="28"/>
              <w:szCs w:val="28"/>
              <w:highlight w:val="none"/>
            </w:rPr>
            <w:tab/>
          </w:r>
          <w:r>
            <w:rPr>
              <w:rStyle w:val="41"/>
              <w:rFonts w:hint="eastAsia" w:ascii="宋体" w:hAnsi="宋体" w:eastAsia="宋体" w:cs="宋体"/>
              <w:b/>
              <w:bCs/>
              <w:color w:val="auto"/>
              <w:sz w:val="28"/>
              <w:szCs w:val="28"/>
              <w:highlight w:val="none"/>
              <w14:ligatures w14:val="none"/>
            </w:rPr>
            <w:t>采购需求</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lang w:val="en-US" w:eastAsia="zh-CN"/>
            </w:rPr>
            <w:t>7</w:t>
          </w:r>
        </w:p>
        <w:p w14:paraId="1447E5FD">
          <w:pPr>
            <w:pStyle w:val="20"/>
            <w:tabs>
              <w:tab w:val="right" w:leader="dot" w:pos="8296"/>
            </w:tabs>
            <w:rPr>
              <w:rFonts w:hint="eastAsia" w:ascii="宋体" w:hAnsi="宋体" w:eastAsia="宋体" w:cs="宋体"/>
              <w:b/>
              <w:bCs/>
              <w:color w:val="auto"/>
              <w:sz w:val="28"/>
              <w:szCs w:val="28"/>
              <w:highlight w:val="none"/>
            </w:rPr>
          </w:pPr>
        </w:p>
        <w:p w14:paraId="1BC9AF8F">
          <w:pPr>
            <w:pStyle w:val="31"/>
            <w:tabs>
              <w:tab w:val="left" w:pos="1320"/>
              <w:tab w:val="right" w:leader="dot" w:pos="8296"/>
            </w:tabs>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"_Toc197644575" \o "#_Toc197644575" </w:instrText>
          </w:r>
          <w:r>
            <w:rPr>
              <w:rFonts w:hint="eastAsia" w:ascii="宋体" w:hAnsi="宋体" w:eastAsia="宋体" w:cs="宋体"/>
              <w:b/>
              <w:bCs/>
              <w:color w:val="auto"/>
              <w:sz w:val="28"/>
              <w:szCs w:val="28"/>
              <w:highlight w:val="none"/>
            </w:rPr>
            <w:fldChar w:fldCharType="separate"/>
          </w:r>
          <w:r>
            <w:rPr>
              <w:rStyle w:val="41"/>
              <w:rFonts w:hint="eastAsia" w:ascii="宋体" w:hAnsi="宋体" w:eastAsia="宋体" w:cs="宋体"/>
              <w:b/>
              <w:bCs/>
              <w:color w:val="auto"/>
              <w:sz w:val="28"/>
              <w:szCs w:val="28"/>
              <w:highlight w:val="none"/>
              <w14:ligatures w14:val="none"/>
            </w:rPr>
            <w:t>第五章</w:t>
          </w:r>
          <w:r>
            <w:rPr>
              <w:rFonts w:hint="eastAsia" w:ascii="宋体" w:hAnsi="宋体" w:eastAsia="宋体" w:cs="宋体"/>
              <w:b/>
              <w:bCs/>
              <w:color w:val="auto"/>
              <w:sz w:val="28"/>
              <w:szCs w:val="28"/>
              <w:highlight w:val="none"/>
            </w:rPr>
            <w:tab/>
          </w:r>
          <w:r>
            <w:rPr>
              <w:rStyle w:val="41"/>
              <w:rFonts w:hint="eastAsia" w:ascii="宋体" w:hAnsi="宋体" w:eastAsia="宋体" w:cs="宋体"/>
              <w:b/>
              <w:bCs/>
              <w:color w:val="auto"/>
              <w:sz w:val="28"/>
              <w:szCs w:val="28"/>
              <w:highlight w:val="none"/>
              <w14:ligatures w14:val="none"/>
            </w:rPr>
            <w:t>评标方法与评标标准</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lang w:val="en-US" w:eastAsia="zh-CN"/>
            </w:rPr>
            <w:t>3</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lang w:val="en-US" w:eastAsia="zh-CN"/>
            </w:rPr>
            <w:t>0</w:t>
          </w:r>
        </w:p>
        <w:p w14:paraId="1C6F2241">
          <w:pPr>
            <w:pStyle w:val="20"/>
            <w:tabs>
              <w:tab w:val="right" w:leader="dot" w:pos="8296"/>
            </w:tabs>
            <w:rPr>
              <w:rFonts w:hint="eastAsia" w:ascii="宋体" w:hAnsi="宋体" w:eastAsia="宋体" w:cs="宋体"/>
              <w:b/>
              <w:bCs/>
              <w:color w:val="auto"/>
              <w:sz w:val="28"/>
              <w:szCs w:val="28"/>
              <w:highlight w:val="none"/>
            </w:rPr>
          </w:pPr>
        </w:p>
        <w:p w14:paraId="1D1BA484">
          <w:pPr>
            <w:pStyle w:val="31"/>
            <w:tabs>
              <w:tab w:val="left" w:pos="1320"/>
              <w:tab w:val="right" w:leader="dot" w:pos="8296"/>
            </w:tabs>
            <w:rPr>
              <w:rFonts w:hint="default" w:ascii="宋体" w:hAnsi="宋体" w:eastAsia="宋体" w:cs="宋体"/>
              <w:b/>
              <w:bCs/>
              <w:color w:val="auto"/>
              <w:sz w:val="22"/>
              <w:szCs w:val="24"/>
              <w:highlight w:val="none"/>
              <w:lang w:val="en-US" w:eastAsia="zh-CN"/>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"_Toc197644579" \o "#_Toc197644579" </w:instrText>
          </w:r>
          <w:r>
            <w:rPr>
              <w:rFonts w:hint="eastAsia" w:ascii="宋体" w:hAnsi="宋体" w:eastAsia="宋体" w:cs="宋体"/>
              <w:b/>
              <w:bCs/>
              <w:color w:val="auto"/>
              <w:sz w:val="28"/>
              <w:szCs w:val="28"/>
              <w:highlight w:val="none"/>
            </w:rPr>
            <w:fldChar w:fldCharType="separate"/>
          </w:r>
          <w:r>
            <w:rPr>
              <w:rStyle w:val="41"/>
              <w:rFonts w:hint="eastAsia" w:ascii="宋体" w:hAnsi="宋体" w:eastAsia="宋体" w:cs="宋体"/>
              <w:b/>
              <w:bCs/>
              <w:color w:val="auto"/>
              <w:sz w:val="28"/>
              <w:szCs w:val="28"/>
              <w:highlight w:val="none"/>
              <w14:ligatures w14:val="none"/>
            </w:rPr>
            <w:t>第六章</w:t>
          </w:r>
          <w:r>
            <w:rPr>
              <w:rFonts w:hint="eastAsia" w:ascii="宋体" w:hAnsi="宋体" w:eastAsia="宋体" w:cs="宋体"/>
              <w:b/>
              <w:bCs/>
              <w:color w:val="auto"/>
              <w:sz w:val="28"/>
              <w:szCs w:val="28"/>
              <w:highlight w:val="none"/>
            </w:rPr>
            <w:tab/>
          </w:r>
          <w:r>
            <w:rPr>
              <w:rStyle w:val="41"/>
              <w:rFonts w:hint="eastAsia" w:ascii="宋体" w:hAnsi="宋体" w:eastAsia="宋体" w:cs="宋体"/>
              <w:b/>
              <w:bCs/>
              <w:color w:val="auto"/>
              <w:sz w:val="28"/>
              <w:szCs w:val="28"/>
              <w:highlight w:val="none"/>
              <w14:ligatures w14:val="none"/>
            </w:rPr>
            <w:t>投标文件格式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lang w:val="en-US" w:eastAsia="zh-CN"/>
            </w:rPr>
            <w:t>34</w:t>
          </w:r>
        </w:p>
        <w:p w14:paraId="146008A9">
          <w:pPr>
            <w:pStyle w:val="31"/>
            <w:tabs>
              <w:tab w:val="right" w:leader="dot" w:pos="8296"/>
            </w:tabs>
            <w:rPr>
              <w:rFonts w:hint="eastAsia" w:ascii="宋体" w:hAnsi="宋体" w:eastAsia="宋体" w:cs="宋体"/>
              <w:color w:val="auto"/>
              <w:sz w:val="22"/>
              <w:szCs w:val="24"/>
              <w:highlight w:val="none"/>
            </w:rPr>
          </w:pPr>
        </w:p>
        <w:p w14:paraId="7CB1C2DB">
          <w:pPr>
            <w:rPr>
              <w:rFonts w:hint="eastAsia" w:ascii="宋体" w:hAnsi="宋体" w:eastAsia="宋体"/>
              <w:color w:val="auto"/>
              <w:highlight w:val="none"/>
            </w:rPr>
          </w:pPr>
          <w:r>
            <w:rPr>
              <w:rFonts w:hint="eastAsia" w:ascii="宋体" w:hAnsi="宋体" w:eastAsia="宋体" w:cs="宋体"/>
              <w:color w:val="auto"/>
              <w:highlight w:val="none"/>
            </w:rPr>
            <w:fldChar w:fldCharType="end"/>
          </w:r>
        </w:p>
      </w:sdtContent>
    </w:sdt>
    <w:p w14:paraId="19C3757C">
      <w:pPr>
        <w:widowControl/>
        <w:jc w:val="left"/>
        <w:rPr>
          <w:rFonts w:hint="eastAsia" w:ascii="宋体" w:hAnsi="宋体" w:eastAsia="宋体"/>
          <w:color w:val="auto"/>
          <w:highlight w:val="none"/>
        </w:rPr>
      </w:pPr>
      <w:r>
        <w:rPr>
          <w:rFonts w:hint="eastAsia" w:ascii="宋体" w:hAnsi="宋体" w:eastAsia="宋体"/>
          <w:color w:val="auto"/>
          <w:highlight w:val="none"/>
        </w:rPr>
        <w:br w:type="page" w:clear="all"/>
      </w:r>
    </w:p>
    <w:p w14:paraId="0ECD36EA">
      <w:pPr>
        <w:pStyle w:val="5"/>
        <w:keepNext w:val="0"/>
        <w:keepLines w:val="0"/>
        <w:numPr>
          <w:ilvl w:val="0"/>
          <w:numId w:val="1"/>
        </w:numPr>
        <w:spacing w:before="100" w:beforeAutospacing="1" w:after="100" w:afterAutospacing="1" w:line="360" w:lineRule="auto"/>
        <w:ind w:left="0" w:firstLine="0"/>
        <w:jc w:val="center"/>
        <w:outlineLvl w:val="0"/>
        <w:rPr>
          <w:rFonts w:hint="eastAsia" w:ascii="宋体" w:hAnsi="宋体" w:eastAsia="宋体" w:cs="Times New Roman"/>
          <w:b/>
          <w:bCs/>
          <w:color w:val="auto"/>
          <w:sz w:val="32"/>
          <w:szCs w:val="32"/>
          <w:highlight w:val="none"/>
          <w14:ligatures w14:val="none"/>
        </w:rPr>
      </w:pPr>
      <w:bookmarkStart w:id="0" w:name="_Toc197644519"/>
      <w:r>
        <w:rPr>
          <w:rFonts w:hint="eastAsia" w:ascii="宋体" w:hAnsi="宋体" w:eastAsia="宋体" w:cs="Times New Roman"/>
          <w:b/>
          <w:bCs/>
          <w:color w:val="auto"/>
          <w:sz w:val="32"/>
          <w:szCs w:val="32"/>
          <w:highlight w:val="none"/>
          <w14:ligatures w14:val="none"/>
        </w:rPr>
        <w:t>招标公告</w:t>
      </w:r>
      <w:bookmarkEnd w:id="0"/>
    </w:p>
    <w:p w14:paraId="2A6D0450">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00" w:lineRule="exact"/>
        <w:ind w:firstLine="422"/>
        <w:jc w:val="left"/>
        <w:textAlignment w:val="auto"/>
        <w:rPr>
          <w:rFonts w:hint="eastAsia" w:ascii="宋体" w:hAnsi="宋体" w:eastAsia="宋体"/>
          <w:b/>
          <w:bCs/>
          <w:color w:val="auto"/>
          <w:sz w:val="24"/>
          <w:szCs w:val="28"/>
          <w:highlight w:val="none"/>
        </w:rPr>
      </w:pPr>
      <w:r>
        <w:rPr>
          <w:rFonts w:hint="eastAsia" w:ascii="宋体" w:hAnsi="宋体" w:eastAsia="宋体"/>
          <w:b/>
          <w:bCs/>
          <w:color w:val="auto"/>
          <w:sz w:val="24"/>
          <w:szCs w:val="28"/>
          <w:highlight w:val="none"/>
        </w:rPr>
        <w:t>项目概况</w:t>
      </w:r>
    </w:p>
    <w:p w14:paraId="134BE7AD">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00" w:lineRule="exact"/>
        <w:ind w:firstLine="42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射阳县发展和改革委员会2026年度防汛块石采购项目</w:t>
      </w:r>
      <w:r>
        <w:rPr>
          <w:rFonts w:hint="eastAsia" w:ascii="宋体" w:hAnsi="宋体" w:eastAsia="宋体" w:cs="宋体"/>
          <w:color w:val="auto"/>
          <w:sz w:val="24"/>
          <w:szCs w:val="24"/>
          <w:highlight w:val="none"/>
        </w:rPr>
        <w:t>的潜在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可在</w:t>
      </w:r>
      <w:r>
        <w:rPr>
          <w:rFonts w:hint="eastAsia" w:ascii="宋体" w:hAnsi="宋体" w:eastAsia="宋体" w:cs="宋体"/>
          <w:color w:val="auto"/>
          <w:sz w:val="24"/>
          <w:szCs w:val="24"/>
          <w:highlight w:val="none"/>
          <w:shd w:val="clear" w:color="auto" w:fill="FFFFFF"/>
        </w:rPr>
        <w:t>“苏采云”系统内免费下载（</w:t>
      </w:r>
      <w:r>
        <w:rPr>
          <w:rFonts w:hint="eastAsia" w:ascii="宋体" w:hAnsi="宋体" w:eastAsia="宋体" w:cs="宋体"/>
          <w:color w:val="auto"/>
          <w:sz w:val="24"/>
          <w:szCs w:val="24"/>
          <w:highlight w:val="none"/>
          <w:shd w:val="clear" w:color="auto" w:fill="FFFFFF"/>
          <w:lang w:eastAsia="zh-CN"/>
        </w:rPr>
        <w:t>供应商</w:t>
      </w:r>
      <w:r>
        <w:rPr>
          <w:rFonts w:hint="eastAsia" w:ascii="宋体" w:hAnsi="宋体" w:eastAsia="宋体" w:cs="宋体"/>
          <w:color w:val="auto"/>
          <w:sz w:val="24"/>
          <w:szCs w:val="24"/>
          <w:highlight w:val="none"/>
          <w:shd w:val="clear" w:color="auto" w:fill="FFFFFF"/>
        </w:rPr>
        <w:t>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23</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点00分</w:t>
      </w:r>
      <w:r>
        <w:rPr>
          <w:rFonts w:hint="eastAsia" w:ascii="宋体" w:hAnsi="宋体" w:eastAsia="宋体" w:cs="宋体"/>
          <w:color w:val="auto"/>
          <w:sz w:val="24"/>
          <w:szCs w:val="24"/>
          <w:highlight w:val="none"/>
        </w:rPr>
        <w:t>（北京时间）前递交投标文件。</w:t>
      </w:r>
    </w:p>
    <w:p w14:paraId="5F1C5F19">
      <w:pPr>
        <w:pStyle w:val="204"/>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42" w:hanging="442"/>
        <w:textAlignment w:val="auto"/>
        <w:outlineLvl w:val="1"/>
        <w:rPr>
          <w:rFonts w:hint="eastAsia" w:ascii="宋体" w:hAnsi="宋体" w:eastAsia="宋体" w:cs="宋体"/>
          <w:b/>
          <w:bCs/>
          <w:color w:val="auto"/>
          <w:sz w:val="24"/>
          <w:szCs w:val="24"/>
          <w:highlight w:val="none"/>
        </w:rPr>
      </w:pPr>
      <w:bookmarkStart w:id="1" w:name="_Toc197644520"/>
      <w:r>
        <w:rPr>
          <w:rFonts w:hint="eastAsia" w:ascii="宋体" w:hAnsi="宋体" w:eastAsia="宋体" w:cs="宋体"/>
          <w:b/>
          <w:bCs/>
          <w:color w:val="auto"/>
          <w:sz w:val="24"/>
          <w:szCs w:val="24"/>
          <w:highlight w:val="none"/>
        </w:rPr>
        <w:t>项目基本情况</w:t>
      </w:r>
      <w:bookmarkEnd w:id="1"/>
    </w:p>
    <w:p w14:paraId="41325613">
      <w:pPr>
        <w:pStyle w:val="20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6" w:firstLineChars="0"/>
        <w:textAlignment w:val="auto"/>
        <w:rPr>
          <w:rFonts w:hint="eastAsia" w:ascii="宋体" w:hAnsi="宋体" w:eastAsia="宋体" w:cs="宋体"/>
          <w:color w:val="auto"/>
          <w:sz w:val="24"/>
          <w:szCs w:val="24"/>
          <w:highlight w:val="none"/>
        </w:rPr>
      </w:pPr>
      <w:bookmarkStart w:id="2" w:name="_Hlk195780407"/>
      <w:r>
        <w:rPr>
          <w:rFonts w:hint="eastAsia" w:ascii="宋体" w:hAnsi="宋体" w:eastAsia="宋体" w:cs="宋体"/>
          <w:color w:val="auto"/>
          <w:sz w:val="24"/>
          <w:szCs w:val="24"/>
          <w:highlight w:val="none"/>
          <w14:ligatures w14:val="standardContextual"/>
        </w:rPr>
        <w:t>1.</w:t>
      </w:r>
      <w:r>
        <w:rPr>
          <w:rFonts w:hint="eastAsia" w:ascii="宋体" w:hAnsi="宋体" w:eastAsia="宋体" w:cs="宋体"/>
          <w:color w:val="auto"/>
          <w:sz w:val="24"/>
          <w:szCs w:val="24"/>
          <w:highlight w:val="none"/>
        </w:rPr>
        <w:t>项目编号</w:t>
      </w:r>
      <w:bookmarkEnd w:id="2"/>
      <w:r>
        <w:rPr>
          <w:rFonts w:hint="eastAsia" w:ascii="宋体" w:hAnsi="宋体" w:eastAsia="宋体" w:cs="宋体"/>
          <w:color w:val="auto"/>
          <w:sz w:val="24"/>
          <w:szCs w:val="24"/>
          <w:highlight w:val="none"/>
        </w:rPr>
        <w:t>：JSZC-320924-JSSW-G2026-0009</w:t>
      </w:r>
      <w:r>
        <w:rPr>
          <w:rFonts w:hint="eastAsia" w:ascii="宋体" w:hAnsi="宋体" w:eastAsia="宋体" w:cs="宋体"/>
          <w:color w:val="auto"/>
          <w:sz w:val="24"/>
          <w:szCs w:val="24"/>
          <w:highlight w:val="none"/>
          <w:lang w:val="en-US" w:eastAsia="zh-CN"/>
        </w:rPr>
        <w:t xml:space="preserve">  </w:t>
      </w:r>
    </w:p>
    <w:p w14:paraId="0906FC09">
      <w:pPr>
        <w:pStyle w:val="20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6"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2.</w:t>
      </w:r>
      <w:r>
        <w:rPr>
          <w:rFonts w:hint="eastAsia" w:ascii="宋体" w:hAnsi="宋体" w:eastAsia="宋体" w:cs="宋体"/>
          <w:color w:val="auto"/>
          <w:sz w:val="24"/>
          <w:szCs w:val="24"/>
          <w:highlight w:val="none"/>
        </w:rPr>
        <w:t>项目名称：射阳县发展和改革委员会2026年度防汛块石采购项目</w:t>
      </w:r>
    </w:p>
    <w:p w14:paraId="3288112B">
      <w:pPr>
        <w:pStyle w:val="20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6"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3.</w:t>
      </w:r>
      <w:r>
        <w:rPr>
          <w:rFonts w:hint="eastAsia" w:ascii="宋体" w:hAnsi="宋体" w:eastAsia="宋体" w:cs="宋体"/>
          <w:color w:val="auto"/>
          <w:sz w:val="24"/>
          <w:szCs w:val="24"/>
          <w:highlight w:val="none"/>
          <w:shd w:val="clear" w:color="auto" w:fill="FFFFFF"/>
        </w:rPr>
        <w:t>采购方式：公开招标</w:t>
      </w:r>
    </w:p>
    <w:p w14:paraId="6954695B">
      <w:pPr>
        <w:pStyle w:val="20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6"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4.</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380</w:t>
      </w:r>
      <w:r>
        <w:rPr>
          <w:rFonts w:hint="eastAsia" w:ascii="宋体" w:hAnsi="宋体" w:eastAsia="宋体" w:cs="宋体"/>
          <w:color w:val="auto"/>
          <w:sz w:val="24"/>
          <w:szCs w:val="24"/>
          <w:highlight w:val="none"/>
        </w:rPr>
        <w:t>万元</w:t>
      </w:r>
    </w:p>
    <w:p w14:paraId="042177BA">
      <w:pPr>
        <w:pStyle w:val="20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6"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14:ligatures w14:val="standardContextual"/>
        </w:rPr>
        <w:t>5.</w:t>
      </w:r>
      <w:r>
        <w:rPr>
          <w:rFonts w:hint="eastAsia" w:ascii="宋体" w:hAnsi="宋体" w:eastAsia="宋体" w:cs="宋体"/>
          <w:color w:val="auto"/>
          <w:sz w:val="24"/>
          <w:szCs w:val="24"/>
          <w:highlight w:val="none"/>
        </w:rPr>
        <w:t>最高限价</w:t>
      </w:r>
      <w:r>
        <w:rPr>
          <w:rFonts w:hint="eastAsia" w:ascii="宋体" w:hAnsi="宋体"/>
          <w:color w:val="auto"/>
          <w:sz w:val="24"/>
          <w:highlight w:val="none"/>
        </w:rPr>
        <w:t>：</w:t>
      </w:r>
      <w:r>
        <w:rPr>
          <w:rFonts w:hint="eastAsia" w:ascii="宋体" w:hAnsi="宋体"/>
          <w:color w:val="auto"/>
          <w:sz w:val="24"/>
          <w:highlight w:val="none"/>
          <w:lang w:val="en-US" w:eastAsia="zh-CN"/>
        </w:rPr>
        <w:t>380</w:t>
      </w:r>
      <w:r>
        <w:rPr>
          <w:rFonts w:hint="eastAsia" w:ascii="宋体" w:hAnsi="宋体"/>
          <w:color w:val="auto"/>
          <w:sz w:val="24"/>
          <w:highlight w:val="none"/>
        </w:rPr>
        <w:t>万元</w:t>
      </w:r>
      <w:r>
        <w:rPr>
          <w:rFonts w:hint="eastAsia" w:ascii="宋体" w:hAnsi="宋体"/>
          <w:color w:val="auto"/>
          <w:sz w:val="24"/>
          <w:highlight w:val="none"/>
          <w:lang w:eastAsia="zh-CN"/>
        </w:rPr>
        <w:t>，</w:t>
      </w:r>
      <w:r>
        <w:rPr>
          <w:rFonts w:hint="eastAsia" w:ascii="宋体" w:hAnsi="宋体"/>
          <w:color w:val="auto"/>
          <w:sz w:val="24"/>
          <w:highlight w:val="none"/>
        </w:rPr>
        <w:t>投标报价高于最高限价的作无效标处理。</w:t>
      </w:r>
    </w:p>
    <w:p w14:paraId="520C0161">
      <w:pPr>
        <w:pStyle w:val="20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6"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w:t>
      </w:r>
      <w:r>
        <w:rPr>
          <w:rFonts w:hint="eastAsia" w:ascii="宋体" w:hAnsi="宋体" w:eastAsia="宋体" w:cs="宋体"/>
          <w:color w:val="auto"/>
          <w:sz w:val="24"/>
          <w:szCs w:val="24"/>
          <w:highlight w:val="none"/>
          <w:lang w:val="en-US" w:eastAsia="zh-CN"/>
        </w:rPr>
        <w:t>本项目采购防汛块石约2万吨，防汛块石为单体重量120kg。</w:t>
      </w:r>
      <w:r>
        <w:rPr>
          <w:rFonts w:hint="eastAsia" w:ascii="宋体" w:hAnsi="宋体" w:eastAsia="宋体" w:cs="宋体"/>
          <w:color w:val="auto"/>
          <w:sz w:val="24"/>
          <w:szCs w:val="24"/>
          <w:highlight w:val="none"/>
        </w:rPr>
        <w:t>招标范围包括：</w:t>
      </w:r>
      <w:r>
        <w:rPr>
          <w:rFonts w:hint="eastAsia" w:ascii="宋体" w:hAnsi="宋体" w:eastAsia="宋体" w:cs="宋体"/>
          <w:color w:val="auto"/>
          <w:sz w:val="24"/>
          <w:szCs w:val="24"/>
          <w:highlight w:val="none"/>
          <w:lang w:val="en-US" w:eastAsia="zh-CN"/>
        </w:rPr>
        <w:t>防汛块石</w:t>
      </w:r>
      <w:r>
        <w:rPr>
          <w:rFonts w:hint="eastAsia" w:ascii="宋体" w:hAnsi="宋体" w:eastAsia="宋体" w:cs="宋体"/>
          <w:color w:val="auto"/>
          <w:sz w:val="24"/>
          <w:szCs w:val="24"/>
          <w:highlight w:val="none"/>
          <w:lang w:eastAsia="zh-CN"/>
        </w:rPr>
        <w:t>的提供、配合施工方运输和卸货</w:t>
      </w:r>
      <w:r>
        <w:rPr>
          <w:rFonts w:hint="eastAsia" w:ascii="宋体" w:hAnsi="宋体" w:eastAsia="宋体" w:cs="宋体"/>
          <w:color w:val="auto"/>
          <w:sz w:val="24"/>
          <w:szCs w:val="24"/>
          <w:highlight w:val="none"/>
          <w:lang w:val="en-US" w:eastAsia="zh-CN"/>
        </w:rPr>
        <w:t>等相关服务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需求。</w:t>
      </w:r>
    </w:p>
    <w:p w14:paraId="51A6601C">
      <w:pPr>
        <w:pStyle w:val="20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6"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7.</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eastAsia="zh-CN"/>
        </w:rPr>
        <w:t>签订合同</w:t>
      </w:r>
      <w:r>
        <w:rPr>
          <w:rFonts w:hint="eastAsia" w:ascii="宋体" w:hAnsi="宋体" w:eastAsia="宋体" w:cs="宋体"/>
          <w:color w:val="auto"/>
          <w:sz w:val="24"/>
          <w:szCs w:val="24"/>
          <w:highlight w:val="none"/>
          <w:lang w:val="en-US" w:eastAsia="zh-CN"/>
        </w:rPr>
        <w:t>后30</w:t>
      </w:r>
      <w:r>
        <w:rPr>
          <w:rFonts w:hint="eastAsia" w:ascii="宋体" w:hAnsi="宋体" w:eastAsia="宋体" w:cs="宋体"/>
          <w:color w:val="auto"/>
          <w:sz w:val="24"/>
          <w:szCs w:val="24"/>
          <w:highlight w:val="none"/>
          <w:lang w:eastAsia="zh-CN"/>
        </w:rPr>
        <w:t>天内按要求供货到采购方指定地点。</w:t>
      </w:r>
    </w:p>
    <w:p w14:paraId="06E03A38">
      <w:pPr>
        <w:pStyle w:val="20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6" w:firstLineChars="0"/>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8.</w:t>
      </w:r>
      <w:r>
        <w:rPr>
          <w:rFonts w:hint="eastAsia" w:ascii="宋体" w:hAnsi="宋体" w:eastAsia="宋体" w:cs="宋体"/>
          <w:color w:val="auto"/>
          <w:sz w:val="24"/>
          <w:szCs w:val="24"/>
          <w:highlight w:val="none"/>
        </w:rPr>
        <w:t>本项目不接受联合体参与</w:t>
      </w:r>
      <w:r>
        <w:rPr>
          <w:rFonts w:hint="eastAsia" w:ascii="宋体" w:hAnsi="宋体" w:eastAsia="宋体" w:cs="宋体"/>
          <w:color w:val="auto"/>
          <w:sz w:val="24"/>
          <w:szCs w:val="24"/>
          <w:highlight w:val="none"/>
          <w:lang w:val="en-US" w:eastAsia="zh-CN"/>
        </w:rPr>
        <w:t>投标，不允许分包及转包。</w:t>
      </w:r>
    </w:p>
    <w:p w14:paraId="0B0995A1">
      <w:pPr>
        <w:pStyle w:val="204"/>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42" w:hanging="442"/>
        <w:textAlignment w:val="auto"/>
        <w:outlineLvl w:val="1"/>
        <w:rPr>
          <w:rFonts w:hint="eastAsia" w:ascii="宋体" w:hAnsi="宋体" w:eastAsia="宋体" w:cs="宋体"/>
          <w:b/>
          <w:bCs/>
          <w:color w:val="auto"/>
          <w:sz w:val="24"/>
          <w:szCs w:val="24"/>
          <w:highlight w:val="none"/>
        </w:rPr>
      </w:pPr>
      <w:bookmarkStart w:id="3" w:name="_Toc197644521"/>
      <w:r>
        <w:rPr>
          <w:rFonts w:hint="eastAsia" w:ascii="宋体" w:hAnsi="宋体" w:eastAsia="宋体" w:cs="宋体"/>
          <w:b/>
          <w:bCs/>
          <w:color w:val="auto"/>
          <w:sz w:val="24"/>
          <w:szCs w:val="24"/>
          <w:highlight w:val="none"/>
        </w:rPr>
        <w:t>申请人的资格要求</w:t>
      </w:r>
      <w:bookmarkEnd w:id="3"/>
    </w:p>
    <w:p w14:paraId="09F99535">
      <w:pPr>
        <w:pStyle w:val="204"/>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满足《中华人民共和国政府采购法》第二十二条规定，并提供下列材料：</w:t>
      </w:r>
    </w:p>
    <w:p w14:paraId="25919032">
      <w:pPr>
        <w:pStyle w:val="204"/>
        <w:keepNext w:val="0"/>
        <w:keepLines w:val="0"/>
        <w:pageBreakBefore w:val="0"/>
        <w:widowControl w:val="0"/>
        <w:numPr>
          <w:ilvl w:val="1"/>
          <w:numId w:val="3"/>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法人或者其他组织的营业执照等证明文件，自然人的身份证明；</w:t>
      </w:r>
    </w:p>
    <w:p w14:paraId="605C7EB6">
      <w:pPr>
        <w:pStyle w:val="204"/>
        <w:keepNext w:val="0"/>
        <w:keepLines w:val="0"/>
        <w:pageBreakBefore w:val="0"/>
        <w:widowControl w:val="0"/>
        <w:numPr>
          <w:ilvl w:val="1"/>
          <w:numId w:val="3"/>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上一年度的财务状况报表（至少提供资产负债表、利润表、现金流量表，供应商成立不满一年无需提供）；</w:t>
      </w:r>
    </w:p>
    <w:p w14:paraId="50DC0172">
      <w:pPr>
        <w:pStyle w:val="204"/>
        <w:keepNext w:val="0"/>
        <w:keepLines w:val="0"/>
        <w:pageBreakBefore w:val="0"/>
        <w:widowControl w:val="0"/>
        <w:numPr>
          <w:ilvl w:val="1"/>
          <w:numId w:val="3"/>
        </w:numPr>
        <w:kinsoku/>
        <w:wordWrap/>
        <w:overflowPunct/>
        <w:topLinePunct w:val="0"/>
        <w:autoSpaceDE/>
        <w:autoSpaceDN/>
        <w:bidi w:val="0"/>
        <w:adjustRightInd/>
        <w:snapToGrid/>
        <w:spacing w:line="500" w:lineRule="exact"/>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具备履行合同所必需的设备和专业技术能力的书面声明；</w:t>
      </w:r>
    </w:p>
    <w:p w14:paraId="21CF801A">
      <w:pPr>
        <w:pStyle w:val="204"/>
        <w:keepNext w:val="0"/>
        <w:keepLines w:val="0"/>
        <w:pageBreakBefore w:val="0"/>
        <w:widowControl w:val="0"/>
        <w:numPr>
          <w:ilvl w:val="1"/>
          <w:numId w:val="3"/>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依法缴纳税收和社会保障资金的相关材料（提供提交投标文件截止时间前一年内至少一个月依法缴纳税收及缴纳社会保障资金的证明材料。</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依法享受缓缴、免缴税收、社会保障资金的提供证明材料。）；</w:t>
      </w:r>
    </w:p>
    <w:p w14:paraId="4C91F9B1">
      <w:pPr>
        <w:pStyle w:val="204"/>
        <w:keepNext w:val="0"/>
        <w:keepLines w:val="0"/>
        <w:pageBreakBefore w:val="0"/>
        <w:widowControl w:val="0"/>
        <w:numPr>
          <w:ilvl w:val="1"/>
          <w:numId w:val="3"/>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参加政府采购活动前3年内在经营活动中没有重大违法记录的书面声明；</w:t>
      </w:r>
    </w:p>
    <w:p w14:paraId="432ADF41">
      <w:pPr>
        <w:pStyle w:val="204"/>
        <w:keepNext w:val="0"/>
        <w:keepLines w:val="0"/>
        <w:pageBreakBefore w:val="0"/>
        <w:widowControl w:val="0"/>
        <w:numPr>
          <w:ilvl w:val="1"/>
          <w:numId w:val="3"/>
        </w:numPr>
        <w:kinsoku/>
        <w:wordWrap/>
        <w:overflowPunct/>
        <w:topLinePunct w:val="0"/>
        <w:autoSpaceDE/>
        <w:autoSpaceDN/>
        <w:bidi w:val="0"/>
        <w:adjustRightInd/>
        <w:snapToGrid/>
        <w:spacing w:line="500" w:lineRule="exact"/>
        <w:ind w:left="0" w:firstLine="426"/>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法律、行政法规规定的其他条件。</w:t>
      </w:r>
    </w:p>
    <w:p w14:paraId="47653DD1">
      <w:pPr>
        <w:pStyle w:val="204"/>
        <w:keepNext w:val="0"/>
        <w:keepLines w:val="0"/>
        <w:pageBreakBefore w:val="0"/>
        <w:widowControl w:val="0"/>
        <w:numPr>
          <w:ilvl w:val="1"/>
          <w:numId w:val="3"/>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14D0257C">
      <w:pPr>
        <w:pStyle w:val="204"/>
        <w:keepNext w:val="0"/>
        <w:keepLines w:val="0"/>
        <w:pageBreakBefore w:val="0"/>
        <w:widowControl w:val="0"/>
        <w:numPr>
          <w:ilvl w:val="1"/>
          <w:numId w:val="3"/>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单位负责人为同一人或者存在直接控股、管理关系的不同供应商，不得参加同一合同项下的政府采购活动。</w:t>
      </w:r>
    </w:p>
    <w:p w14:paraId="4D6CDABB">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b/>
          <w:bCs/>
          <w:color w:val="auto"/>
          <w:sz w:val="24"/>
          <w:highlight w:val="none"/>
        </w:rPr>
      </w:pP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b/>
          <w:bCs/>
          <w:color w:val="auto"/>
          <w:sz w:val="24"/>
          <w:szCs w:val="24"/>
          <w:highlight w:val="none"/>
        </w:rPr>
        <w:t>本项目为</w:t>
      </w:r>
      <w:r>
        <w:rPr>
          <w:rFonts w:hint="eastAsia" w:ascii="宋体" w:hAnsi="宋体" w:cs="宋体"/>
          <w:b/>
          <w:bCs/>
          <w:color w:val="auto"/>
          <w:sz w:val="24"/>
          <w:szCs w:val="24"/>
          <w:highlight w:val="none"/>
          <w:lang w:val="en-US" w:eastAsia="zh-CN"/>
        </w:rPr>
        <w:t>货物类。本项目</w:t>
      </w:r>
      <w:r>
        <w:rPr>
          <w:rFonts w:hint="eastAsia" w:ascii="宋体" w:hAnsi="宋体" w:eastAsia="宋体" w:cs="宋体"/>
          <w:b/>
          <w:bCs/>
          <w:color w:val="auto"/>
          <w:sz w:val="24"/>
          <w:szCs w:val="24"/>
          <w:highlight w:val="none"/>
        </w:rPr>
        <w:t>专门面向中小微企业采购的项目,供应商必须为中小微企业，不接受非中小型企业参与本项目投标。响应文件中需提供《中小企业声明函》，否则按无效标处理。具体中小企业划分标准详见《关于印发中小企业划型标准规定的通知》工信部联企业【2011】300号文件。</w:t>
      </w:r>
    </w:p>
    <w:p w14:paraId="7693FD63">
      <w:pPr>
        <w:pStyle w:val="204"/>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firstLine="426"/>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val="en-US" w:eastAsia="zh-CN"/>
        </w:rPr>
        <w:t>无</w:t>
      </w:r>
    </w:p>
    <w:p w14:paraId="42EA1115">
      <w:pPr>
        <w:pStyle w:val="204"/>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42" w:hanging="442"/>
        <w:textAlignment w:val="auto"/>
        <w:outlineLvl w:val="1"/>
        <w:rPr>
          <w:rFonts w:hint="eastAsia" w:ascii="宋体" w:hAnsi="宋体" w:eastAsia="宋体" w:cs="宋体"/>
          <w:b/>
          <w:bCs/>
          <w:color w:val="auto"/>
          <w:sz w:val="24"/>
          <w:szCs w:val="24"/>
          <w:highlight w:val="none"/>
        </w:rPr>
      </w:pPr>
      <w:bookmarkStart w:id="4" w:name="_Toc197644522"/>
      <w:r>
        <w:rPr>
          <w:rFonts w:hint="eastAsia" w:ascii="宋体" w:hAnsi="宋体" w:eastAsia="宋体" w:cs="宋体"/>
          <w:b/>
          <w:bCs/>
          <w:color w:val="auto"/>
          <w:sz w:val="24"/>
          <w:szCs w:val="24"/>
          <w:highlight w:val="none"/>
        </w:rPr>
        <w:t>获取招标文件</w:t>
      </w:r>
      <w:bookmarkEnd w:id="4"/>
    </w:p>
    <w:p w14:paraId="3246BDA8">
      <w:pPr>
        <w:pStyle w:val="204"/>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firstLine="426"/>
        <w:textAlignment w:val="auto"/>
        <w:outlineLvl w:val="2"/>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时间：自招标公告发布之日起5个工作日</w:t>
      </w:r>
    </w:p>
    <w:p w14:paraId="2E402425">
      <w:pPr>
        <w:pStyle w:val="204"/>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地点：“苏采云”系统内免费下载（供应商必须在“苏采云”系统中获取采购文件，方能参与政府采购项目）</w:t>
      </w:r>
    </w:p>
    <w:p w14:paraId="089E28BE">
      <w:pPr>
        <w:pStyle w:val="204"/>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方式：本项目采用网上注册登记方式</w:t>
      </w:r>
    </w:p>
    <w:p w14:paraId="096CBA99">
      <w:pPr>
        <w:pStyle w:val="204"/>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售价：0元</w:t>
      </w:r>
    </w:p>
    <w:p w14:paraId="4C886B96">
      <w:pPr>
        <w:pStyle w:val="204"/>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42" w:hanging="442"/>
        <w:textAlignment w:val="auto"/>
        <w:outlineLvl w:val="1"/>
        <w:rPr>
          <w:rFonts w:hint="eastAsia" w:ascii="宋体" w:hAnsi="宋体" w:eastAsia="宋体" w:cs="宋体"/>
          <w:b/>
          <w:bCs/>
          <w:color w:val="auto"/>
          <w:sz w:val="24"/>
          <w:szCs w:val="24"/>
          <w:highlight w:val="none"/>
        </w:rPr>
      </w:pPr>
      <w:bookmarkStart w:id="5" w:name="_Toc197644523"/>
      <w:r>
        <w:rPr>
          <w:rFonts w:hint="eastAsia" w:ascii="宋体" w:hAnsi="宋体" w:eastAsia="宋体" w:cs="宋体"/>
          <w:b/>
          <w:bCs/>
          <w:color w:val="auto"/>
          <w:sz w:val="24"/>
          <w:szCs w:val="24"/>
          <w:highlight w:val="none"/>
        </w:rPr>
        <w:t>提交投标文件截止时间、开标时间和地点</w:t>
      </w:r>
      <w:bookmarkEnd w:id="5"/>
    </w:p>
    <w:p w14:paraId="66C3F957">
      <w:pPr>
        <w:pStyle w:val="204"/>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时间：2026年6月23日15点00分（北京时间）</w:t>
      </w:r>
    </w:p>
    <w:p w14:paraId="08E548BB">
      <w:pPr>
        <w:pStyle w:val="204"/>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 xml:space="preserve">地点：苏采云“不见面”开标大厅 </w:t>
      </w:r>
    </w:p>
    <w:p w14:paraId="3E371D8D">
      <w:pPr>
        <w:pStyle w:val="204"/>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42" w:hanging="442"/>
        <w:textAlignment w:val="auto"/>
        <w:outlineLvl w:val="1"/>
        <w:rPr>
          <w:rFonts w:hint="eastAsia" w:ascii="宋体" w:hAnsi="宋体" w:eastAsia="宋体" w:cs="宋体"/>
          <w:b/>
          <w:bCs/>
          <w:color w:val="auto"/>
          <w:sz w:val="24"/>
          <w:szCs w:val="24"/>
          <w:highlight w:val="none"/>
        </w:rPr>
      </w:pPr>
      <w:bookmarkStart w:id="6" w:name="_Toc197644524"/>
      <w:r>
        <w:rPr>
          <w:rFonts w:hint="eastAsia" w:ascii="宋体" w:hAnsi="宋体" w:eastAsia="宋体" w:cs="宋体"/>
          <w:b/>
          <w:bCs/>
          <w:color w:val="auto"/>
          <w:sz w:val="24"/>
          <w:szCs w:val="24"/>
          <w:highlight w:val="none"/>
        </w:rPr>
        <w:t>公告期限</w:t>
      </w:r>
      <w:bookmarkEnd w:id="6"/>
    </w:p>
    <w:p w14:paraId="7A94FBEE">
      <w:pPr>
        <w:keepNext w:val="0"/>
        <w:keepLines w:val="0"/>
        <w:pageBreakBefore w:val="0"/>
        <w:widowControl w:val="0"/>
        <w:kinsoku/>
        <w:wordWrap/>
        <w:overflowPunct/>
        <w:topLinePunct w:val="0"/>
        <w:autoSpaceDE/>
        <w:autoSpaceDN/>
        <w:bidi w:val="0"/>
        <w:adjustRightInd/>
        <w:snapToGrid/>
        <w:spacing w:line="500" w:lineRule="exact"/>
        <w:ind w:firstLine="424"/>
        <w:textAlignment w:val="auto"/>
        <w:rPr>
          <w:rFonts w:hint="eastAsia" w:ascii="宋体" w:hAnsi="宋体" w:eastAsia="宋体" w:cs="宋体"/>
          <w:color w:val="auto"/>
          <w:sz w:val="24"/>
          <w:szCs w:val="24"/>
          <w:highlight w:val="none"/>
        </w:rPr>
      </w:pPr>
      <w:bookmarkStart w:id="7" w:name="_Toc38985268"/>
      <w:bookmarkStart w:id="8" w:name="_Toc35393626"/>
      <w:bookmarkStart w:id="9" w:name="_Toc35393795"/>
      <w:r>
        <w:rPr>
          <w:rFonts w:hint="eastAsia" w:ascii="宋体" w:hAnsi="宋体" w:eastAsia="宋体" w:cs="宋体"/>
          <w:color w:val="auto"/>
          <w:sz w:val="24"/>
          <w:szCs w:val="24"/>
          <w:highlight w:val="none"/>
          <w:shd w:val="clear" w:color="auto" w:fill="FFFFFF"/>
        </w:rPr>
        <w:t>自本公告发布之日起5个工作日。</w:t>
      </w:r>
      <w:bookmarkEnd w:id="7"/>
      <w:bookmarkEnd w:id="8"/>
      <w:bookmarkEnd w:id="9"/>
    </w:p>
    <w:p w14:paraId="523B8510">
      <w:pPr>
        <w:pStyle w:val="204"/>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42" w:hanging="442"/>
        <w:textAlignment w:val="auto"/>
        <w:outlineLvl w:val="1"/>
        <w:rPr>
          <w:rFonts w:hint="eastAsia" w:ascii="宋体" w:hAnsi="宋体" w:eastAsia="宋体" w:cs="宋体"/>
          <w:b/>
          <w:bCs/>
          <w:color w:val="auto"/>
          <w:sz w:val="24"/>
          <w:szCs w:val="24"/>
          <w:highlight w:val="none"/>
        </w:rPr>
      </w:pPr>
      <w:bookmarkStart w:id="10" w:name="_Toc197644525"/>
      <w:r>
        <w:rPr>
          <w:rFonts w:hint="eastAsia" w:ascii="宋体" w:hAnsi="宋体" w:eastAsia="宋体" w:cs="宋体"/>
          <w:b/>
          <w:bCs/>
          <w:color w:val="auto"/>
          <w:sz w:val="24"/>
          <w:szCs w:val="24"/>
          <w:highlight w:val="none"/>
        </w:rPr>
        <w:t>其他补充事宜</w:t>
      </w:r>
      <w:bookmarkEnd w:id="10"/>
    </w:p>
    <w:p w14:paraId="1BE5B7E0">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cs="宋体"/>
          <w:color w:val="auto"/>
          <w:sz w:val="24"/>
          <w:szCs w:val="24"/>
          <w:highlight w:val="none"/>
          <w:shd w:val="clear" w:color="auto" w:fill="FFFFFF"/>
          <w:lang w:val="en-US" w:eastAsia="zh-CN" w:bidi="ar-SA"/>
          <w14:ligatures w14:val="none"/>
        </w:rPr>
        <w:t>供应商</w:t>
      </w:r>
      <w:r>
        <w:rPr>
          <w:rFonts w:hint="eastAsia" w:ascii="宋体" w:hAnsi="宋体" w:cs="宋体"/>
          <w:color w:val="auto"/>
          <w:sz w:val="24"/>
          <w:szCs w:val="24"/>
          <w:highlight w:val="none"/>
          <w:shd w:val="clear" w:color="auto" w:fill="FFFFFF"/>
          <w:lang w:val="en-US" w:eastAsia="zh-CN" w:bidi="ar-SA"/>
          <w14:ligatures w14:val="none"/>
        </w:rPr>
        <w:t>通过苏采云系统参与政府采购项目，需要更换CA数字证书和电子签章。具体办理指南和操作手册：在盐城市政府采购网点击【办事指南】-【供应商参与政府采购活动相关资料】。</w:t>
      </w:r>
    </w:p>
    <w:p w14:paraId="0EC1F8D8">
      <w:pPr>
        <w:pStyle w:val="33"/>
        <w:keepNext w:val="0"/>
        <w:keepLines w:val="0"/>
        <w:pageBreakBefore w:val="0"/>
        <w:widowControl w:val="0"/>
        <w:shd w:val="clear" w:color="auto" w:fill="FFFFFF"/>
        <w:kinsoku w:val="0"/>
        <w:wordWrap/>
        <w:overflowPunct w:val="0"/>
        <w:topLinePunct w:val="0"/>
        <w:autoSpaceDE w:val="0"/>
        <w:autoSpaceDN w:val="0"/>
        <w:bidi w:val="0"/>
        <w:adjustRightInd/>
        <w:snapToGrid/>
        <w:spacing w:line="500" w:lineRule="exact"/>
        <w:ind w:firstLine="561"/>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领取CA和办理电子签章请至盐城市府西路1号市公共资源交易中心4楼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47DDFEDC">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outlineLvl w:val="2"/>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2. 潜在供应商访问电子招标响应交易平台的网络地址和方法： </w:t>
      </w:r>
    </w:p>
    <w:p w14:paraId="5D8EA451">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0EA7A66A">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2.2 潜在</w:t>
      </w:r>
      <w:r>
        <w:rPr>
          <w:rFonts w:hint="eastAsia" w:cs="宋体"/>
          <w:color w:val="auto"/>
          <w:sz w:val="24"/>
          <w:szCs w:val="24"/>
          <w:highlight w:val="none"/>
          <w:shd w:val="clear" w:color="auto" w:fill="FFFFFF"/>
          <w:lang w:val="en-US" w:eastAsia="zh-CN" w:bidi="ar-SA"/>
          <w14:ligatures w14:val="none"/>
        </w:rPr>
        <w:t>供应商</w:t>
      </w:r>
      <w:r>
        <w:rPr>
          <w:rFonts w:hint="eastAsia" w:ascii="宋体" w:hAnsi="宋体" w:cs="宋体"/>
          <w:color w:val="auto"/>
          <w:sz w:val="24"/>
          <w:szCs w:val="24"/>
          <w:highlight w:val="none"/>
          <w:shd w:val="clear" w:color="auto" w:fill="FFFFFF"/>
          <w:lang w:val="en-US" w:eastAsia="zh-CN" w:bidi="ar-SA"/>
          <w14:ligatures w14:val="none"/>
        </w:rPr>
        <w:t xml:space="preserve">访问“苏采云”系统方法：江苏省政府采购网首页-“苏采云”链接。 </w:t>
      </w:r>
    </w:p>
    <w:p w14:paraId="0E0BC824">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2.3 采购文件（后缀名为“.kedt”）、供应商操作手册及政府采购客户端 工具可通过“苏采云”系统相应链接进行下载。 </w:t>
      </w:r>
    </w:p>
    <w:p w14:paraId="27EB6B07">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2.4 采购代理机构将数据电文形式的采购文件加载至“苏采云”系统，供潜在供应商下载或者查阅。 </w:t>
      </w:r>
    </w:p>
    <w:p w14:paraId="04C6D89D">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2.5 请潜在投标单位提前安装相应的控件（详见《“苏采云”系统供应商操作手册》）并使用谷歌浏览器登录“苏采云”系统参与不见面开评标。 </w:t>
      </w:r>
    </w:p>
    <w:p w14:paraId="1D483902">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如潜在</w:t>
      </w:r>
      <w:r>
        <w:rPr>
          <w:rFonts w:hint="eastAsia" w:cs="宋体"/>
          <w:color w:val="auto"/>
          <w:sz w:val="24"/>
          <w:szCs w:val="24"/>
          <w:highlight w:val="none"/>
          <w:shd w:val="clear" w:color="auto" w:fill="FFFFFF"/>
          <w:lang w:val="en-US" w:eastAsia="zh-CN" w:bidi="ar-SA"/>
          <w14:ligatures w14:val="none"/>
        </w:rPr>
        <w:t>供应商</w:t>
      </w:r>
      <w:r>
        <w:rPr>
          <w:rFonts w:hint="eastAsia" w:ascii="宋体" w:hAnsi="宋体" w:cs="宋体"/>
          <w:color w:val="auto"/>
          <w:sz w:val="24"/>
          <w:szCs w:val="24"/>
          <w:highlight w:val="none"/>
          <w:shd w:val="clear" w:color="auto" w:fill="FFFFFF"/>
          <w:lang w:val="en-US" w:eastAsia="zh-CN" w:bidi="ar-SA"/>
          <w14:ligatures w14:val="none"/>
        </w:rPr>
        <w:t>未按上述要求操作，将自行承担所产生的风险。</w:t>
      </w:r>
    </w:p>
    <w:p w14:paraId="02AC0A23">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3.有关本次招标的事项若存在变动或修改，敬请及时关注“中国政府采购网”、“江苏政府采购网”、“盐城市政府采购网”发布的更正公告。</w:t>
      </w:r>
    </w:p>
    <w:p w14:paraId="44F23CA3">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outlineLvl w:val="2"/>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4.本次招标不收取投标保证金，不收取质量保证金。</w:t>
      </w:r>
    </w:p>
    <w:p w14:paraId="340C0824">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outlineLvl w:val="9"/>
        <w:rPr>
          <w:rFonts w:hint="eastAsia" w:ascii="宋体" w:hAnsi="宋体" w:cs="宋体"/>
          <w:color w:val="auto"/>
          <w:sz w:val="24"/>
          <w:szCs w:val="24"/>
          <w:highlight w:val="none"/>
          <w:shd w:val="clear" w:color="auto" w:fill="FFFFFF"/>
          <w:lang w:val="en-US" w:eastAsia="zh-CN" w:bidi="ar-SA"/>
          <w14:ligatures w14:val="none"/>
        </w:rPr>
      </w:pPr>
    </w:p>
    <w:p w14:paraId="56C698BB">
      <w:pPr>
        <w:pStyle w:val="204"/>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42" w:hanging="442"/>
        <w:textAlignment w:val="auto"/>
        <w:outlineLvl w:val="1"/>
        <w:rPr>
          <w:rFonts w:hint="eastAsia" w:ascii="宋体" w:hAnsi="宋体" w:eastAsia="宋体" w:cs="宋体"/>
          <w:b/>
          <w:bCs/>
          <w:color w:val="auto"/>
          <w:sz w:val="24"/>
          <w:szCs w:val="24"/>
          <w:highlight w:val="none"/>
        </w:rPr>
      </w:pPr>
      <w:bookmarkStart w:id="11" w:name="_Toc197644526"/>
      <w:r>
        <w:rPr>
          <w:rFonts w:hint="eastAsia" w:ascii="宋体" w:hAnsi="宋体" w:eastAsia="宋体" w:cs="宋体"/>
          <w:b/>
          <w:bCs/>
          <w:color w:val="auto"/>
          <w:sz w:val="24"/>
          <w:szCs w:val="24"/>
          <w:highlight w:val="none"/>
        </w:rPr>
        <w:t>对本次招标提出询问，请按以下方式联系</w:t>
      </w:r>
      <w:bookmarkEnd w:id="11"/>
    </w:p>
    <w:p w14:paraId="7E402C4D">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outlineLvl w:val="2"/>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1.采购人信息</w:t>
      </w:r>
    </w:p>
    <w:p w14:paraId="6176CEF0">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名 称：射阳县发展和改革委员会  </w:t>
      </w:r>
    </w:p>
    <w:p w14:paraId="66659A6E">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default"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地 址：盐城市射阳县鑫源路双山科技商务中心</w:t>
      </w:r>
    </w:p>
    <w:p w14:paraId="518D8CEE">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联系人：项先生               </w:t>
      </w:r>
    </w:p>
    <w:p w14:paraId="051B9E4B">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联系方式：15195197223            </w:t>
      </w:r>
    </w:p>
    <w:p w14:paraId="46F013F8">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outlineLvl w:val="2"/>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2.采购代理机构信息</w:t>
      </w:r>
    </w:p>
    <w:p w14:paraId="3B7B6B1D">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名 称：江苏苏伟项目管理有限公司</w:t>
      </w:r>
    </w:p>
    <w:p w14:paraId="64B1D927">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地 址：盐城市射阳县海都路86号</w:t>
      </w:r>
    </w:p>
    <w:p w14:paraId="487865B9">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联系人：王先生                     </w:t>
      </w:r>
    </w:p>
    <w:p w14:paraId="49ACEBD6">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联系方式：</w:t>
      </w:r>
      <w:bookmarkStart w:id="12" w:name="_Toc28359010"/>
      <w:bookmarkStart w:id="13" w:name="_Toc28359087"/>
      <w:r>
        <w:rPr>
          <w:rFonts w:hint="eastAsia" w:ascii="宋体" w:hAnsi="宋体" w:cs="宋体"/>
          <w:color w:val="auto"/>
          <w:sz w:val="24"/>
          <w:szCs w:val="24"/>
          <w:highlight w:val="none"/>
          <w:shd w:val="clear" w:color="auto" w:fill="FFFFFF"/>
          <w:lang w:val="en-US" w:eastAsia="zh-CN" w:bidi="ar-SA"/>
          <w14:ligatures w14:val="none"/>
        </w:rPr>
        <w:t>18014655317       </w:t>
      </w:r>
      <w:bookmarkEnd w:id="12"/>
      <w:bookmarkEnd w:id="13"/>
      <w:r>
        <w:rPr>
          <w:rFonts w:hint="eastAsia" w:ascii="宋体" w:hAnsi="宋体" w:cs="宋体"/>
          <w:color w:val="auto"/>
          <w:sz w:val="24"/>
          <w:szCs w:val="24"/>
          <w:highlight w:val="none"/>
          <w:shd w:val="clear" w:color="auto" w:fill="FFFFFF"/>
          <w:lang w:val="en-US" w:eastAsia="zh-CN" w:bidi="ar-SA"/>
          <w14:ligatures w14:val="none"/>
        </w:rPr>
        <w:t xml:space="preserve">            </w:t>
      </w:r>
    </w:p>
    <w:p w14:paraId="3F6E50ED">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outlineLvl w:val="2"/>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3.项目联系方式</w:t>
      </w:r>
    </w:p>
    <w:p w14:paraId="5FA7A8AD">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项目联系人：项先生       </w:t>
      </w:r>
      <w:r>
        <w:rPr>
          <w:rFonts w:hint="eastAsia" w:cs="宋体"/>
          <w:color w:val="auto"/>
          <w:sz w:val="24"/>
          <w:szCs w:val="24"/>
          <w:highlight w:val="none"/>
          <w:shd w:val="clear" w:color="auto" w:fill="FFFFFF"/>
          <w:lang w:val="en-US" w:eastAsia="zh-CN" w:bidi="ar-SA"/>
          <w14:ligatures w14:val="none"/>
        </w:rPr>
        <w:t xml:space="preserve">  </w:t>
      </w:r>
      <w:r>
        <w:rPr>
          <w:rFonts w:hint="eastAsia" w:ascii="宋体" w:hAnsi="宋体" w:cs="宋体"/>
          <w:color w:val="auto"/>
          <w:sz w:val="24"/>
          <w:szCs w:val="24"/>
          <w:highlight w:val="none"/>
          <w:shd w:val="clear" w:color="auto" w:fill="FFFFFF"/>
          <w:lang w:val="en-US" w:eastAsia="zh-CN" w:bidi="ar-SA"/>
          <w14:ligatures w14:val="none"/>
        </w:rPr>
        <w:t>王先生</w:t>
      </w:r>
    </w:p>
    <w:p w14:paraId="3D1569C4">
      <w:pPr>
        <w:pStyle w:val="33"/>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eastAsia="宋体" w:cs="宋体"/>
          <w:color w:val="auto"/>
          <w:highlight w:val="none"/>
          <w:shd w:val="clear" w:color="auto" w:fill="FFFFFF"/>
        </w:rPr>
      </w:pPr>
      <w:r>
        <w:rPr>
          <w:rFonts w:hint="eastAsia" w:ascii="宋体" w:hAnsi="宋体" w:cs="宋体"/>
          <w:color w:val="auto"/>
          <w:sz w:val="24"/>
          <w:szCs w:val="24"/>
          <w:highlight w:val="none"/>
          <w:shd w:val="clear" w:color="auto" w:fill="FFFFFF"/>
          <w:lang w:val="en-US" w:eastAsia="zh-CN" w:bidi="ar-SA"/>
          <w14:ligatures w14:val="none"/>
        </w:rPr>
        <w:t>电　  话：15195197223　  18014655317　</w:t>
      </w:r>
      <w:r>
        <w:rPr>
          <w:rFonts w:hint="eastAsia" w:ascii="宋体" w:hAnsi="宋体" w:eastAsia="宋体" w:cs="宋体"/>
          <w:color w:val="auto"/>
          <w:highlight w:val="none"/>
          <w:shd w:val="clear" w:color="auto" w:fill="FFFFFF"/>
        </w:rPr>
        <w:br w:type="page" w:clear="all"/>
      </w:r>
    </w:p>
    <w:p w14:paraId="3F9C7BAC">
      <w:pPr>
        <w:pStyle w:val="5"/>
        <w:keepNext w:val="0"/>
        <w:keepLines w:val="0"/>
        <w:numPr>
          <w:ilvl w:val="0"/>
          <w:numId w:val="1"/>
        </w:numPr>
        <w:spacing w:before="0" w:beforeAutospacing="1" w:after="0" w:afterAutospacing="1" w:line="360" w:lineRule="auto"/>
        <w:ind w:left="0" w:firstLine="0"/>
        <w:jc w:val="center"/>
        <w:outlineLvl w:val="0"/>
        <w:rPr>
          <w:rFonts w:hint="eastAsia" w:ascii="宋体" w:hAnsi="宋体" w:eastAsia="宋体" w:cs="Times New Roman"/>
          <w:b/>
          <w:bCs/>
          <w:color w:val="auto"/>
          <w:sz w:val="32"/>
          <w:szCs w:val="32"/>
          <w:highlight w:val="none"/>
          <w14:ligatures w14:val="none"/>
        </w:rPr>
      </w:pPr>
      <w:bookmarkStart w:id="14" w:name="_Toc120614213"/>
      <w:bookmarkStart w:id="15" w:name="_Toc16938518"/>
      <w:bookmarkStart w:id="16" w:name="_Toc20823274"/>
      <w:bookmarkStart w:id="17" w:name="_Toc513029202"/>
      <w:bookmarkStart w:id="18" w:name="_Toc197644527"/>
      <w:r>
        <w:rPr>
          <w:rFonts w:hint="eastAsia" w:ascii="宋体" w:hAnsi="宋体" w:eastAsia="宋体" w:cs="Times New Roman"/>
          <w:b/>
          <w:bCs/>
          <w:color w:val="auto"/>
          <w:sz w:val="32"/>
          <w:szCs w:val="32"/>
          <w:highlight w:val="none"/>
          <w:lang w:eastAsia="zh-CN"/>
          <w14:ligatures w14:val="none"/>
        </w:rPr>
        <w:t>供应商</w:t>
      </w:r>
      <w:r>
        <w:rPr>
          <w:rFonts w:hint="eastAsia" w:ascii="宋体" w:hAnsi="宋体" w:eastAsia="宋体" w:cs="Times New Roman"/>
          <w:b/>
          <w:bCs/>
          <w:color w:val="auto"/>
          <w:sz w:val="32"/>
          <w:szCs w:val="32"/>
          <w:highlight w:val="none"/>
          <w14:ligatures w14:val="none"/>
        </w:rPr>
        <w:t>须知</w:t>
      </w:r>
      <w:bookmarkEnd w:id="14"/>
      <w:bookmarkEnd w:id="15"/>
      <w:bookmarkEnd w:id="16"/>
      <w:bookmarkEnd w:id="17"/>
      <w:bookmarkEnd w:id="18"/>
    </w:p>
    <w:p w14:paraId="6A5836E4">
      <w:pPr>
        <w:pStyle w:val="204"/>
        <w:numPr>
          <w:ilvl w:val="0"/>
          <w:numId w:val="6"/>
        </w:numPr>
        <w:spacing w:line="480" w:lineRule="auto"/>
        <w:jc w:val="left"/>
        <w:outlineLvl w:val="1"/>
        <w:rPr>
          <w:rFonts w:hint="eastAsia" w:ascii="宋体" w:hAnsi="宋体" w:eastAsia="宋体"/>
          <w:b/>
          <w:bCs/>
          <w:color w:val="auto"/>
          <w:sz w:val="24"/>
          <w:szCs w:val="24"/>
          <w:highlight w:val="none"/>
        </w:rPr>
      </w:pPr>
      <w:bookmarkStart w:id="19" w:name="_Toc197644528"/>
      <w:bookmarkStart w:id="20" w:name="OLE_LINK21"/>
      <w:r>
        <w:rPr>
          <w:rFonts w:hint="eastAsia" w:ascii="宋体" w:hAnsi="宋体" w:eastAsia="宋体"/>
          <w:b/>
          <w:bCs/>
          <w:color w:val="auto"/>
          <w:sz w:val="24"/>
          <w:szCs w:val="24"/>
          <w:highlight w:val="none"/>
        </w:rPr>
        <w:t>总则</w:t>
      </w:r>
      <w:bookmarkEnd w:id="19"/>
    </w:p>
    <w:p w14:paraId="2306499D">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21" w:name="_Toc197644529"/>
      <w:r>
        <w:rPr>
          <w:rFonts w:hint="eastAsia" w:ascii="宋体" w:hAnsi="宋体" w:eastAsia="宋体" w:cs="宋体"/>
          <w:color w:val="auto"/>
          <w:sz w:val="24"/>
          <w:szCs w:val="24"/>
          <w:highlight w:val="none"/>
          <w14:ligatures w14:val="standardContextual"/>
        </w:rPr>
        <w:t>1、</w:t>
      </w:r>
      <w:r>
        <w:rPr>
          <w:rFonts w:hint="eastAsia" w:ascii="宋体" w:hAnsi="宋体" w:eastAsia="宋体" w:cs="宋体"/>
          <w:color w:val="auto"/>
          <w:sz w:val="24"/>
          <w:szCs w:val="24"/>
          <w:highlight w:val="none"/>
        </w:rPr>
        <w:t>招标方式</w:t>
      </w:r>
      <w:bookmarkEnd w:id="21"/>
    </w:p>
    <w:p w14:paraId="65436C9F">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1.1</w:t>
      </w:r>
      <w:r>
        <w:rPr>
          <w:rFonts w:hint="eastAsia" w:ascii="宋体" w:hAnsi="宋体" w:eastAsia="宋体" w:cs="宋体"/>
          <w:color w:val="auto"/>
          <w:sz w:val="24"/>
          <w:szCs w:val="24"/>
          <w:highlight w:val="none"/>
        </w:rPr>
        <w:t>本次招标采取公开招标方式，本招标文件仅适用于招标公告中所述项目。</w:t>
      </w:r>
    </w:p>
    <w:p w14:paraId="1D1A0E38">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22" w:name="_Toc197644530"/>
      <w:r>
        <w:rPr>
          <w:rFonts w:hint="eastAsia" w:ascii="宋体" w:hAnsi="宋体" w:eastAsia="宋体" w:cs="宋体"/>
          <w:color w:val="auto"/>
          <w:sz w:val="24"/>
          <w:szCs w:val="24"/>
          <w:highlight w:val="none"/>
          <w14:ligatures w14:val="standardContextual"/>
        </w:rPr>
        <w:t>2、</w:t>
      </w:r>
      <w:r>
        <w:rPr>
          <w:rFonts w:hint="eastAsia" w:ascii="宋体" w:hAnsi="宋体" w:eastAsia="宋体" w:cs="宋体"/>
          <w:color w:val="auto"/>
          <w:sz w:val="24"/>
          <w:szCs w:val="24"/>
          <w:highlight w:val="none"/>
        </w:rPr>
        <w:t>合格的</w:t>
      </w:r>
      <w:bookmarkEnd w:id="22"/>
      <w:r>
        <w:rPr>
          <w:rFonts w:hint="eastAsia" w:ascii="宋体" w:hAnsi="宋体" w:eastAsia="宋体" w:cs="宋体"/>
          <w:color w:val="auto"/>
          <w:sz w:val="24"/>
          <w:szCs w:val="24"/>
          <w:highlight w:val="none"/>
          <w:lang w:eastAsia="zh-CN"/>
        </w:rPr>
        <w:t>供应商</w:t>
      </w:r>
    </w:p>
    <w:p w14:paraId="67D50E9E">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2.1</w:t>
      </w:r>
      <w:r>
        <w:rPr>
          <w:rFonts w:hint="eastAsia" w:ascii="宋体" w:hAnsi="宋体" w:eastAsia="宋体" w:cs="宋体"/>
          <w:color w:val="auto"/>
          <w:sz w:val="24"/>
          <w:szCs w:val="24"/>
          <w:highlight w:val="none"/>
        </w:rPr>
        <w:t>满足招标公告中</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的资格要求的规定。</w:t>
      </w:r>
    </w:p>
    <w:p w14:paraId="5E0B5646">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2.2</w:t>
      </w:r>
      <w:r>
        <w:rPr>
          <w:rFonts w:hint="eastAsia" w:ascii="宋体" w:hAnsi="宋体" w:eastAsia="宋体" w:cs="宋体"/>
          <w:color w:val="auto"/>
          <w:sz w:val="24"/>
          <w:szCs w:val="24"/>
          <w:highlight w:val="none"/>
        </w:rPr>
        <w:t>满足本文件实质性要求和条件的规定。</w:t>
      </w:r>
    </w:p>
    <w:p w14:paraId="3DCB9F4C">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23" w:name="_Toc197644532"/>
      <w:r>
        <w:rPr>
          <w:rFonts w:hint="eastAsia" w:ascii="宋体" w:hAnsi="宋体" w:eastAsia="宋体" w:cs="宋体"/>
          <w:color w:val="auto"/>
          <w:sz w:val="24"/>
          <w:szCs w:val="24"/>
          <w:highlight w:val="none"/>
          <w14:ligatures w14:val="standardContextual"/>
        </w:rPr>
        <w:t>3、</w:t>
      </w:r>
      <w:r>
        <w:rPr>
          <w:rFonts w:hint="eastAsia" w:ascii="宋体" w:hAnsi="宋体" w:eastAsia="宋体" w:cs="宋体"/>
          <w:color w:val="auto"/>
          <w:sz w:val="24"/>
          <w:szCs w:val="24"/>
          <w:highlight w:val="none"/>
        </w:rPr>
        <w:t>适用法律和标准</w:t>
      </w:r>
    </w:p>
    <w:p w14:paraId="740CEE93">
      <w:pPr>
        <w:pStyle w:val="204"/>
        <w:numPr>
          <w:ilvl w:val="0"/>
          <w:numId w:val="0"/>
        </w:numPr>
        <w:spacing w:line="360" w:lineRule="auto"/>
        <w:ind w:left="425" w:leftChars="0"/>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3.1本次招标及由此产生的合同受中华人民共和国有关的法律法规制约和保</w:t>
      </w:r>
    </w:p>
    <w:p w14:paraId="2DCF481A">
      <w:pPr>
        <w:pStyle w:val="204"/>
        <w:numPr>
          <w:ilvl w:val="0"/>
          <w:numId w:val="0"/>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护。</w:t>
      </w:r>
    </w:p>
    <w:p w14:paraId="1BAF94C1">
      <w:pPr>
        <w:pStyle w:val="204"/>
        <w:numPr>
          <w:ilvl w:val="0"/>
          <w:numId w:val="0"/>
        </w:numPr>
        <w:spacing w:line="360" w:lineRule="auto"/>
        <w:ind w:left="425" w:leftChars="0"/>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在本项目政府采购活动过程中，如果所执行的标准有更新的，按照最新</w:t>
      </w:r>
    </w:p>
    <w:p w14:paraId="12F17FA9">
      <w:pPr>
        <w:pStyle w:val="204"/>
        <w:numPr>
          <w:ilvl w:val="0"/>
          <w:numId w:val="0"/>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标准执行。</w:t>
      </w:r>
    </w:p>
    <w:p w14:paraId="58658E5D">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4、</w:t>
      </w:r>
      <w:r>
        <w:rPr>
          <w:rFonts w:hint="eastAsia" w:ascii="宋体" w:hAnsi="宋体" w:eastAsia="宋体" w:cs="宋体"/>
          <w:color w:val="auto"/>
          <w:sz w:val="24"/>
          <w:szCs w:val="24"/>
          <w:highlight w:val="none"/>
        </w:rPr>
        <w:t>投标费用</w:t>
      </w:r>
      <w:bookmarkEnd w:id="23"/>
    </w:p>
    <w:p w14:paraId="1B22F87B">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4.1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应自行承担所有与参加投标有关的费用，无论投标过程中的做法和结果如何，采购人及采购代理机构在任何情况下均无义务和责任承担这些费用。</w:t>
      </w:r>
    </w:p>
    <w:p w14:paraId="2616C836">
      <w:pPr>
        <w:pStyle w:val="204"/>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jc w:val="both"/>
        <w:textAlignment w:val="auto"/>
        <w:outlineLvl w:val="3"/>
        <w:rPr>
          <w:rFonts w:hint="eastAsia" w:ascii="宋体" w:hAnsi="宋体" w:eastAsia="宋体" w:cs="宋体"/>
          <w:color w:val="auto"/>
          <w:sz w:val="24"/>
          <w:szCs w:val="24"/>
          <w:highlight w:val="none"/>
          <w:lang w:eastAsia="zh-CN"/>
        </w:rPr>
      </w:pPr>
      <w:bookmarkStart w:id="24" w:name="_Toc197644533"/>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lang w:eastAsia="zh-CN"/>
        </w:rPr>
        <w:t>本项目采购代理服务费按照苏政采协[2024]20号文件规定标准计取，由</w:t>
      </w:r>
    </w:p>
    <w:p w14:paraId="7D103BB0">
      <w:pPr>
        <w:pStyle w:val="20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中标供应商在领取中标通知书前一次性支付。（本条不单独列表报价，自行综合考虑在投标报价中，中标后采购人不再另行支付）。</w:t>
      </w:r>
    </w:p>
    <w:p w14:paraId="432EC0A1">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5、</w:t>
      </w:r>
      <w:r>
        <w:rPr>
          <w:rFonts w:hint="eastAsia" w:ascii="宋体" w:hAnsi="宋体" w:eastAsia="宋体" w:cs="宋体"/>
          <w:color w:val="auto"/>
          <w:sz w:val="24"/>
          <w:szCs w:val="24"/>
          <w:highlight w:val="none"/>
        </w:rPr>
        <w:t>招标文件的约束力</w:t>
      </w:r>
      <w:bookmarkEnd w:id="24"/>
    </w:p>
    <w:p w14:paraId="4041B509">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5.1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一旦参加本项目采购活动，即被认为接受了本招标文件的规定和约束。</w:t>
      </w:r>
    </w:p>
    <w:p w14:paraId="1B9782BA">
      <w:pPr>
        <w:pStyle w:val="204"/>
        <w:numPr>
          <w:ilvl w:val="0"/>
          <w:numId w:val="6"/>
        </w:numPr>
        <w:spacing w:line="480" w:lineRule="auto"/>
        <w:jc w:val="left"/>
        <w:outlineLvl w:val="1"/>
        <w:rPr>
          <w:rFonts w:hint="eastAsia" w:ascii="宋体" w:hAnsi="宋体" w:eastAsia="宋体"/>
          <w:b/>
          <w:bCs/>
          <w:color w:val="auto"/>
          <w:sz w:val="24"/>
          <w:szCs w:val="24"/>
          <w:highlight w:val="none"/>
        </w:rPr>
      </w:pPr>
      <w:bookmarkStart w:id="25" w:name="_Toc197644534"/>
      <w:r>
        <w:rPr>
          <w:rFonts w:hint="eastAsia" w:ascii="宋体" w:hAnsi="宋体" w:eastAsia="宋体"/>
          <w:b/>
          <w:bCs/>
          <w:color w:val="auto"/>
          <w:sz w:val="24"/>
          <w:szCs w:val="24"/>
          <w:highlight w:val="none"/>
        </w:rPr>
        <w:t>招标文件</w:t>
      </w:r>
      <w:bookmarkEnd w:id="25"/>
    </w:p>
    <w:p w14:paraId="07BB3EE0">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26" w:name="_Toc197644535"/>
      <w:r>
        <w:rPr>
          <w:rFonts w:hint="eastAsia" w:ascii="宋体" w:hAnsi="宋体" w:eastAsia="宋体" w:cs="宋体"/>
          <w:color w:val="auto"/>
          <w:sz w:val="24"/>
          <w:szCs w:val="24"/>
          <w:highlight w:val="none"/>
          <w14:ligatures w14:val="standardContextual"/>
        </w:rPr>
        <w:t>6、</w:t>
      </w:r>
      <w:r>
        <w:rPr>
          <w:rFonts w:hint="eastAsia" w:ascii="宋体" w:hAnsi="宋体" w:eastAsia="宋体" w:cs="宋体"/>
          <w:color w:val="auto"/>
          <w:sz w:val="24"/>
          <w:szCs w:val="24"/>
          <w:highlight w:val="none"/>
        </w:rPr>
        <w:t>招标文件构成</w:t>
      </w:r>
      <w:bookmarkEnd w:id="26"/>
    </w:p>
    <w:p w14:paraId="295D6B72">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6.1</w:t>
      </w:r>
      <w:r>
        <w:rPr>
          <w:rFonts w:hint="eastAsia" w:ascii="宋体" w:hAnsi="宋体" w:eastAsia="宋体" w:cs="宋体"/>
          <w:color w:val="auto"/>
          <w:sz w:val="24"/>
          <w:szCs w:val="24"/>
          <w:highlight w:val="none"/>
        </w:rPr>
        <w:t>招标文件由以下部分组成：</w:t>
      </w:r>
    </w:p>
    <w:p w14:paraId="16250A61">
      <w:pPr>
        <w:pStyle w:val="204"/>
        <w:numPr>
          <w:ilvl w:val="0"/>
          <w:numId w:val="7"/>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招标公告</w:t>
      </w:r>
    </w:p>
    <w:p w14:paraId="58BE2E0C">
      <w:pPr>
        <w:pStyle w:val="204"/>
        <w:numPr>
          <w:ilvl w:val="0"/>
          <w:numId w:val="7"/>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w:t>
      </w:r>
    </w:p>
    <w:p w14:paraId="34211EA1">
      <w:pPr>
        <w:pStyle w:val="204"/>
        <w:numPr>
          <w:ilvl w:val="0"/>
          <w:numId w:val="7"/>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合同文本</w:t>
      </w:r>
    </w:p>
    <w:p w14:paraId="2CBCDF19">
      <w:pPr>
        <w:pStyle w:val="204"/>
        <w:numPr>
          <w:ilvl w:val="0"/>
          <w:numId w:val="7"/>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606E50B1">
      <w:pPr>
        <w:pStyle w:val="204"/>
        <w:numPr>
          <w:ilvl w:val="0"/>
          <w:numId w:val="7"/>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评标方法与评标标准</w:t>
      </w:r>
    </w:p>
    <w:p w14:paraId="3EBEB49A">
      <w:pPr>
        <w:pStyle w:val="204"/>
        <w:numPr>
          <w:ilvl w:val="0"/>
          <w:numId w:val="7"/>
        </w:numPr>
        <w:spacing w:line="360" w:lineRule="auto"/>
        <w:ind w:left="0"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投标文件格式</w:t>
      </w:r>
    </w:p>
    <w:p w14:paraId="6D059FDC">
      <w:pPr>
        <w:spacing w:line="360" w:lineRule="auto"/>
        <w:ind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请仔细检查招标文件是否齐全，如有缺漏请立即与采购代理机构联系解决。</w:t>
      </w:r>
    </w:p>
    <w:p w14:paraId="38A2F067">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6.2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14:paraId="06A852BD">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27" w:name="_Toc197644536"/>
      <w:r>
        <w:rPr>
          <w:rFonts w:hint="eastAsia" w:ascii="宋体" w:hAnsi="宋体" w:eastAsia="宋体" w:cs="宋体"/>
          <w:color w:val="auto"/>
          <w:sz w:val="24"/>
          <w:szCs w:val="24"/>
          <w:highlight w:val="none"/>
          <w14:ligatures w14:val="standardContextual"/>
        </w:rPr>
        <w:t>7、</w:t>
      </w:r>
      <w:r>
        <w:rPr>
          <w:rFonts w:hint="eastAsia" w:ascii="宋体" w:hAnsi="宋体" w:eastAsia="宋体" w:cs="宋体"/>
          <w:color w:val="auto"/>
          <w:sz w:val="24"/>
          <w:szCs w:val="24"/>
          <w:highlight w:val="none"/>
        </w:rPr>
        <w:t>招标文件的澄清</w:t>
      </w:r>
      <w:bookmarkEnd w:id="27"/>
    </w:p>
    <w:p w14:paraId="09EDCB4B">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7.1</w:t>
      </w:r>
      <w:r>
        <w:rPr>
          <w:rFonts w:hint="eastAsia" w:ascii="宋体" w:hAnsi="宋体" w:eastAsia="宋体" w:cs="宋体"/>
          <w:color w:val="auto"/>
          <w:sz w:val="24"/>
          <w:szCs w:val="24"/>
          <w:highlight w:val="none"/>
        </w:rPr>
        <w:t>任何要求对招标文件进行澄清的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，应在投标截止期十日前按招标公告中的通讯地址，以书面形式通知采购代理机构。</w:t>
      </w:r>
    </w:p>
    <w:p w14:paraId="088F2F39">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28" w:name="_Toc197644537"/>
      <w:r>
        <w:rPr>
          <w:rFonts w:hint="eastAsia" w:ascii="宋体" w:hAnsi="宋体" w:eastAsia="宋体" w:cs="宋体"/>
          <w:color w:val="auto"/>
          <w:sz w:val="24"/>
          <w:szCs w:val="24"/>
          <w:highlight w:val="none"/>
          <w14:ligatures w14:val="standardContextual"/>
        </w:rPr>
        <w:t>8、</w:t>
      </w:r>
      <w:r>
        <w:rPr>
          <w:rFonts w:hint="eastAsia" w:ascii="宋体" w:hAnsi="宋体" w:eastAsia="宋体" w:cs="宋体"/>
          <w:color w:val="auto"/>
          <w:sz w:val="24"/>
          <w:szCs w:val="24"/>
          <w:highlight w:val="none"/>
        </w:rPr>
        <w:t>招标文件的修改</w:t>
      </w:r>
      <w:bookmarkEnd w:id="28"/>
    </w:p>
    <w:p w14:paraId="4D757D41">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8.1</w:t>
      </w:r>
      <w:r>
        <w:rPr>
          <w:rFonts w:hint="eastAsia" w:ascii="宋体" w:hAnsi="宋体" w:eastAsia="宋体" w:cs="宋体"/>
          <w:color w:val="auto"/>
          <w:sz w:val="24"/>
          <w:szCs w:val="24"/>
          <w:highlight w:val="none"/>
        </w:rPr>
        <w:t>在投标截止时间前，采购代理机构可以对招标文件进行修改。</w:t>
      </w:r>
    </w:p>
    <w:p w14:paraId="6486338D">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8.2</w:t>
      </w:r>
      <w:r>
        <w:rPr>
          <w:rFonts w:hint="eastAsia" w:ascii="宋体" w:hAnsi="宋体" w:eastAsia="宋体" w:cs="宋体"/>
          <w:color w:val="auto"/>
          <w:sz w:val="24"/>
          <w:szCs w:val="24"/>
          <w:highlight w:val="none"/>
        </w:rPr>
        <w:t>采购代理机构有权按照法定的要求推迟投标截止日期和开标日期。</w:t>
      </w:r>
    </w:p>
    <w:p w14:paraId="75E73613">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8.3</w:t>
      </w:r>
      <w:r>
        <w:rPr>
          <w:rFonts w:hint="eastAsia" w:ascii="宋体" w:hAnsi="宋体" w:eastAsia="宋体" w:cs="宋体"/>
          <w:color w:val="auto"/>
          <w:sz w:val="24"/>
          <w:szCs w:val="24"/>
          <w:highlight w:val="none"/>
        </w:rPr>
        <w:t>招标文件的修改将在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中国政府采购网</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公布，补充文件将作为招标文件的组成部分，并对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具有约束力。</w:t>
      </w:r>
    </w:p>
    <w:p w14:paraId="25A7724D">
      <w:pPr>
        <w:pStyle w:val="204"/>
        <w:numPr>
          <w:ilvl w:val="0"/>
          <w:numId w:val="6"/>
        </w:numPr>
        <w:spacing w:line="480" w:lineRule="auto"/>
        <w:jc w:val="left"/>
        <w:outlineLvl w:val="1"/>
        <w:rPr>
          <w:rFonts w:hint="eastAsia" w:ascii="宋体" w:hAnsi="宋体" w:eastAsia="宋体"/>
          <w:b/>
          <w:bCs/>
          <w:color w:val="auto"/>
          <w:sz w:val="24"/>
          <w:szCs w:val="24"/>
          <w:highlight w:val="none"/>
        </w:rPr>
      </w:pPr>
      <w:bookmarkStart w:id="29" w:name="_Toc197644538"/>
      <w:r>
        <w:rPr>
          <w:rFonts w:hint="eastAsia" w:ascii="宋体" w:hAnsi="宋体" w:eastAsia="宋体" w:cs="宋体"/>
          <w:b/>
          <w:color w:val="auto"/>
          <w:sz w:val="24"/>
          <w:szCs w:val="24"/>
          <w:highlight w:val="none"/>
        </w:rPr>
        <w:t>投标文件的编制</w:t>
      </w:r>
      <w:bookmarkEnd w:id="29"/>
    </w:p>
    <w:p w14:paraId="47F66587">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30" w:name="_Toc197644539"/>
      <w:r>
        <w:rPr>
          <w:rFonts w:hint="eastAsia" w:ascii="宋体" w:hAnsi="宋体" w:eastAsia="宋体" w:cs="宋体"/>
          <w:color w:val="auto"/>
          <w:sz w:val="24"/>
          <w:szCs w:val="24"/>
          <w:highlight w:val="none"/>
          <w14:ligatures w14:val="standardContextual"/>
        </w:rPr>
        <w:t>9、</w:t>
      </w:r>
      <w:r>
        <w:rPr>
          <w:rFonts w:hint="eastAsia" w:ascii="宋体" w:hAnsi="宋体" w:eastAsia="宋体" w:cs="宋体"/>
          <w:color w:val="auto"/>
          <w:sz w:val="24"/>
          <w:szCs w:val="24"/>
          <w:highlight w:val="none"/>
        </w:rPr>
        <w:t>投标文件的语言及度量衡单位</w:t>
      </w:r>
      <w:bookmarkEnd w:id="30"/>
    </w:p>
    <w:p w14:paraId="0FCAC82F">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9.1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提交的投标文件以及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与采购代理机构就有关投标的所有来往通知、函件和文件均应使用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52E6910C">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9.2</w:t>
      </w:r>
      <w:r>
        <w:rPr>
          <w:rFonts w:hint="eastAsia" w:ascii="宋体" w:hAnsi="宋体" w:eastAsia="宋体" w:cs="宋体"/>
          <w:color w:val="auto"/>
          <w:sz w:val="24"/>
          <w:szCs w:val="24"/>
          <w:highlight w:val="none"/>
        </w:rPr>
        <w:t>除技术性能另有规定外，投标文件所使用的度量衡单位，均须采用国家法定计量单位。</w:t>
      </w:r>
    </w:p>
    <w:p w14:paraId="2E81F31C">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31" w:name="_Toc197644540"/>
      <w:r>
        <w:rPr>
          <w:rFonts w:hint="eastAsia" w:ascii="宋体" w:hAnsi="宋体" w:eastAsia="宋体" w:cs="宋体"/>
          <w:color w:val="auto"/>
          <w:sz w:val="24"/>
          <w:szCs w:val="24"/>
          <w:highlight w:val="none"/>
          <w14:ligatures w14:val="standardContextual"/>
        </w:rPr>
        <w:t>10、</w:t>
      </w:r>
      <w:r>
        <w:rPr>
          <w:rFonts w:hint="eastAsia" w:ascii="宋体" w:hAnsi="宋体" w:eastAsia="宋体" w:cs="宋体"/>
          <w:color w:val="auto"/>
          <w:sz w:val="24"/>
          <w:szCs w:val="24"/>
          <w:highlight w:val="none"/>
        </w:rPr>
        <w:t>投标文件构成</w:t>
      </w:r>
      <w:bookmarkEnd w:id="31"/>
    </w:p>
    <w:p w14:paraId="3D696BAD">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10.1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编写的投标文件应包括资格证明文件、符合性证明文件、投标分项报价表、技术要求响应及偏离表、商务要求响应及偏离表、其他证明文件、投标函、开标一览表等部分</w:t>
      </w:r>
      <w:r>
        <w:rPr>
          <w:rFonts w:hint="eastAsia" w:ascii="宋体" w:hAnsi="宋体"/>
          <w:color w:val="auto"/>
          <w:sz w:val="24"/>
          <w:szCs w:val="24"/>
          <w:highlight w:val="none"/>
          <w:lang w:val="zh-CN" w:eastAsia="zh-CN"/>
        </w:rPr>
        <w:t>（</w:t>
      </w:r>
      <w:r>
        <w:rPr>
          <w:rFonts w:hint="eastAsia" w:ascii="宋体" w:hAnsi="宋体"/>
          <w:b/>
          <w:bCs/>
          <w:color w:val="auto"/>
          <w:sz w:val="24"/>
          <w:szCs w:val="24"/>
          <w:highlight w:val="none"/>
          <w:lang w:val="zh-CN" w:eastAsia="zh-CN"/>
        </w:rPr>
        <w:t>格式详见招标文件“第六章  投标文件格式”</w:t>
      </w:r>
      <w:r>
        <w:rPr>
          <w:rFonts w:hint="eastAsia" w:ascii="宋体" w:hAnsi="宋体"/>
          <w:color w:val="auto"/>
          <w:sz w:val="24"/>
          <w:szCs w:val="24"/>
          <w:highlight w:val="none"/>
          <w:lang w:val="zh-CN" w:eastAsia="zh-CN"/>
        </w:rPr>
        <w:t>）</w:t>
      </w:r>
      <w:r>
        <w:rPr>
          <w:rFonts w:hint="eastAsia" w:ascii="宋体" w:hAnsi="宋体" w:eastAsia="宋体" w:cs="宋体"/>
          <w:color w:val="auto"/>
          <w:sz w:val="24"/>
          <w:szCs w:val="24"/>
          <w:highlight w:val="none"/>
        </w:rPr>
        <w:t>。</w:t>
      </w:r>
    </w:p>
    <w:p w14:paraId="1BCC6456">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10.2</w:t>
      </w:r>
      <w:r>
        <w:rPr>
          <w:rFonts w:hint="eastAsia" w:ascii="宋体" w:hAnsi="宋体" w:eastAsia="宋体" w:cs="宋体"/>
          <w:color w:val="auto"/>
          <w:sz w:val="24"/>
          <w:szCs w:val="24"/>
          <w:highlight w:val="none"/>
        </w:rPr>
        <w:t>如标书制作工具中格式和内容与“中国政府采购网”、“江苏政府采购网”、“盐城市政府采购网”发布的招标文件不一致，请以“中国政府采购网”、“江苏政府采购网”、“盐城市政府采购网”发布的招标文件为准。</w:t>
      </w:r>
    </w:p>
    <w:p w14:paraId="7D6E3036">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32" w:name="_Toc197644541"/>
      <w:r>
        <w:rPr>
          <w:rFonts w:hint="eastAsia" w:ascii="宋体" w:hAnsi="宋体" w:eastAsia="宋体" w:cs="宋体"/>
          <w:color w:val="auto"/>
          <w:sz w:val="24"/>
          <w:szCs w:val="24"/>
          <w:highlight w:val="none"/>
          <w14:ligatures w14:val="standardContextual"/>
        </w:rPr>
        <w:t>11、</w:t>
      </w:r>
      <w:r>
        <w:rPr>
          <w:rFonts w:hint="eastAsia" w:ascii="宋体" w:hAnsi="宋体" w:eastAsia="宋体" w:cs="宋体"/>
          <w:color w:val="auto"/>
          <w:sz w:val="24"/>
          <w:szCs w:val="24"/>
          <w:highlight w:val="none"/>
        </w:rPr>
        <w:t>证明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及投标标的符合招标文件规定的文件</w:t>
      </w:r>
      <w:bookmarkEnd w:id="32"/>
    </w:p>
    <w:p w14:paraId="756EB4C1">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bookmarkStart w:id="33" w:name="_Toc49090508"/>
      <w:bookmarkStart w:id="34" w:name="_Toc14577355"/>
      <w:r>
        <w:rPr>
          <w:rFonts w:hint="default" w:ascii="宋体" w:hAnsi="宋体" w:eastAsia="宋体" w:cs="宋体"/>
          <w:color w:val="auto"/>
          <w:sz w:val="24"/>
          <w:szCs w:val="24"/>
          <w:highlight w:val="none"/>
          <w14:ligatures w14:val="standardContextual"/>
        </w:rPr>
        <w:t>11.1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应按照法律、法规、规章和规范性文件以及招标文件要求提交证明文件，证明其及投标标的符合招标文件规定。</w:t>
      </w:r>
      <w:bookmarkEnd w:id="33"/>
      <w:bookmarkEnd w:id="34"/>
    </w:p>
    <w:p w14:paraId="6FCA8A6B">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11.2</w:t>
      </w:r>
      <w:r>
        <w:rPr>
          <w:rFonts w:hint="eastAsia" w:ascii="宋体" w:hAnsi="宋体" w:eastAsia="宋体" w:cs="宋体"/>
          <w:color w:val="auto"/>
          <w:sz w:val="24"/>
          <w:szCs w:val="24"/>
          <w:highlight w:val="none"/>
        </w:rPr>
        <w:t>招标文件对证明文件无明确形式要求的，证明文件可以以文字资料、图纸和数据等形式提交。</w:t>
      </w:r>
    </w:p>
    <w:p w14:paraId="49ADE597">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35" w:name="_Toc197644542"/>
      <w:r>
        <w:rPr>
          <w:rFonts w:hint="eastAsia" w:ascii="宋体" w:hAnsi="宋体" w:eastAsia="宋体" w:cs="宋体"/>
          <w:color w:val="auto"/>
          <w:sz w:val="24"/>
          <w:szCs w:val="24"/>
          <w:highlight w:val="none"/>
          <w14:ligatures w14:val="standardContextual"/>
        </w:rPr>
        <w:t>12、</w:t>
      </w:r>
      <w:r>
        <w:rPr>
          <w:rFonts w:hint="eastAsia" w:ascii="宋体" w:hAnsi="宋体" w:eastAsia="宋体" w:cs="宋体"/>
          <w:color w:val="auto"/>
          <w:sz w:val="24"/>
          <w:szCs w:val="24"/>
          <w:highlight w:val="none"/>
        </w:rPr>
        <w:t>投标分项报价表</w:t>
      </w:r>
      <w:bookmarkEnd w:id="35"/>
    </w:p>
    <w:p w14:paraId="6FC95C0B">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12.1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应按照招标文件规定格式填报投标分项报价表。</w:t>
      </w:r>
    </w:p>
    <w:p w14:paraId="0DAAF0C5">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14:ligatures w14:val="standardContextual"/>
        </w:rPr>
        <w:t>12.2</w:t>
      </w:r>
      <w:r>
        <w:rPr>
          <w:rFonts w:hint="eastAsia" w:ascii="宋体" w:hAnsi="宋体" w:eastAsia="宋体" w:cs="宋体"/>
          <w:color w:val="auto"/>
          <w:sz w:val="24"/>
          <w:szCs w:val="24"/>
          <w:highlight w:val="none"/>
        </w:rPr>
        <w:t>投标货币。投标文件中的单价和总价无特殊规定的采用人民币报价，以元为单位标注。招标文件中另有规定的按规定执行。</w:t>
      </w:r>
    </w:p>
    <w:p w14:paraId="6F554592">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14:ligatures w14:val="standardContextual"/>
        </w:rPr>
        <w:t>12.3</w:t>
      </w:r>
      <w:r>
        <w:rPr>
          <w:rFonts w:hint="eastAsia" w:ascii="宋体" w:hAnsi="宋体" w:eastAsia="宋体" w:cs="宋体"/>
          <w:color w:val="auto"/>
          <w:sz w:val="24"/>
          <w:szCs w:val="24"/>
          <w:highlight w:val="none"/>
          <w:lang w:eastAsia="zh-CN"/>
        </w:rPr>
        <w:t>有关费用处理的约定</w:t>
      </w:r>
    </w:p>
    <w:p w14:paraId="7A16E9EA">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根据现场实际情况、采购人提供的项目需求、自身实力、结合市场行情报价，此报价应包括为完成招标文件中的所有内容。供应商应充分考虑为完成上述内容所必须的全部服务所需的所有费用，即主要包括（但不限于）完成出海、运输、装卸所需的人工、材料、网包、渔船打捞工具、配件耗材、管理保险、利润、税金、政策性文件规定及合同包含的所有风险、责任等一切费用。</w:t>
      </w:r>
    </w:p>
    <w:p w14:paraId="1D1775F4">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36" w:name="_Toc197644543"/>
      <w:r>
        <w:rPr>
          <w:rFonts w:hint="eastAsia" w:ascii="宋体" w:hAnsi="宋体" w:eastAsia="宋体" w:cs="宋体"/>
          <w:color w:val="auto"/>
          <w:sz w:val="24"/>
          <w:szCs w:val="24"/>
          <w:highlight w:val="none"/>
          <w14:ligatures w14:val="standardContextual"/>
        </w:rPr>
        <w:t>13、</w:t>
      </w:r>
      <w:r>
        <w:rPr>
          <w:rFonts w:hint="eastAsia" w:ascii="宋体" w:hAnsi="宋体" w:eastAsia="宋体" w:cs="宋体"/>
          <w:color w:val="auto"/>
          <w:sz w:val="24"/>
          <w:szCs w:val="24"/>
          <w:highlight w:val="none"/>
        </w:rPr>
        <w:t>技术要求响应及偏离表、商务要求响应及偏离表</w:t>
      </w:r>
      <w:bookmarkEnd w:id="36"/>
    </w:p>
    <w:p w14:paraId="2F16B816">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13.1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需对招标文件中的技术要求与商务要求逐项作出响应或偏离，并说明原因。</w:t>
      </w:r>
    </w:p>
    <w:p w14:paraId="2712F85B">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13.2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可在投标文件中提供认为需要的其他技术文件或说明。</w:t>
      </w:r>
    </w:p>
    <w:p w14:paraId="35C76B4F">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37" w:name="_Toc197644544"/>
      <w:r>
        <w:rPr>
          <w:rFonts w:hint="eastAsia" w:ascii="宋体" w:hAnsi="宋体" w:eastAsia="宋体" w:cs="宋体"/>
          <w:color w:val="auto"/>
          <w:sz w:val="24"/>
          <w:szCs w:val="24"/>
          <w:highlight w:val="none"/>
          <w14:ligatures w14:val="standardContextual"/>
        </w:rPr>
        <w:t>14、</w:t>
      </w:r>
      <w:r>
        <w:rPr>
          <w:rFonts w:hint="eastAsia" w:ascii="宋体" w:hAnsi="宋体" w:eastAsia="宋体" w:cs="宋体"/>
          <w:color w:val="auto"/>
          <w:sz w:val="24"/>
          <w:szCs w:val="24"/>
          <w:highlight w:val="none"/>
        </w:rPr>
        <w:t>投标函和开标一览表</w:t>
      </w:r>
      <w:bookmarkEnd w:id="37"/>
    </w:p>
    <w:p w14:paraId="6326943D">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14.1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应按照招标文件中提供的格式完整、正确填写投标函、开标一览表。</w:t>
      </w:r>
    </w:p>
    <w:p w14:paraId="2FB4EAD5">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14.2</w:t>
      </w:r>
      <w:r>
        <w:rPr>
          <w:rFonts w:hint="eastAsia" w:ascii="宋体" w:hAnsi="宋体" w:eastAsia="宋体" w:cs="宋体"/>
          <w:color w:val="auto"/>
          <w:sz w:val="24"/>
          <w:szCs w:val="24"/>
          <w:highlight w:val="none"/>
        </w:rPr>
        <w:t>对于采用货币报价的项目，开标一览表中的投标总报价应与投标分项报价表中的投标总报价一致，如不一致，不作为无效投标处理，但评标时按开标一览表中价格为准。</w:t>
      </w:r>
    </w:p>
    <w:p w14:paraId="7F9E3192">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eastAsia" w:ascii="宋体" w:hAnsi="宋体"/>
          <w:color w:val="auto"/>
          <w:sz w:val="24"/>
          <w:szCs w:val="24"/>
          <w:highlight w:val="none"/>
          <w:lang w:val="zh-CN" w:eastAsia="zh-CN"/>
        </w:rPr>
        <w:t>14.3投标文件的大写金额和小写金额不一致的，以大写金额为准；对不同文字文本投标的解释发生异议的，以中文文本为准。</w:t>
      </w:r>
    </w:p>
    <w:p w14:paraId="0CE65A7D">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38" w:name="_Toc197644545"/>
      <w:r>
        <w:rPr>
          <w:rFonts w:hint="eastAsia" w:ascii="宋体" w:hAnsi="宋体" w:eastAsia="宋体" w:cs="宋体"/>
          <w:color w:val="auto"/>
          <w:sz w:val="24"/>
          <w:szCs w:val="24"/>
          <w:highlight w:val="none"/>
          <w14:ligatures w14:val="standardContextual"/>
        </w:rPr>
        <w:t>15、</w:t>
      </w:r>
      <w:r>
        <w:rPr>
          <w:rFonts w:hint="eastAsia" w:ascii="宋体" w:hAnsi="宋体" w:eastAsia="宋体" w:cs="宋体"/>
          <w:color w:val="auto"/>
          <w:sz w:val="24"/>
          <w:szCs w:val="24"/>
          <w:highlight w:val="none"/>
        </w:rPr>
        <w:t>投标有效期</w:t>
      </w:r>
      <w:bookmarkEnd w:id="38"/>
    </w:p>
    <w:p w14:paraId="343C266E">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15.1</w:t>
      </w:r>
      <w:r>
        <w:rPr>
          <w:rFonts w:hint="eastAsia" w:ascii="宋体" w:hAnsi="宋体" w:eastAsia="宋体" w:cs="宋体"/>
          <w:color w:val="auto"/>
          <w:sz w:val="24"/>
          <w:szCs w:val="24"/>
          <w:highlight w:val="none"/>
        </w:rPr>
        <w:t>投标有效期为采购代理机构规定的开标之日后</w:t>
      </w:r>
      <w:r>
        <w:rPr>
          <w:rFonts w:hint="eastAsia" w:ascii="宋体" w:hAnsi="宋体" w:eastAsia="宋体" w:cs="宋体"/>
          <w:b/>
          <w:bCs/>
          <w:color w:val="auto"/>
          <w:sz w:val="24"/>
          <w:szCs w:val="24"/>
          <w:highlight w:val="none"/>
          <w:u w:val="single"/>
        </w:rPr>
        <w:t>九十（90）天</w:t>
      </w:r>
      <w:r>
        <w:rPr>
          <w:rFonts w:hint="eastAsia" w:ascii="宋体" w:hAnsi="宋体" w:eastAsia="宋体" w:cs="宋体"/>
          <w:color w:val="auto"/>
          <w:sz w:val="24"/>
          <w:szCs w:val="24"/>
          <w:highlight w:val="none"/>
        </w:rPr>
        <w:t>。投标有效期比规定短的将被视为未实质性响应招标文件而予以拒绝。</w:t>
      </w:r>
    </w:p>
    <w:p w14:paraId="227BAFFF">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39" w:name="_Toc197644546"/>
      <w:r>
        <w:rPr>
          <w:rFonts w:hint="eastAsia" w:ascii="宋体" w:hAnsi="宋体" w:eastAsia="宋体" w:cs="宋体"/>
          <w:color w:val="auto"/>
          <w:sz w:val="24"/>
          <w:szCs w:val="24"/>
          <w:highlight w:val="none"/>
          <w14:ligatures w14:val="standardContextual"/>
        </w:rPr>
        <w:t>16、</w:t>
      </w:r>
      <w:r>
        <w:rPr>
          <w:rFonts w:hint="eastAsia" w:ascii="宋体" w:hAnsi="宋体" w:eastAsia="宋体" w:cs="宋体"/>
          <w:color w:val="auto"/>
          <w:sz w:val="24"/>
          <w:szCs w:val="24"/>
          <w:highlight w:val="none"/>
        </w:rPr>
        <w:t>投标有效期的延长</w:t>
      </w:r>
      <w:bookmarkEnd w:id="39"/>
    </w:p>
    <w:p w14:paraId="25B37C22">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16.1</w:t>
      </w:r>
      <w:r>
        <w:rPr>
          <w:rFonts w:hint="eastAsia" w:ascii="宋体" w:hAnsi="宋体" w:eastAsia="宋体" w:cs="宋体"/>
          <w:color w:val="auto"/>
          <w:sz w:val="24"/>
          <w:szCs w:val="24"/>
          <w:highlight w:val="none"/>
        </w:rPr>
        <w:t>在特殊情况下，采购代理机构于原投标有效期满之前，可向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提出延长投标有效期的要求。这种要求与答复均应采用书面形式。</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可以拒绝采购代理机构的这一要求而放弃投标。同意延长投标有效期的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既不能要求也不允许修改其投标文件，同时受投标有效期约束的所有权利与义务均延长至新的有效期。</w:t>
      </w:r>
    </w:p>
    <w:p w14:paraId="5CB4645F">
      <w:pPr>
        <w:pStyle w:val="204"/>
        <w:numPr>
          <w:ilvl w:val="0"/>
          <w:numId w:val="6"/>
        </w:numPr>
        <w:spacing w:line="480" w:lineRule="auto"/>
        <w:jc w:val="left"/>
        <w:outlineLvl w:val="1"/>
        <w:rPr>
          <w:rFonts w:hint="eastAsia" w:ascii="宋体" w:hAnsi="宋体" w:eastAsia="宋体"/>
          <w:b/>
          <w:bCs/>
          <w:color w:val="auto"/>
          <w:sz w:val="24"/>
          <w:szCs w:val="24"/>
          <w:highlight w:val="none"/>
        </w:rPr>
      </w:pPr>
      <w:bookmarkStart w:id="40" w:name="_Toc197644547"/>
      <w:r>
        <w:rPr>
          <w:rFonts w:hint="eastAsia" w:ascii="宋体" w:hAnsi="宋体" w:eastAsia="宋体" w:cs="宋体"/>
          <w:b/>
          <w:color w:val="auto"/>
          <w:sz w:val="24"/>
          <w:szCs w:val="24"/>
          <w:highlight w:val="none"/>
        </w:rPr>
        <w:t>投标文件的递交</w:t>
      </w:r>
      <w:bookmarkEnd w:id="40"/>
    </w:p>
    <w:p w14:paraId="192EA8AA">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41" w:name="_Toc197644548"/>
      <w:r>
        <w:rPr>
          <w:rFonts w:hint="eastAsia" w:ascii="宋体" w:hAnsi="宋体" w:eastAsia="宋体" w:cs="宋体"/>
          <w:color w:val="auto"/>
          <w:sz w:val="24"/>
          <w:szCs w:val="24"/>
          <w:highlight w:val="none"/>
          <w14:ligatures w14:val="standardContextual"/>
        </w:rPr>
        <w:t>17、</w:t>
      </w:r>
      <w:r>
        <w:rPr>
          <w:rFonts w:hint="eastAsia" w:ascii="宋体" w:hAnsi="宋体" w:eastAsia="宋体" w:cs="宋体"/>
          <w:color w:val="auto"/>
          <w:sz w:val="24"/>
          <w:szCs w:val="24"/>
          <w:highlight w:val="none"/>
        </w:rPr>
        <w:t>投标文件的递交</w:t>
      </w:r>
      <w:bookmarkEnd w:id="41"/>
    </w:p>
    <w:p w14:paraId="12DD93A0">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17.1</w:t>
      </w:r>
      <w:r>
        <w:rPr>
          <w:rFonts w:hint="eastAsia" w:ascii="宋体" w:hAnsi="宋体" w:eastAsia="宋体" w:cs="宋体"/>
          <w:color w:val="auto"/>
          <w:sz w:val="24"/>
          <w:szCs w:val="24"/>
          <w:highlight w:val="none"/>
        </w:rPr>
        <w:t>电子投标文件的递交</w:t>
      </w:r>
    </w:p>
    <w:p w14:paraId="5BAC7C10">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应当按照《操作手册》规定，在投标截止时间前制作并上传电子投标文件。</w:t>
      </w:r>
    </w:p>
    <w:p w14:paraId="2A07077A">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42" w:name="_Toc197644549"/>
      <w:r>
        <w:rPr>
          <w:rFonts w:hint="eastAsia" w:ascii="宋体" w:hAnsi="宋体" w:eastAsia="宋体" w:cs="宋体"/>
          <w:color w:val="auto"/>
          <w:sz w:val="24"/>
          <w:szCs w:val="24"/>
          <w:highlight w:val="none"/>
          <w14:ligatures w14:val="standardContextual"/>
        </w:rPr>
        <w:t>18、</w:t>
      </w:r>
      <w:r>
        <w:rPr>
          <w:rFonts w:hint="eastAsia" w:ascii="宋体" w:hAnsi="宋体" w:eastAsia="宋体" w:cs="宋体"/>
          <w:color w:val="auto"/>
          <w:sz w:val="24"/>
          <w:szCs w:val="24"/>
          <w:highlight w:val="none"/>
        </w:rPr>
        <w:t>投标截止时间</w:t>
      </w:r>
      <w:bookmarkEnd w:id="42"/>
    </w:p>
    <w:p w14:paraId="27851FBF">
      <w:pPr>
        <w:pStyle w:val="33"/>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i/>
          <w:iCs/>
          <w:color w:val="auto"/>
          <w:sz w:val="24"/>
          <w:szCs w:val="24"/>
          <w:highlight w:val="none"/>
          <w:u w:val="single"/>
          <w:lang w:eastAsia="zh-CN"/>
        </w:rPr>
      </w:pPr>
      <w:r>
        <w:rPr>
          <w:rFonts w:hint="default" w:ascii="宋体" w:hAnsi="宋体" w:eastAsia="宋体" w:cs="宋体"/>
          <w:b/>
          <w:bCs/>
          <w:i/>
          <w:iCs/>
          <w:color w:val="auto"/>
          <w:sz w:val="24"/>
          <w:szCs w:val="24"/>
          <w:highlight w:val="none"/>
          <w:u w:val="single"/>
          <w14:ligatures w14:val="standardContextual"/>
        </w:rPr>
        <w:t>18.1</w:t>
      </w:r>
      <w:r>
        <w:rPr>
          <w:rFonts w:hint="eastAsia" w:ascii="宋体" w:hAnsi="宋体" w:eastAsia="宋体" w:cs="宋体"/>
          <w:b/>
          <w:bCs/>
          <w:i/>
          <w:iCs/>
          <w:color w:val="auto"/>
          <w:sz w:val="24"/>
          <w:szCs w:val="24"/>
          <w:highlight w:val="none"/>
          <w:u w:val="single"/>
          <w:lang w:eastAsia="zh-CN"/>
        </w:rPr>
        <w:t>供应商</w:t>
      </w:r>
      <w:r>
        <w:rPr>
          <w:rFonts w:hint="eastAsia" w:ascii="宋体" w:hAnsi="宋体" w:eastAsia="宋体" w:cs="宋体"/>
          <w:b/>
          <w:bCs/>
          <w:i/>
          <w:iCs/>
          <w:color w:val="auto"/>
          <w:sz w:val="24"/>
          <w:szCs w:val="24"/>
          <w:highlight w:val="none"/>
          <w:u w:val="single"/>
        </w:rPr>
        <w:t>上传电子投标文件的时间不得迟于招标公告中规定的投标截止时</w:t>
      </w:r>
      <w:r>
        <w:rPr>
          <w:rFonts w:hint="eastAsia" w:ascii="宋体" w:hAnsi="宋体" w:eastAsia="宋体" w:cs="宋体"/>
          <w:b/>
          <w:bCs/>
          <w:i/>
          <w:iCs/>
          <w:color w:val="auto"/>
          <w:sz w:val="24"/>
          <w:szCs w:val="24"/>
          <w:highlight w:val="none"/>
          <w:u w:val="single"/>
          <w:lang w:eastAsia="zh-CN"/>
        </w:rPr>
        <w:t>间。</w:t>
      </w:r>
    </w:p>
    <w:p w14:paraId="2208287C">
      <w:pPr>
        <w:pStyle w:val="204"/>
        <w:keepNext w:val="0"/>
        <w:keepLines w:val="0"/>
        <w:pageBreakBefore w:val="0"/>
        <w:widowControl w:val="0"/>
        <w:kinsoku/>
        <w:wordWrap/>
        <w:overflowPunct/>
        <w:topLinePunct w:val="0"/>
        <w:autoSpaceDE/>
        <w:autoSpaceDN/>
        <w:bidi w:val="0"/>
        <w:adjustRightInd/>
        <w:snapToGrid/>
        <w:spacing w:line="360" w:lineRule="auto"/>
        <w:ind w:left="0" w:firstLine="424"/>
        <w:textAlignment w:val="auto"/>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应充分考虑到网络环境、网络带宽等风险因素，如因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自身原因造成的电子投标文件上传不成功的按照本招标文件第二章第26.1.2条规定做无效投标处理。</w:t>
      </w:r>
    </w:p>
    <w:p w14:paraId="50352A21">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18.2</w:t>
      </w:r>
      <w:r>
        <w:rPr>
          <w:rFonts w:hint="eastAsia" w:ascii="宋体" w:hAnsi="宋体" w:eastAsia="宋体" w:cs="宋体"/>
          <w:color w:val="auto"/>
          <w:sz w:val="24"/>
          <w:szCs w:val="24"/>
          <w:highlight w:val="none"/>
        </w:rPr>
        <w:t>采购代理机构可以按照规定，通过修改招标文件酌情延长投标截止时间，在此情况下，</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的所有权利和义务以及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受制的截止时间均应以延长后新的截止时间为准。</w:t>
      </w:r>
    </w:p>
    <w:p w14:paraId="2E7BA06C">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43" w:name="_Toc20823299"/>
      <w:bookmarkStart w:id="44" w:name="_Toc513029227"/>
      <w:bookmarkStart w:id="45" w:name="_Toc16938543"/>
      <w:bookmarkStart w:id="46" w:name="_Toc197644550"/>
      <w:r>
        <w:rPr>
          <w:rFonts w:hint="eastAsia" w:ascii="宋体" w:hAnsi="宋体" w:eastAsia="宋体" w:cs="宋体"/>
          <w:color w:val="auto"/>
          <w:sz w:val="24"/>
          <w:szCs w:val="24"/>
          <w:highlight w:val="none"/>
          <w14:ligatures w14:val="standardContextual"/>
        </w:rPr>
        <w:t>19、</w:t>
      </w:r>
      <w:r>
        <w:rPr>
          <w:rFonts w:hint="eastAsia" w:ascii="宋体" w:hAnsi="宋体" w:eastAsia="宋体" w:cs="宋体"/>
          <w:color w:val="auto"/>
          <w:sz w:val="24"/>
          <w:szCs w:val="24"/>
          <w:highlight w:val="none"/>
        </w:rPr>
        <w:t>投标文件</w:t>
      </w:r>
      <w:bookmarkEnd w:id="43"/>
      <w:bookmarkEnd w:id="44"/>
      <w:bookmarkEnd w:id="45"/>
      <w:r>
        <w:rPr>
          <w:rFonts w:hint="eastAsia" w:ascii="宋体" w:hAnsi="宋体" w:eastAsia="宋体" w:cs="宋体"/>
          <w:color w:val="auto"/>
          <w:sz w:val="24"/>
          <w:szCs w:val="24"/>
          <w:highlight w:val="none"/>
        </w:rPr>
        <w:t>的拒收</w:t>
      </w:r>
      <w:bookmarkEnd w:id="46"/>
    </w:p>
    <w:p w14:paraId="2CF1069F">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19.1</w:t>
      </w:r>
      <w:r>
        <w:rPr>
          <w:rFonts w:hint="eastAsia" w:ascii="宋体" w:hAnsi="宋体" w:eastAsia="宋体" w:cs="宋体"/>
          <w:color w:val="auto"/>
          <w:sz w:val="24"/>
          <w:szCs w:val="24"/>
          <w:highlight w:val="none"/>
        </w:rPr>
        <w:t>采购代理机构拒绝接收在其规定的投标截止时间后上传的任何投标文件。</w:t>
      </w:r>
    </w:p>
    <w:p w14:paraId="5D55D66B">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47" w:name="_Toc20823300"/>
      <w:bookmarkStart w:id="48" w:name="_Toc16938544"/>
      <w:bookmarkStart w:id="49" w:name="_Toc513029228"/>
      <w:bookmarkStart w:id="50" w:name="_Toc197644551"/>
      <w:r>
        <w:rPr>
          <w:rFonts w:hint="eastAsia" w:ascii="宋体" w:hAnsi="宋体" w:eastAsia="宋体" w:cs="宋体"/>
          <w:color w:val="auto"/>
          <w:sz w:val="24"/>
          <w:szCs w:val="24"/>
          <w:highlight w:val="none"/>
          <w14:ligatures w14:val="standardContextual"/>
        </w:rPr>
        <w:t>20、</w:t>
      </w:r>
      <w:r>
        <w:rPr>
          <w:rFonts w:hint="eastAsia" w:ascii="宋体" w:hAnsi="宋体" w:eastAsia="宋体" w:cs="宋体"/>
          <w:color w:val="auto"/>
          <w:sz w:val="24"/>
          <w:szCs w:val="24"/>
          <w:highlight w:val="none"/>
        </w:rPr>
        <w:t>投标文件的撤回和修改</w:t>
      </w:r>
      <w:bookmarkEnd w:id="47"/>
      <w:bookmarkEnd w:id="48"/>
      <w:bookmarkEnd w:id="49"/>
      <w:bookmarkEnd w:id="50"/>
    </w:p>
    <w:p w14:paraId="09496859">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20.1</w:t>
      </w:r>
      <w:r>
        <w:rPr>
          <w:rFonts w:hint="eastAsia" w:ascii="宋体" w:hAnsi="宋体" w:eastAsia="宋体" w:cs="宋体"/>
          <w:color w:val="auto"/>
          <w:sz w:val="24"/>
          <w:szCs w:val="24"/>
          <w:highlight w:val="none"/>
        </w:rPr>
        <w:t>投标文件的撤回</w:t>
      </w:r>
    </w:p>
    <w:p w14:paraId="3EA085B5">
      <w:pPr>
        <w:pStyle w:val="204"/>
        <w:numPr>
          <w:ilvl w:val="2"/>
          <w:numId w:val="0"/>
        </w:numPr>
        <w:spacing w:line="360" w:lineRule="auto"/>
        <w:ind w:left="1568" w:leftChars="0" w:hanging="1142" w:firstLineChars="0"/>
        <w:outlineLvl w:val="4"/>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20.1.1</w:t>
      </w:r>
      <w:r>
        <w:rPr>
          <w:rFonts w:hint="eastAsia" w:ascii="宋体" w:hAnsi="宋体" w:eastAsia="宋体" w:cs="宋体"/>
          <w:color w:val="auto"/>
          <w:sz w:val="24"/>
          <w:szCs w:val="24"/>
          <w:highlight w:val="none"/>
        </w:rPr>
        <w:t>电子投标文件的撤回</w:t>
      </w:r>
    </w:p>
    <w:p w14:paraId="7EA22CC8">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可在投标截止时间前，撤回其电子投标文件，具体操作方法见《操作手册》。</w:t>
      </w:r>
    </w:p>
    <w:p w14:paraId="4B486C35">
      <w:pPr>
        <w:pStyle w:val="204"/>
        <w:numPr>
          <w:ilvl w:val="2"/>
          <w:numId w:val="0"/>
        </w:numPr>
        <w:spacing w:line="360" w:lineRule="auto"/>
        <w:ind w:left="1568" w:leftChars="0" w:hanging="1142"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20.1.2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撤回电子投标文件，则认为其不再参与本项目投标活动。</w:t>
      </w:r>
    </w:p>
    <w:p w14:paraId="5044D81B">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20.2</w:t>
      </w:r>
      <w:r>
        <w:rPr>
          <w:rFonts w:hint="eastAsia" w:ascii="宋体" w:hAnsi="宋体" w:eastAsia="宋体" w:cs="宋体"/>
          <w:color w:val="auto"/>
          <w:sz w:val="24"/>
          <w:szCs w:val="24"/>
          <w:highlight w:val="none"/>
        </w:rPr>
        <w:t>投标文件的修改</w:t>
      </w:r>
    </w:p>
    <w:p w14:paraId="59701A72">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20.2.1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可在投标截止时间前，对其电子投标文件进行修改，具体操作方法见《操作手册》。</w:t>
      </w:r>
    </w:p>
    <w:p w14:paraId="5AE8EDF3">
      <w:pPr>
        <w:pStyle w:val="204"/>
        <w:numPr>
          <w:ilvl w:val="2"/>
          <w:numId w:val="0"/>
        </w:numPr>
        <w:spacing w:line="360" w:lineRule="auto"/>
        <w:ind w:left="1568" w:leftChars="0" w:hanging="1142"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20.2.2</w:t>
      </w:r>
      <w:r>
        <w:rPr>
          <w:rFonts w:hint="eastAsia" w:ascii="宋体" w:hAnsi="宋体" w:eastAsia="宋体" w:cs="宋体"/>
          <w:color w:val="auto"/>
          <w:sz w:val="24"/>
          <w:szCs w:val="24"/>
          <w:highlight w:val="none"/>
        </w:rPr>
        <w:t>在投标截止时间之后，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不得对其电子投标文件作任何修改。</w:t>
      </w:r>
    </w:p>
    <w:p w14:paraId="75509E88">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20.3</w:t>
      </w:r>
      <w:r>
        <w:rPr>
          <w:rFonts w:hint="eastAsia" w:ascii="宋体" w:hAnsi="宋体" w:eastAsia="宋体" w:cs="宋体"/>
          <w:color w:val="auto"/>
          <w:sz w:val="24"/>
          <w:szCs w:val="24"/>
          <w:highlight w:val="none"/>
        </w:rPr>
        <w:t>在投标截止时间至招标文件中规定的投标有效期满之间的这段时间内，</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不得撤回其投标。</w:t>
      </w:r>
    </w:p>
    <w:p w14:paraId="0995732C">
      <w:pPr>
        <w:pStyle w:val="204"/>
        <w:numPr>
          <w:ilvl w:val="0"/>
          <w:numId w:val="6"/>
        </w:numPr>
        <w:spacing w:line="480" w:lineRule="auto"/>
        <w:jc w:val="left"/>
        <w:outlineLvl w:val="1"/>
        <w:rPr>
          <w:rFonts w:hint="eastAsia" w:ascii="宋体" w:hAnsi="宋体" w:eastAsia="宋体"/>
          <w:b/>
          <w:bCs/>
          <w:color w:val="auto"/>
          <w:sz w:val="24"/>
          <w:szCs w:val="24"/>
          <w:highlight w:val="none"/>
        </w:rPr>
      </w:pPr>
      <w:bookmarkStart w:id="51" w:name="_Toc197644552"/>
      <w:r>
        <w:rPr>
          <w:rFonts w:hint="eastAsia" w:ascii="宋体" w:hAnsi="宋体" w:eastAsia="宋体" w:cs="宋体"/>
          <w:b/>
          <w:color w:val="auto"/>
          <w:sz w:val="24"/>
          <w:szCs w:val="24"/>
          <w:highlight w:val="none"/>
        </w:rPr>
        <w:t>开标与评标</w:t>
      </w:r>
      <w:bookmarkEnd w:id="51"/>
    </w:p>
    <w:p w14:paraId="65BC404B">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52" w:name="_Toc16938546"/>
      <w:bookmarkStart w:id="53" w:name="_Toc20823302"/>
      <w:bookmarkStart w:id="54" w:name="_Toc197644553"/>
      <w:bookmarkStart w:id="55" w:name="_Toc513029230"/>
      <w:r>
        <w:rPr>
          <w:rFonts w:hint="eastAsia" w:ascii="宋体" w:hAnsi="宋体" w:eastAsia="宋体" w:cs="宋体"/>
          <w:color w:val="auto"/>
          <w:sz w:val="24"/>
          <w:szCs w:val="24"/>
          <w:highlight w:val="none"/>
          <w14:ligatures w14:val="standardContextual"/>
        </w:rPr>
        <w:t>21、</w:t>
      </w:r>
      <w:r>
        <w:rPr>
          <w:rFonts w:hint="eastAsia" w:ascii="宋体" w:hAnsi="宋体" w:eastAsia="宋体" w:cs="宋体"/>
          <w:color w:val="auto"/>
          <w:sz w:val="24"/>
          <w:szCs w:val="24"/>
          <w:highlight w:val="none"/>
        </w:rPr>
        <w:t>开标</w:t>
      </w:r>
      <w:bookmarkEnd w:id="52"/>
      <w:bookmarkEnd w:id="53"/>
      <w:bookmarkEnd w:id="54"/>
      <w:bookmarkEnd w:id="55"/>
    </w:p>
    <w:p w14:paraId="4E484FF9">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21.1</w:t>
      </w:r>
      <w:r>
        <w:rPr>
          <w:rFonts w:hint="eastAsia" w:ascii="宋体" w:hAnsi="宋体" w:eastAsia="宋体" w:cs="宋体"/>
          <w:color w:val="auto"/>
          <w:sz w:val="24"/>
          <w:szCs w:val="24"/>
          <w:highlight w:val="none"/>
        </w:rPr>
        <w:t>采购代理机构将在招标公告中规定的时间和地点组织公开开标。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应当按照《操作手册》规定，参加开标活动和在“苏采云”系统规定的时间内对投标文件进行解密。</w:t>
      </w:r>
    </w:p>
    <w:p w14:paraId="5A43A174">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21.2</w:t>
      </w:r>
      <w:r>
        <w:rPr>
          <w:rFonts w:hint="eastAsia" w:ascii="宋体" w:hAnsi="宋体" w:eastAsia="宋体" w:cs="宋体"/>
          <w:color w:val="auto"/>
          <w:sz w:val="24"/>
          <w:szCs w:val="24"/>
          <w:highlight w:val="none"/>
        </w:rPr>
        <w:t>开标仪式由采购代理机构组织。“苏采云”系统将自动对项目进行开标，并宣布各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名称和投标价格。</w:t>
      </w:r>
    </w:p>
    <w:p w14:paraId="67066710">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21.3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在开标过程中涉及到的投标文件解密、开标结果确认等工作，应按照《操作手册》规定执行。</w:t>
      </w:r>
    </w:p>
    <w:p w14:paraId="0842DF8F">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21.4</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如果对开标过程和开标记录有疑义，应当根据《操作手册》规定提出，如“苏采云”系统中《开标记录表》宣布后5分钟内未提出的，视同认可开标结果。</w:t>
      </w:r>
    </w:p>
    <w:p w14:paraId="6C1B0E85">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56" w:name="_Toc16938547"/>
      <w:bookmarkStart w:id="57" w:name="_Toc20823303"/>
      <w:bookmarkStart w:id="58" w:name="_Toc197644554"/>
      <w:bookmarkStart w:id="59" w:name="_Toc513029231"/>
      <w:r>
        <w:rPr>
          <w:rFonts w:hint="eastAsia" w:ascii="宋体" w:hAnsi="宋体" w:eastAsia="宋体" w:cs="宋体"/>
          <w:color w:val="auto"/>
          <w:sz w:val="24"/>
          <w:szCs w:val="24"/>
          <w:highlight w:val="none"/>
          <w14:ligatures w14:val="standardContextual"/>
        </w:rPr>
        <w:t>22、</w:t>
      </w:r>
      <w:r>
        <w:rPr>
          <w:rFonts w:hint="eastAsia" w:ascii="宋体" w:hAnsi="宋体" w:eastAsia="宋体" w:cs="宋体"/>
          <w:color w:val="auto"/>
          <w:sz w:val="24"/>
          <w:szCs w:val="24"/>
          <w:highlight w:val="none"/>
        </w:rPr>
        <w:t>评标委员会</w:t>
      </w:r>
      <w:bookmarkEnd w:id="56"/>
      <w:bookmarkEnd w:id="57"/>
      <w:bookmarkEnd w:id="58"/>
      <w:bookmarkEnd w:id="59"/>
    </w:p>
    <w:p w14:paraId="1E19C7B8">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22.1</w:t>
      </w:r>
      <w:r>
        <w:rPr>
          <w:rFonts w:hint="eastAsia" w:ascii="宋体" w:hAnsi="宋体" w:eastAsia="宋体" w:cs="宋体"/>
          <w:color w:val="auto"/>
          <w:sz w:val="24"/>
          <w:szCs w:val="24"/>
          <w:highlight w:val="none"/>
        </w:rPr>
        <w:t>开标后，采购代理机构将立即组织评标委员会（以下简称评委会）进行评标。</w:t>
      </w:r>
    </w:p>
    <w:p w14:paraId="36D5BB53">
      <w:pPr>
        <w:pStyle w:val="204"/>
        <w:numPr>
          <w:ilvl w:val="1"/>
          <w:numId w:val="0"/>
        </w:numPr>
        <w:spacing w:line="360" w:lineRule="auto"/>
        <w:ind w:left="0" w:leftChars="0" w:firstLine="426" w:firstLineChars="0"/>
        <w:outlineLvl w:val="9"/>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22.2</w:t>
      </w:r>
      <w:r>
        <w:rPr>
          <w:rFonts w:hint="default" w:ascii="宋体" w:hAnsi="宋体" w:eastAsia="宋体" w:cs="宋体"/>
          <w:color w:val="auto"/>
          <w:sz w:val="24"/>
          <w:szCs w:val="24"/>
          <w:highlight w:val="none"/>
          <w:lang w:val="zh-CN" w:eastAsia="zh-CN"/>
          <w14:ligatures w14:val="standardContextual"/>
        </w:rPr>
        <w:t>评委会由采购人代表和有关技术、经济等方面的专家组成，且人员构成符合政府采购有关规定</w:t>
      </w:r>
      <w:r>
        <w:rPr>
          <w:rFonts w:hint="eastAsia" w:ascii="宋体" w:hAnsi="宋体" w:eastAsia="宋体" w:cs="宋体"/>
          <w:color w:val="auto"/>
          <w:sz w:val="24"/>
          <w:szCs w:val="24"/>
          <w:highlight w:val="none"/>
        </w:rPr>
        <w:t>。</w:t>
      </w:r>
    </w:p>
    <w:p w14:paraId="2265E60B">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22.3</w:t>
      </w:r>
      <w:r>
        <w:rPr>
          <w:rFonts w:hint="eastAsia" w:ascii="宋体" w:hAnsi="宋体" w:eastAsia="宋体" w:cs="宋体"/>
          <w:color w:val="auto"/>
          <w:sz w:val="24"/>
          <w:szCs w:val="24"/>
          <w:highlight w:val="none"/>
        </w:rPr>
        <w:t>评委会独立工作，负责评审所有投标文件并确定中标候选人。</w:t>
      </w:r>
    </w:p>
    <w:p w14:paraId="05C59C37">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60" w:name="_Toc197644555"/>
      <w:r>
        <w:rPr>
          <w:rFonts w:hint="eastAsia" w:ascii="宋体" w:hAnsi="宋体" w:eastAsia="宋体" w:cs="宋体"/>
          <w:color w:val="auto"/>
          <w:sz w:val="24"/>
          <w:szCs w:val="24"/>
          <w:highlight w:val="none"/>
          <w14:ligatures w14:val="standardContextual"/>
        </w:rPr>
        <w:t>23、</w:t>
      </w:r>
      <w:r>
        <w:rPr>
          <w:rFonts w:hint="eastAsia" w:ascii="宋体" w:hAnsi="宋体" w:eastAsia="宋体" w:cs="宋体"/>
          <w:color w:val="auto"/>
          <w:sz w:val="24"/>
          <w:szCs w:val="24"/>
          <w:highlight w:val="none"/>
        </w:rPr>
        <w:t>评标过程的保密与公正</w:t>
      </w:r>
      <w:bookmarkEnd w:id="60"/>
    </w:p>
    <w:p w14:paraId="2B455264">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23.1</w:t>
      </w:r>
      <w:r>
        <w:rPr>
          <w:rFonts w:hint="eastAsia" w:ascii="宋体" w:hAnsi="宋体" w:eastAsia="宋体" w:cs="宋体"/>
          <w:color w:val="auto"/>
          <w:sz w:val="24"/>
          <w:szCs w:val="24"/>
          <w:highlight w:val="none"/>
        </w:rPr>
        <w:t>凡是与审查、澄清、评价和比较投标的有关资料以及授标建议等，采购人、评委、采购代理机构均不得向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或与评标无关的其他人员透露。</w:t>
      </w:r>
    </w:p>
    <w:p w14:paraId="18DF3799">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23.2</w:t>
      </w:r>
      <w:r>
        <w:rPr>
          <w:rFonts w:hint="eastAsia" w:ascii="宋体" w:hAnsi="宋体" w:eastAsia="宋体" w:cs="宋体"/>
          <w:color w:val="auto"/>
          <w:sz w:val="24"/>
          <w:szCs w:val="24"/>
          <w:highlight w:val="none"/>
        </w:rPr>
        <w:t>在评标过程中，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不得以任何行为影响评标过程，否则其投标文件将被作为无效投标文件。</w:t>
      </w:r>
    </w:p>
    <w:p w14:paraId="4309C53E">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23.3</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代理机构和评标委员会不向未中标的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解释未中标原因，也不公布评标过程中的相关细节。</w:t>
      </w:r>
    </w:p>
    <w:p w14:paraId="14C79F59">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23.4</w:t>
      </w:r>
      <w:r>
        <w:rPr>
          <w:rFonts w:hint="eastAsia" w:ascii="宋体" w:hAnsi="宋体" w:eastAsia="宋体" w:cs="宋体"/>
          <w:color w:val="auto"/>
          <w:sz w:val="24"/>
          <w:szCs w:val="24"/>
          <w:highlight w:val="none"/>
        </w:rPr>
        <w:t>采用综合评分法的项目，未中标的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可于中标结果公告期限届满之日起通过“苏采云”系统查看自己的评审得分及排序情况。</w:t>
      </w:r>
    </w:p>
    <w:p w14:paraId="0EA3988D">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61" w:name="_Toc20823304"/>
      <w:bookmarkStart w:id="62" w:name="_Toc197644556"/>
      <w:bookmarkStart w:id="63" w:name="_Toc16938548"/>
      <w:bookmarkStart w:id="64" w:name="_Toc513029232"/>
      <w:r>
        <w:rPr>
          <w:rFonts w:hint="eastAsia" w:ascii="宋体" w:hAnsi="宋体" w:eastAsia="宋体" w:cs="宋体"/>
          <w:color w:val="auto"/>
          <w:sz w:val="24"/>
          <w:szCs w:val="24"/>
          <w:highlight w:val="none"/>
          <w14:ligatures w14:val="standardContextual"/>
        </w:rPr>
        <w:t>24、</w:t>
      </w:r>
      <w:r>
        <w:rPr>
          <w:rFonts w:hint="eastAsia" w:ascii="宋体" w:hAnsi="宋体" w:eastAsia="宋体" w:cs="宋体"/>
          <w:color w:val="auto"/>
          <w:sz w:val="24"/>
          <w:szCs w:val="24"/>
          <w:highlight w:val="none"/>
        </w:rPr>
        <w:t>投标文件的澄清</w:t>
      </w:r>
      <w:bookmarkEnd w:id="61"/>
      <w:bookmarkEnd w:id="62"/>
      <w:bookmarkEnd w:id="63"/>
      <w:bookmarkEnd w:id="64"/>
    </w:p>
    <w:p w14:paraId="0B31BD8A">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24.1</w:t>
      </w:r>
      <w:r>
        <w:rPr>
          <w:rFonts w:hint="eastAsia" w:ascii="宋体" w:hAnsi="宋体" w:eastAsia="宋体" w:cs="宋体"/>
          <w:color w:val="auto"/>
          <w:sz w:val="24"/>
          <w:szCs w:val="24"/>
          <w:highlight w:val="none"/>
        </w:rPr>
        <w:t>评标期间，评委会对投标文件中含义不明确、同类问题表述不一致或者有明显文字和计算错误的内容，有权要求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作出必要的澄清、说明或者补正。</w:t>
      </w:r>
    </w:p>
    <w:p w14:paraId="1EB907CF">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的澄清、说明或者补正不得超出投标文件的范围或者改变投标文件的实质性内容。</w:t>
      </w:r>
    </w:p>
    <w:p w14:paraId="3AA8E229">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评委会并非对每个</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都做澄清要求。</w:t>
      </w:r>
    </w:p>
    <w:p w14:paraId="07BCF85F">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24.2</w:t>
      </w:r>
      <w:r>
        <w:rPr>
          <w:rFonts w:hint="eastAsia" w:ascii="宋体" w:hAnsi="宋体" w:eastAsia="宋体" w:cs="宋体"/>
          <w:color w:val="auto"/>
          <w:sz w:val="24"/>
          <w:szCs w:val="24"/>
          <w:highlight w:val="none"/>
        </w:rPr>
        <w:t>需要</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进行澄清、说明和补正的，评委会将通过“苏采云”系统向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发出“澄清要求函”，接到“澄清要求函”的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应当按照要求在“苏采云”系统中提交“澄清响应函”并加盖CA电子公章。澄清、说明和补正的内容作为投标文件的补充部分，具体操作方式见《操作手册》。</w:t>
      </w:r>
    </w:p>
    <w:p w14:paraId="07C1FF3D">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24.3</w:t>
      </w:r>
      <w:r>
        <w:rPr>
          <w:rFonts w:hint="eastAsia" w:ascii="宋体" w:hAnsi="宋体" w:eastAsia="宋体" w:cs="宋体"/>
          <w:color w:val="auto"/>
          <w:sz w:val="24"/>
          <w:szCs w:val="24"/>
          <w:highlight w:val="none"/>
        </w:rPr>
        <w:t>接到评委会澄清、说明和补正要求的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如未按规定做出澄清、说明和补正，其风险由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14:paraId="3C0EDA60">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65" w:name="_Toc20823305"/>
      <w:bookmarkStart w:id="66" w:name="_Toc16938549"/>
      <w:bookmarkStart w:id="67" w:name="_Toc513029233"/>
      <w:bookmarkStart w:id="68" w:name="_Toc197644557"/>
      <w:r>
        <w:rPr>
          <w:rFonts w:hint="eastAsia" w:ascii="宋体" w:hAnsi="宋体" w:eastAsia="宋体" w:cs="宋体"/>
          <w:color w:val="auto"/>
          <w:sz w:val="24"/>
          <w:szCs w:val="24"/>
          <w:highlight w:val="none"/>
          <w14:ligatures w14:val="standardContextual"/>
        </w:rPr>
        <w:t>25、</w:t>
      </w:r>
      <w:r>
        <w:rPr>
          <w:rFonts w:hint="eastAsia" w:ascii="宋体" w:hAnsi="宋体" w:eastAsia="宋体" w:cs="宋体"/>
          <w:color w:val="auto"/>
          <w:sz w:val="24"/>
          <w:szCs w:val="24"/>
          <w:highlight w:val="none"/>
        </w:rPr>
        <w:t>对投标文件的初审</w:t>
      </w:r>
      <w:bookmarkEnd w:id="65"/>
      <w:bookmarkEnd w:id="66"/>
      <w:bookmarkEnd w:id="67"/>
      <w:bookmarkEnd w:id="68"/>
    </w:p>
    <w:p w14:paraId="23A4C8A8">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25.1</w:t>
      </w:r>
      <w:r>
        <w:rPr>
          <w:rFonts w:hint="eastAsia" w:ascii="宋体" w:hAnsi="宋体" w:eastAsia="宋体" w:cs="宋体"/>
          <w:color w:val="auto"/>
          <w:sz w:val="24"/>
          <w:szCs w:val="24"/>
          <w:highlight w:val="none"/>
        </w:rPr>
        <w:t>投标文件初审分为资格审查和符合性审查。</w:t>
      </w:r>
    </w:p>
    <w:p w14:paraId="47394D11">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25.1.1</w:t>
      </w:r>
      <w:r>
        <w:rPr>
          <w:rFonts w:hint="eastAsia" w:ascii="宋体" w:hAnsi="宋体" w:eastAsia="宋体" w:cs="宋体"/>
          <w:color w:val="auto"/>
          <w:sz w:val="24"/>
          <w:szCs w:val="24"/>
          <w:highlight w:val="none"/>
        </w:rPr>
        <w:t>资格审查：依据法律法规和招标文件的规定，由采购人对投标文件中的资格证明文件进行审查。资格审查的结论，采购人以书面形式向评委会进行反馈。</w:t>
      </w:r>
    </w:p>
    <w:p w14:paraId="0D66102A">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的信用记录，以确定</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是否具备投标资格，查询结果留存并归档。</w:t>
      </w:r>
    </w:p>
    <w:p w14:paraId="316214C8">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25.1.2</w:t>
      </w:r>
      <w:r>
        <w:rPr>
          <w:rFonts w:hint="eastAsia" w:ascii="宋体" w:hAnsi="宋体" w:eastAsia="宋体" w:cs="宋体"/>
          <w:color w:val="auto"/>
          <w:sz w:val="24"/>
          <w:szCs w:val="24"/>
          <w:highlight w:val="none"/>
        </w:rPr>
        <w:t>符合性审查：依据招标文件的规定，由评委会从投标文件的有效性、完整性和对招标文件的响应程度进行审查，以确定是否对招标文件的实质性要求作出响应。</w:t>
      </w:r>
    </w:p>
    <w:p w14:paraId="1A694D45">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25.1.3</w:t>
      </w:r>
      <w:r>
        <w:rPr>
          <w:rFonts w:hint="eastAsia" w:ascii="宋体" w:hAnsi="宋体" w:eastAsia="宋体" w:cs="宋体"/>
          <w:color w:val="auto"/>
          <w:sz w:val="24"/>
          <w:szCs w:val="24"/>
          <w:highlight w:val="none"/>
        </w:rPr>
        <w:t>未通过资格审查或符合性审查的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，采购代理机构将在“苏采云”系统中告知未通过资格审查或符合性审查的原因，评标结束后，采购代理机构将不再告知未通过资格审查和符合性审查的原因。</w:t>
      </w:r>
    </w:p>
    <w:p w14:paraId="7EE9B229">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bookmarkStart w:id="69" w:name="OLE_LINK2"/>
      <w:r>
        <w:rPr>
          <w:rFonts w:hint="default" w:ascii="宋体" w:hAnsi="宋体" w:eastAsia="宋体" w:cs="宋体"/>
          <w:color w:val="auto"/>
          <w:sz w:val="24"/>
          <w:szCs w:val="24"/>
          <w:highlight w:val="none"/>
          <w14:ligatures w14:val="standardContextual"/>
        </w:rPr>
        <w:t>25.2</w:t>
      </w:r>
      <w:r>
        <w:rPr>
          <w:rFonts w:hint="eastAsia" w:ascii="宋体" w:hAnsi="宋体" w:eastAsia="宋体" w:cs="宋体"/>
          <w:color w:val="auto"/>
          <w:sz w:val="24"/>
          <w:szCs w:val="24"/>
          <w:highlight w:val="none"/>
        </w:rPr>
        <w:t>在详细评标之前，评委会将首先审查每份投标文件是否实质性响应了招标文件的要求。实质性响应的投标应该是与招标文件要求的全部条款、条件和规格相符，没有重大偏离或保留的投标。</w:t>
      </w:r>
      <w:bookmarkEnd w:id="69"/>
    </w:p>
    <w:p w14:paraId="20BE7316">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所谓重大偏离或保留是指与招标文件规定的实质性要求存在负偏离，或者在实质上与招标文件不一致，而且限制了合同中买方和采购代理机构的权利或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的义务，纠正这些偏离或保留将会对其他实质性响应要求的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的竞争地位产生不公正的影响。重大偏离的认定需经过评委会以少数服从多数的原则作出结论。评委决定投标文件的响应性只根据投标文件本身的内容，而不寻求外部的证据。</w:t>
      </w:r>
    </w:p>
    <w:p w14:paraId="0E908347">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25.3</w:t>
      </w:r>
      <w:r>
        <w:rPr>
          <w:rFonts w:hint="eastAsia" w:ascii="宋体" w:hAnsi="宋体" w:eastAsia="宋体" w:cs="宋体"/>
          <w:color w:val="auto"/>
          <w:sz w:val="24"/>
          <w:szCs w:val="24"/>
          <w:highlight w:val="none"/>
        </w:rPr>
        <w:t>如果投标文件实质上没有响应招标文件的要求，评委会将予以拒绝，</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不得通过修改或撤销不合要求的偏离或保留而使其投标成为实质性响应的投标。</w:t>
      </w:r>
    </w:p>
    <w:p w14:paraId="3843AE10">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25.4</w:t>
      </w:r>
      <w:r>
        <w:rPr>
          <w:rFonts w:hint="eastAsia" w:ascii="宋体" w:hAnsi="宋体" w:eastAsia="宋体" w:cs="宋体"/>
          <w:color w:val="auto"/>
          <w:sz w:val="24"/>
          <w:szCs w:val="24"/>
          <w:highlight w:val="none"/>
        </w:rPr>
        <w:t>评委会将对确定为实质性响应的投标进行进一步审核，确定其是否有计算上或累加上的算术错误，修正错误的原则如下：</w:t>
      </w:r>
    </w:p>
    <w:p w14:paraId="631C7CD6">
      <w:pPr>
        <w:pStyle w:val="204"/>
        <w:numPr>
          <w:ilvl w:val="0"/>
          <w:numId w:val="8"/>
        </w:numPr>
        <w:spacing w:line="360" w:lineRule="auto"/>
        <w:ind w:left="0"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投标文件中开标一览表内容与投标文件中相应内容不一致的，以开标一览表为准。</w:t>
      </w:r>
    </w:p>
    <w:p w14:paraId="162B4CA3">
      <w:pPr>
        <w:pStyle w:val="204"/>
        <w:numPr>
          <w:ilvl w:val="0"/>
          <w:numId w:val="8"/>
        </w:numPr>
        <w:spacing w:line="360" w:lineRule="auto"/>
        <w:ind w:left="0" w:firstLine="426"/>
        <w:outlineLvl w:val="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大写金额和小写金额不一致的，以大写金额为准。</w:t>
      </w:r>
    </w:p>
    <w:p w14:paraId="61D427FC">
      <w:pPr>
        <w:pStyle w:val="204"/>
        <w:numPr>
          <w:ilvl w:val="0"/>
          <w:numId w:val="8"/>
        </w:numPr>
        <w:spacing w:line="360" w:lineRule="auto"/>
        <w:ind w:left="0"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单价金额小数点或者百分比有明显错位的，以开标一览表的总价为准，并修改单价。</w:t>
      </w:r>
    </w:p>
    <w:p w14:paraId="1E3A5568">
      <w:pPr>
        <w:pStyle w:val="204"/>
        <w:numPr>
          <w:ilvl w:val="0"/>
          <w:numId w:val="8"/>
        </w:numPr>
        <w:spacing w:line="360" w:lineRule="auto"/>
        <w:ind w:left="0"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总价金额与按单价汇总金额不一致的，以单价金额计算结果为准。</w:t>
      </w:r>
    </w:p>
    <w:p w14:paraId="11F0F734">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2D3EFABB">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25.5</w:t>
      </w:r>
      <w:r>
        <w:rPr>
          <w:rFonts w:hint="eastAsia" w:ascii="宋体" w:hAnsi="宋体" w:eastAsia="宋体" w:cs="宋体"/>
          <w:color w:val="auto"/>
          <w:sz w:val="24"/>
          <w:szCs w:val="24"/>
          <w:highlight w:val="none"/>
        </w:rPr>
        <w:t>评委会将按上述修正错误的方法调整投标文件中的投标报价，并通过“苏采云”系统告知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，调整后的价格应对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具有约束力。如果</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不接受修正后的价格，则其投标将被拒绝。</w:t>
      </w:r>
    </w:p>
    <w:p w14:paraId="31B4894C">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bookmarkStart w:id="70" w:name="_Toc16938550"/>
      <w:bookmarkStart w:id="71" w:name="_Toc513029234"/>
      <w:bookmarkStart w:id="72" w:name="_Toc20823306"/>
      <w:r>
        <w:rPr>
          <w:rFonts w:hint="default" w:ascii="宋体" w:hAnsi="宋体" w:eastAsia="宋体" w:cs="宋体"/>
          <w:color w:val="auto"/>
          <w:sz w:val="24"/>
          <w:szCs w:val="24"/>
          <w:highlight w:val="none"/>
          <w14:ligatures w14:val="standardContextual"/>
        </w:rPr>
        <w:t>25.6</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在开、评标全过程中应保持通讯畅通，及时登录“苏采云”系统查阅、答复相关信息，并安排专人与采购代理机构及评委会联系。</w:t>
      </w:r>
      <w:bookmarkEnd w:id="70"/>
      <w:bookmarkEnd w:id="71"/>
      <w:bookmarkEnd w:id="72"/>
    </w:p>
    <w:p w14:paraId="12696D2B">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73" w:name="_Toc197644558"/>
      <w:r>
        <w:rPr>
          <w:rFonts w:hint="eastAsia" w:ascii="宋体" w:hAnsi="宋体" w:eastAsia="宋体" w:cs="宋体"/>
          <w:color w:val="auto"/>
          <w:sz w:val="24"/>
          <w:szCs w:val="24"/>
          <w:highlight w:val="none"/>
          <w14:ligatures w14:val="standardContextual"/>
        </w:rPr>
        <w:t>26、</w:t>
      </w:r>
      <w:r>
        <w:rPr>
          <w:rFonts w:hint="eastAsia" w:ascii="宋体" w:hAnsi="宋体" w:eastAsia="宋体" w:cs="宋体"/>
          <w:color w:val="auto"/>
          <w:sz w:val="24"/>
          <w:szCs w:val="24"/>
          <w:highlight w:val="none"/>
        </w:rPr>
        <w:t>无效投标条款和废标条款</w:t>
      </w:r>
      <w:bookmarkEnd w:id="73"/>
    </w:p>
    <w:p w14:paraId="64B2C847">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bookmarkStart w:id="74" w:name="_Toc20823307"/>
      <w:bookmarkStart w:id="75" w:name="_Toc16938551"/>
      <w:bookmarkStart w:id="76" w:name="_Toc513029235"/>
      <w:r>
        <w:rPr>
          <w:rFonts w:hint="default" w:ascii="宋体" w:hAnsi="宋体" w:eastAsia="宋体" w:cs="宋体"/>
          <w:color w:val="auto"/>
          <w:sz w:val="24"/>
          <w:szCs w:val="24"/>
          <w:highlight w:val="none"/>
          <w14:ligatures w14:val="standardContextual"/>
        </w:rPr>
        <w:t>26.1</w:t>
      </w:r>
      <w:r>
        <w:rPr>
          <w:rFonts w:hint="eastAsia" w:ascii="宋体" w:hAnsi="宋体" w:eastAsia="宋体" w:cs="宋体"/>
          <w:color w:val="auto"/>
          <w:sz w:val="24"/>
          <w:szCs w:val="24"/>
          <w:highlight w:val="none"/>
        </w:rPr>
        <w:t>无效投标条款</w:t>
      </w:r>
      <w:bookmarkEnd w:id="74"/>
      <w:bookmarkEnd w:id="75"/>
      <w:bookmarkEnd w:id="76"/>
    </w:p>
    <w:p w14:paraId="2A761593">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26.1.1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在“苏采云”系统规定的时间内未成功解密电子投标文件的。</w:t>
      </w:r>
    </w:p>
    <w:p w14:paraId="203BB7B7">
      <w:pPr>
        <w:pStyle w:val="204"/>
        <w:numPr>
          <w:ilvl w:val="2"/>
          <w:numId w:val="0"/>
        </w:numPr>
        <w:spacing w:line="360" w:lineRule="auto"/>
        <w:ind w:left="0" w:leftChars="0" w:firstLine="426" w:firstLineChars="0"/>
        <w:outlineLvl w:val="4"/>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26.1.2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未按照招标文件要求上传电子投标文件的。</w:t>
      </w:r>
    </w:p>
    <w:p w14:paraId="59318E67">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26.1.3</w:t>
      </w:r>
      <w:r>
        <w:rPr>
          <w:rFonts w:hint="eastAsia" w:ascii="宋体" w:hAnsi="宋体" w:eastAsia="宋体" w:cs="宋体"/>
          <w:color w:val="auto"/>
          <w:sz w:val="24"/>
          <w:szCs w:val="24"/>
          <w:highlight w:val="none"/>
        </w:rPr>
        <w:t>同一</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提交两个（含两个）以上不同的投标报价的。</w:t>
      </w:r>
    </w:p>
    <w:p w14:paraId="353AC085">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26.1.4</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不具备招标文件中规定资格要求的。</w:t>
      </w:r>
    </w:p>
    <w:p w14:paraId="7BC71BB2">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26.1.5</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的报价超过了采购预算或最高限价的。</w:t>
      </w:r>
    </w:p>
    <w:p w14:paraId="1F88446A">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26.1.6</w:t>
      </w:r>
      <w:r>
        <w:rPr>
          <w:rFonts w:hint="eastAsia" w:ascii="宋体" w:hAnsi="宋体" w:eastAsia="宋体" w:cs="宋体"/>
          <w:color w:val="auto"/>
          <w:sz w:val="24"/>
          <w:szCs w:val="24"/>
          <w:highlight w:val="none"/>
        </w:rPr>
        <w:t>未通过符合性审查的。</w:t>
      </w:r>
    </w:p>
    <w:p w14:paraId="31CED32B">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26.1.7</w:t>
      </w:r>
      <w:r>
        <w:rPr>
          <w:rFonts w:hint="eastAsia" w:ascii="宋体" w:hAnsi="宋体" w:eastAsia="宋体" w:cs="宋体"/>
          <w:color w:val="auto"/>
          <w:sz w:val="24"/>
          <w:szCs w:val="24"/>
          <w:highlight w:val="none"/>
        </w:rPr>
        <w:t>不符合招标文件中规定的实质性要求和条件的（</w:t>
      </w:r>
      <w:r>
        <w:rPr>
          <w:rFonts w:hint="eastAsia" w:ascii="宋体" w:hAnsi="宋体" w:eastAsia="宋体" w:cs="宋体"/>
          <w:b/>
          <w:bCs/>
          <w:i/>
          <w:iCs/>
          <w:color w:val="auto"/>
          <w:sz w:val="24"/>
          <w:szCs w:val="24"/>
          <w:highlight w:val="none"/>
          <w:u w:val="single"/>
        </w:rPr>
        <w:t>本招标文件中斜体且有下划线部分为实质性要求和条件</w:t>
      </w:r>
      <w:r>
        <w:rPr>
          <w:rFonts w:hint="eastAsia" w:ascii="宋体" w:hAnsi="宋体" w:eastAsia="宋体" w:cs="宋体"/>
          <w:color w:val="auto"/>
          <w:sz w:val="24"/>
          <w:szCs w:val="24"/>
          <w:highlight w:val="none"/>
        </w:rPr>
        <w:t>）。</w:t>
      </w:r>
    </w:p>
    <w:p w14:paraId="51D26C72">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26.1.8</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存在其他不符合《中华人民共和国政府采购法》第二十二条规定条件的信用记录。</w:t>
      </w:r>
    </w:p>
    <w:p w14:paraId="274A854C">
      <w:pPr>
        <w:pStyle w:val="204"/>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25" w:firstLineChars="0"/>
        <w:textAlignment w:val="auto"/>
        <w:outlineLvl w:val="4"/>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26.1.9</w:t>
      </w:r>
      <w:r>
        <w:rPr>
          <w:rFonts w:hint="eastAsia" w:ascii="宋体" w:hAnsi="宋体" w:eastAsia="宋体" w:cs="宋体"/>
          <w:color w:val="auto"/>
          <w:sz w:val="24"/>
          <w:szCs w:val="24"/>
          <w:highlight w:val="none"/>
        </w:rPr>
        <w:t>投标文件含有采购人不能接受的附加条件的。</w:t>
      </w:r>
    </w:p>
    <w:p w14:paraId="2B85CE0F">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5"/>
        <w:jc w:val="both"/>
        <w:textAlignment w:val="auto"/>
        <w:outlineLvl w:val="9"/>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26.1.10投标人不能证明其报价合理性的，评</w:t>
      </w:r>
      <w:r>
        <w:rPr>
          <w:rFonts w:hint="eastAsia" w:ascii="宋体" w:hAnsi="宋体" w:eastAsia="宋体" w:cs="宋体"/>
          <w:color w:val="auto"/>
          <w:sz w:val="24"/>
          <w:szCs w:val="24"/>
          <w:highlight w:val="none"/>
          <w:lang w:val="en-US" w:eastAsia="zh-CN"/>
          <w14:ligatures w14:val="standardContextual"/>
        </w:rPr>
        <w:t>标</w:t>
      </w:r>
      <w:r>
        <w:rPr>
          <w:rFonts w:hint="eastAsia" w:ascii="宋体" w:hAnsi="宋体" w:eastAsia="宋体" w:cs="宋体"/>
          <w:color w:val="auto"/>
          <w:sz w:val="24"/>
          <w:szCs w:val="24"/>
          <w:highlight w:val="none"/>
          <w14:ligatures w14:val="standardContextual"/>
        </w:rPr>
        <w:t>委员会应当将其作为无效投标处理。</w:t>
      </w:r>
    </w:p>
    <w:p w14:paraId="554D5060">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5"/>
        <w:jc w:val="both"/>
        <w:textAlignment w:val="auto"/>
        <w:outlineLvl w:val="9"/>
        <w:rPr>
          <w:rFonts w:hint="eastAsia" w:ascii="宋体" w:hAnsi="宋体" w:eastAsia="宋体" w:cs="宋体"/>
          <w:b/>
          <w:bCs/>
          <w:color w:val="auto"/>
          <w:sz w:val="24"/>
          <w:szCs w:val="24"/>
          <w:highlight w:val="none"/>
          <w:lang w:val="en-US" w:eastAsia="zh-CN"/>
          <w14:ligatures w14:val="standardContextual"/>
        </w:rPr>
      </w:pPr>
      <w:r>
        <w:rPr>
          <w:rFonts w:hint="eastAsia" w:ascii="宋体" w:hAnsi="宋体" w:eastAsia="宋体" w:cs="宋体"/>
          <w:b/>
          <w:bCs/>
          <w:color w:val="auto"/>
          <w:sz w:val="24"/>
          <w:szCs w:val="24"/>
          <w:highlight w:val="none"/>
          <w:lang w:val="en-US" w:eastAsia="zh-CN"/>
          <w14:ligatures w14:val="standardContextual"/>
        </w:rPr>
        <w:t>（一）评审过程中出现下列情形之一的，评标委员会应当启动异常低价投标审查程序：</w:t>
      </w:r>
    </w:p>
    <w:p w14:paraId="3C2CDB59">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right="0" w:firstLine="425"/>
        <w:jc w:val="both"/>
        <w:textAlignment w:val="auto"/>
        <w:outlineLvl w:val="9"/>
        <w:rPr>
          <w:rFonts w:hint="eastAsia" w:ascii="宋体" w:hAnsi="宋体" w:eastAsia="宋体" w:cs="宋体"/>
          <w:b/>
          <w:bCs/>
          <w:color w:val="auto"/>
          <w:sz w:val="24"/>
          <w:szCs w:val="24"/>
          <w:highlight w:val="none"/>
          <w:lang w:val="en-US" w:eastAsia="zh-CN"/>
          <w14:ligatures w14:val="standardContextual"/>
        </w:rPr>
      </w:pPr>
      <w:r>
        <w:rPr>
          <w:rFonts w:hint="eastAsia" w:ascii="宋体" w:hAnsi="宋体" w:eastAsia="宋体" w:cs="宋体"/>
          <w:b/>
          <w:bCs/>
          <w:color w:val="auto"/>
          <w:sz w:val="24"/>
          <w:szCs w:val="24"/>
          <w:highlight w:val="none"/>
          <w:lang w:val="en-US" w:eastAsia="zh-CN"/>
          <w14:ligatures w14:val="standardContextual"/>
        </w:rPr>
        <w:t>1.投标（响应）报价低于全部通过符合性审查供应商投标（响应）报价平均值50%的，即投标（响应）报价&lt;全部通过符合性审查供应商投标（响应）报价平均值×50%；</w:t>
      </w:r>
    </w:p>
    <w:p w14:paraId="41D4CD3A">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right="0" w:firstLine="425"/>
        <w:jc w:val="both"/>
        <w:textAlignment w:val="auto"/>
        <w:outlineLvl w:val="9"/>
        <w:rPr>
          <w:rFonts w:hint="eastAsia" w:ascii="宋体" w:hAnsi="宋体" w:eastAsia="宋体" w:cs="宋体"/>
          <w:b/>
          <w:bCs/>
          <w:color w:val="auto"/>
          <w:sz w:val="24"/>
          <w:szCs w:val="24"/>
          <w:highlight w:val="none"/>
          <w:lang w:val="en-US" w:eastAsia="zh-CN"/>
          <w14:ligatures w14:val="standardContextual"/>
        </w:rPr>
      </w:pPr>
      <w:r>
        <w:rPr>
          <w:rFonts w:hint="eastAsia" w:ascii="宋体" w:hAnsi="宋体" w:eastAsia="宋体" w:cs="宋体"/>
          <w:b/>
          <w:bCs/>
          <w:color w:val="auto"/>
          <w:sz w:val="24"/>
          <w:szCs w:val="24"/>
          <w:highlight w:val="none"/>
          <w:lang w:val="en-US" w:eastAsia="zh-CN"/>
          <w14:ligatures w14:val="standardContextual"/>
        </w:rPr>
        <w:t>2.投标（响应）报价低于通过符合性审查的次低报价供应商投标（响应）报价50%的，即投标（响应）报价&lt;通过符合性审查的次低报价供应商投标（响应）报价×50%；</w:t>
      </w:r>
    </w:p>
    <w:p w14:paraId="667AF89A">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right="0" w:firstLine="425"/>
        <w:jc w:val="both"/>
        <w:textAlignment w:val="auto"/>
        <w:outlineLvl w:val="9"/>
        <w:rPr>
          <w:rFonts w:hint="eastAsia" w:ascii="宋体" w:hAnsi="宋体" w:eastAsia="宋体" w:cs="宋体"/>
          <w:b/>
          <w:bCs/>
          <w:color w:val="auto"/>
          <w:sz w:val="24"/>
          <w:szCs w:val="24"/>
          <w:highlight w:val="none"/>
          <w:lang w:val="en-US" w:eastAsia="zh-CN"/>
          <w14:ligatures w14:val="standardContextual"/>
        </w:rPr>
      </w:pPr>
      <w:r>
        <w:rPr>
          <w:rFonts w:hint="eastAsia" w:ascii="宋体" w:hAnsi="宋体" w:eastAsia="宋体" w:cs="宋体"/>
          <w:b/>
          <w:bCs/>
          <w:color w:val="auto"/>
          <w:sz w:val="24"/>
          <w:szCs w:val="24"/>
          <w:highlight w:val="none"/>
          <w:lang w:val="en-US" w:eastAsia="zh-CN"/>
          <w14:ligatures w14:val="standardContextual"/>
        </w:rPr>
        <w:t>3.投标（响应）报价低于采购项目最高限价45%的，即投标（响应）报价&lt;采购项目最高限价×45%；</w:t>
      </w:r>
    </w:p>
    <w:p w14:paraId="466B6A3C">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right="0" w:firstLine="425"/>
        <w:jc w:val="both"/>
        <w:textAlignment w:val="auto"/>
        <w:outlineLvl w:val="9"/>
        <w:rPr>
          <w:rFonts w:hint="eastAsia" w:ascii="宋体" w:hAnsi="宋体" w:eastAsia="宋体" w:cs="宋体"/>
          <w:b/>
          <w:bCs/>
          <w:color w:val="auto"/>
          <w:sz w:val="24"/>
          <w:szCs w:val="24"/>
          <w:highlight w:val="none"/>
          <w:lang w:val="en-US" w:eastAsia="zh-CN"/>
          <w14:ligatures w14:val="standardContextual"/>
        </w:rPr>
      </w:pPr>
      <w:r>
        <w:rPr>
          <w:rFonts w:hint="eastAsia" w:ascii="宋体" w:hAnsi="宋体" w:eastAsia="宋体" w:cs="宋体"/>
          <w:b/>
          <w:bCs/>
          <w:color w:val="auto"/>
          <w:sz w:val="24"/>
          <w:szCs w:val="24"/>
          <w:highlight w:val="none"/>
          <w:lang w:val="en-US" w:eastAsia="zh-CN"/>
          <w14:ligatures w14:val="standardContextual"/>
        </w:rPr>
        <w:t>4.评审委员会基于专业判断，认为供应商报价过低，有可能影响产品质量或者不能诚信履约的其他情形。</w:t>
      </w:r>
    </w:p>
    <w:p w14:paraId="6BFA46A7">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right="0" w:firstLine="425"/>
        <w:jc w:val="both"/>
        <w:textAlignment w:val="auto"/>
        <w:outlineLvl w:val="9"/>
        <w:rPr>
          <w:rFonts w:hint="eastAsia" w:ascii="宋体" w:hAnsi="宋体" w:eastAsia="宋体" w:cs="宋体"/>
          <w:b/>
          <w:bCs/>
          <w:color w:val="auto"/>
          <w:sz w:val="24"/>
          <w:szCs w:val="24"/>
          <w:highlight w:val="none"/>
          <w:lang w:val="en-US" w:eastAsia="zh-CN"/>
          <w14:ligatures w14:val="standardContextual"/>
        </w:rPr>
      </w:pPr>
      <w:r>
        <w:rPr>
          <w:rFonts w:hint="eastAsia" w:ascii="宋体" w:hAnsi="宋体" w:eastAsia="宋体" w:cs="宋体"/>
          <w:b/>
          <w:bCs/>
          <w:color w:val="auto"/>
          <w:sz w:val="24"/>
          <w:szCs w:val="24"/>
          <w:highlight w:val="none"/>
          <w:lang w:val="en-US" w:eastAsia="zh-CN"/>
          <w14:ligatures w14:val="standardContextual"/>
        </w:rPr>
        <w:t>相关法律法规对供应商报价有规定的，从其规定。</w:t>
      </w:r>
    </w:p>
    <w:p w14:paraId="03A55809">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right="0" w:firstLine="425"/>
        <w:jc w:val="both"/>
        <w:textAlignment w:val="auto"/>
        <w:outlineLvl w:val="9"/>
        <w:rPr>
          <w:rFonts w:hint="eastAsia" w:ascii="宋体" w:hAnsi="宋体" w:eastAsia="宋体" w:cs="宋体"/>
          <w:b/>
          <w:bCs/>
          <w:color w:val="auto"/>
          <w:sz w:val="24"/>
          <w:szCs w:val="24"/>
          <w:highlight w:val="none"/>
          <w:lang w:val="en-US" w:eastAsia="zh-CN"/>
          <w14:ligatures w14:val="standardContextual"/>
        </w:rPr>
      </w:pPr>
      <w:r>
        <w:rPr>
          <w:rFonts w:hint="eastAsia" w:ascii="宋体" w:hAnsi="宋体" w:eastAsia="宋体" w:cs="宋体"/>
          <w:b/>
          <w:bCs/>
          <w:color w:val="auto"/>
          <w:sz w:val="24"/>
          <w:szCs w:val="24"/>
          <w:highlight w:val="none"/>
          <w:lang w:val="en-US" w:eastAsia="zh-CN"/>
          <w14:ligatures w14:val="standardContextual"/>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28507F8">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right="0" w:firstLine="425"/>
        <w:jc w:val="both"/>
        <w:textAlignment w:val="auto"/>
        <w:outlineLvl w:val="9"/>
        <w:rPr>
          <w:rFonts w:hint="eastAsia" w:ascii="宋体" w:hAnsi="宋体" w:eastAsia="宋体" w:cs="宋体"/>
          <w:b/>
          <w:bCs/>
          <w:color w:val="auto"/>
          <w:sz w:val="24"/>
          <w:szCs w:val="24"/>
          <w:highlight w:val="none"/>
          <w:lang w:val="en-US" w:eastAsia="zh-CN"/>
          <w14:ligatures w14:val="standardContextual"/>
        </w:rPr>
      </w:pPr>
      <w:r>
        <w:rPr>
          <w:rFonts w:hint="eastAsia" w:ascii="宋体" w:hAnsi="宋体" w:eastAsia="宋体" w:cs="宋体"/>
          <w:b/>
          <w:bCs/>
          <w:color w:val="auto"/>
          <w:sz w:val="24"/>
          <w:szCs w:val="24"/>
          <w:highlight w:val="none"/>
          <w:lang w:val="en-US" w:eastAsia="zh-CN"/>
          <w14:ligatures w14:val="standardContextua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28F526B">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right="0" w:firstLine="425"/>
        <w:jc w:val="both"/>
        <w:textAlignment w:val="auto"/>
        <w:outlineLvl w:val="9"/>
        <w:rPr>
          <w:rFonts w:hint="eastAsia" w:ascii="宋体" w:hAnsi="宋体" w:eastAsia="宋体" w:cs="宋体"/>
          <w:b/>
          <w:bCs/>
          <w:color w:val="auto"/>
          <w:sz w:val="24"/>
          <w:szCs w:val="24"/>
          <w:highlight w:val="none"/>
          <w:lang w:val="en-US" w:eastAsia="zh-CN"/>
          <w14:ligatures w14:val="standardContextual"/>
        </w:rPr>
      </w:pPr>
      <w:r>
        <w:rPr>
          <w:rFonts w:hint="eastAsia" w:ascii="宋体" w:hAnsi="宋体" w:eastAsia="宋体" w:cs="宋体"/>
          <w:b/>
          <w:bCs/>
          <w:color w:val="auto"/>
          <w:sz w:val="24"/>
          <w:szCs w:val="24"/>
          <w:highlight w:val="none"/>
          <w:lang w:val="en-US" w:eastAsia="zh-CN"/>
          <w14:ligatures w14:val="standardContextua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98382AB">
      <w:pPr>
        <w:pStyle w:val="204"/>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25" w:firstLineChars="0"/>
        <w:textAlignment w:val="auto"/>
        <w:outlineLvl w:val="9"/>
        <w:rPr>
          <w:rFonts w:hint="eastAsia" w:ascii="宋体" w:hAnsi="宋体" w:eastAsia="宋体" w:cs="宋体"/>
          <w:b/>
          <w:bCs/>
          <w:color w:val="auto"/>
          <w:sz w:val="24"/>
          <w:szCs w:val="24"/>
          <w:highlight w:val="none"/>
          <w:lang w:val="en-US" w:eastAsia="zh-CN"/>
          <w14:ligatures w14:val="standardContextual"/>
        </w:rPr>
      </w:pPr>
      <w:r>
        <w:rPr>
          <w:rFonts w:hint="eastAsia" w:ascii="宋体" w:hAnsi="宋体" w:eastAsia="宋体" w:cs="宋体"/>
          <w:b/>
          <w:bCs/>
          <w:color w:val="auto"/>
          <w:sz w:val="24"/>
          <w:szCs w:val="24"/>
          <w:highlight w:val="none"/>
          <w:lang w:val="en-US" w:eastAsia="zh-CN"/>
          <w14:ligatures w14:val="standardContextual"/>
        </w:rPr>
        <w:t>异常低价投标（响应）审查的启动原因、审查意见和审查结果应当在评审报告中记录，并随供应商提供的相关书面说明及证明材料，以及评审委员会有关互联网浏览、查询历史一并归档。</w:t>
      </w:r>
    </w:p>
    <w:p w14:paraId="41F2842F">
      <w:pPr>
        <w:pStyle w:val="204"/>
        <w:numPr>
          <w:ilvl w:val="2"/>
          <w:numId w:val="0"/>
        </w:numPr>
        <w:spacing w:line="360" w:lineRule="auto"/>
        <w:ind w:left="0" w:leftChars="0" w:firstLine="426" w:firstLineChars="0"/>
        <w:outlineLvl w:val="4"/>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26.1.11</w:t>
      </w:r>
      <w:r>
        <w:rPr>
          <w:rFonts w:hint="eastAsia" w:ascii="宋体" w:hAnsi="宋体" w:eastAsia="宋体" w:cs="宋体"/>
          <w:color w:val="auto"/>
          <w:sz w:val="24"/>
          <w:szCs w:val="24"/>
          <w:highlight w:val="none"/>
        </w:rPr>
        <w:t>投标文件未按照招标文件要求加盖CA电子公章的。</w:t>
      </w:r>
    </w:p>
    <w:p w14:paraId="5FCAB678">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26.1.12</w:t>
      </w:r>
      <w:r>
        <w:rPr>
          <w:rFonts w:hint="eastAsia" w:ascii="宋体" w:hAnsi="宋体" w:eastAsia="宋体" w:cs="宋体"/>
          <w:color w:val="auto"/>
          <w:sz w:val="24"/>
          <w:szCs w:val="24"/>
          <w:highlight w:val="none"/>
        </w:rPr>
        <w:t>其他法律、法规及本招标文件规定的属无效投标的情形。</w:t>
      </w:r>
    </w:p>
    <w:p w14:paraId="72B9940D">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w:t>
      </w:r>
      <w:r>
        <w:rPr>
          <w:rFonts w:hint="eastAsia" w:ascii="宋体" w:hAnsi="宋体" w:eastAsia="宋体" w:cs="宋体"/>
          <w:color w:val="auto"/>
          <w:sz w:val="24"/>
          <w:szCs w:val="24"/>
          <w:highlight w:val="none"/>
          <w:lang w:val="en-US" w:eastAsia="zh-CN"/>
          <w14:ligatures w14:val="standardContextual"/>
        </w:rPr>
        <w:t>2</w:t>
      </w:r>
      <w:r>
        <w:rPr>
          <w:rFonts w:hint="eastAsia" w:ascii="宋体" w:hAnsi="宋体" w:eastAsia="宋体" w:cs="宋体"/>
          <w:color w:val="auto"/>
          <w:sz w:val="24"/>
          <w:szCs w:val="24"/>
          <w:highlight w:val="none"/>
        </w:rPr>
        <w:t>废标条款</w:t>
      </w:r>
    </w:p>
    <w:p w14:paraId="52EF5089">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w:t>
      </w:r>
      <w:r>
        <w:rPr>
          <w:rFonts w:hint="eastAsia" w:ascii="宋体" w:hAnsi="宋体" w:eastAsia="宋体" w:cs="宋体"/>
          <w:color w:val="auto"/>
          <w:sz w:val="24"/>
          <w:szCs w:val="24"/>
          <w:highlight w:val="none"/>
          <w:lang w:val="en-US" w:eastAsia="zh-CN"/>
          <w14:ligatures w14:val="standardContextual"/>
        </w:rPr>
        <w:t>2</w:t>
      </w:r>
      <w:r>
        <w:rPr>
          <w:rFonts w:hint="default" w:ascii="宋体" w:hAnsi="宋体" w:eastAsia="宋体" w:cs="宋体"/>
          <w:color w:val="auto"/>
          <w:sz w:val="24"/>
          <w:szCs w:val="24"/>
          <w:highlight w:val="none"/>
          <w14:ligatures w14:val="standardContextual"/>
        </w:rPr>
        <w:t>.1</w:t>
      </w:r>
      <w:r>
        <w:rPr>
          <w:rFonts w:hint="eastAsia" w:ascii="宋体" w:hAnsi="宋体" w:eastAsia="宋体" w:cs="宋体"/>
          <w:color w:val="auto"/>
          <w:sz w:val="24"/>
          <w:szCs w:val="24"/>
          <w:highlight w:val="none"/>
        </w:rPr>
        <w:t>符合专业条件的供应商或者对招标文件作实质响应的供应商不足三家的。</w:t>
      </w:r>
    </w:p>
    <w:p w14:paraId="1D4A8C65">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w:t>
      </w:r>
      <w:r>
        <w:rPr>
          <w:rFonts w:hint="eastAsia" w:ascii="宋体" w:hAnsi="宋体" w:eastAsia="宋体" w:cs="宋体"/>
          <w:color w:val="auto"/>
          <w:sz w:val="24"/>
          <w:szCs w:val="24"/>
          <w:highlight w:val="none"/>
          <w:lang w:val="en-US" w:eastAsia="zh-CN"/>
          <w14:ligatures w14:val="standardContextual"/>
        </w:rPr>
        <w:t>2</w:t>
      </w:r>
      <w:r>
        <w:rPr>
          <w:rFonts w:hint="default" w:ascii="宋体" w:hAnsi="宋体" w:eastAsia="宋体" w:cs="宋体"/>
          <w:color w:val="auto"/>
          <w:sz w:val="24"/>
          <w:szCs w:val="24"/>
          <w:highlight w:val="none"/>
          <w14:ligatures w14:val="standardContextual"/>
        </w:rPr>
        <w:t>.2</w:t>
      </w:r>
      <w:r>
        <w:rPr>
          <w:rFonts w:hint="eastAsia" w:ascii="宋体" w:hAnsi="宋体" w:eastAsia="宋体" w:cs="宋体"/>
          <w:color w:val="auto"/>
          <w:sz w:val="24"/>
          <w:szCs w:val="24"/>
          <w:highlight w:val="none"/>
        </w:rPr>
        <w:t>出现影响采购公正的违法、违规行为的。</w:t>
      </w:r>
    </w:p>
    <w:p w14:paraId="4C4B8AFC">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w:t>
      </w:r>
      <w:r>
        <w:rPr>
          <w:rFonts w:hint="eastAsia" w:ascii="宋体" w:hAnsi="宋体" w:eastAsia="宋体" w:cs="宋体"/>
          <w:color w:val="auto"/>
          <w:sz w:val="24"/>
          <w:szCs w:val="24"/>
          <w:highlight w:val="none"/>
          <w:lang w:val="en-US" w:eastAsia="zh-CN"/>
          <w14:ligatures w14:val="standardContextual"/>
        </w:rPr>
        <w:t>2</w:t>
      </w:r>
      <w:r>
        <w:rPr>
          <w:rFonts w:hint="default" w:ascii="宋体" w:hAnsi="宋体" w:eastAsia="宋体" w:cs="宋体"/>
          <w:color w:val="auto"/>
          <w:sz w:val="24"/>
          <w:szCs w:val="24"/>
          <w:highlight w:val="none"/>
          <w14:ligatures w14:val="standardContextual"/>
        </w:rPr>
        <w:t>.3</w:t>
      </w:r>
      <w:r>
        <w:rPr>
          <w:rFonts w:hint="eastAsia" w:ascii="宋体" w:hAnsi="宋体" w:eastAsia="宋体" w:cs="宋体"/>
          <w:color w:val="auto"/>
          <w:sz w:val="24"/>
          <w:szCs w:val="24"/>
          <w:highlight w:val="none"/>
        </w:rPr>
        <w:t>因重大变故，采购任务取消的。</w:t>
      </w:r>
    </w:p>
    <w:p w14:paraId="48FD4D63">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w:t>
      </w:r>
      <w:r>
        <w:rPr>
          <w:rFonts w:hint="eastAsia" w:ascii="宋体" w:hAnsi="宋体" w:eastAsia="宋体" w:cs="宋体"/>
          <w:color w:val="auto"/>
          <w:sz w:val="24"/>
          <w:szCs w:val="24"/>
          <w:highlight w:val="none"/>
          <w:lang w:val="en-US" w:eastAsia="zh-CN"/>
          <w14:ligatures w14:val="standardContextual"/>
        </w:rPr>
        <w:t>2</w:t>
      </w:r>
      <w:r>
        <w:rPr>
          <w:rFonts w:hint="default" w:ascii="宋体" w:hAnsi="宋体" w:eastAsia="宋体" w:cs="宋体"/>
          <w:color w:val="auto"/>
          <w:sz w:val="24"/>
          <w:szCs w:val="24"/>
          <w:highlight w:val="none"/>
          <w14:ligatures w14:val="standardContextual"/>
        </w:rPr>
        <w:t>.4</w:t>
      </w:r>
      <w:r>
        <w:rPr>
          <w:rFonts w:hint="eastAsia" w:ascii="宋体" w:hAnsi="宋体" w:eastAsia="宋体" w:cs="宋体"/>
          <w:color w:val="auto"/>
          <w:sz w:val="24"/>
          <w:szCs w:val="24"/>
          <w:highlight w:val="none"/>
        </w:rPr>
        <w:t>评委会认定招标文件存在歧义、重大缺陷导致评审工作无法进行。</w:t>
      </w:r>
    </w:p>
    <w:p w14:paraId="3514A5DB">
      <w:pPr>
        <w:pStyle w:val="204"/>
        <w:numPr>
          <w:ilvl w:val="2"/>
          <w:numId w:val="0"/>
        </w:numPr>
        <w:spacing w:line="360" w:lineRule="auto"/>
        <w:ind w:left="0" w:leftChars="0" w:firstLine="426" w:firstLineChars="0"/>
        <w:outlineLvl w:val="4"/>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w:t>
      </w:r>
      <w:r>
        <w:rPr>
          <w:rFonts w:hint="eastAsia" w:ascii="宋体" w:hAnsi="宋体" w:eastAsia="宋体" w:cs="宋体"/>
          <w:color w:val="auto"/>
          <w:sz w:val="24"/>
          <w:szCs w:val="24"/>
          <w:highlight w:val="none"/>
          <w:lang w:val="en-US" w:eastAsia="zh-CN"/>
          <w14:ligatures w14:val="standardContextual"/>
        </w:rPr>
        <w:t>2</w:t>
      </w:r>
      <w:r>
        <w:rPr>
          <w:rFonts w:hint="default" w:ascii="宋体" w:hAnsi="宋体" w:eastAsia="宋体" w:cs="宋体"/>
          <w:color w:val="auto"/>
          <w:sz w:val="24"/>
          <w:szCs w:val="24"/>
          <w:highlight w:val="none"/>
          <w14:ligatures w14:val="standardContextual"/>
        </w:rPr>
        <w:t>.5</w:t>
      </w:r>
      <w:r>
        <w:rPr>
          <w:rFonts w:hint="eastAsia" w:ascii="宋体" w:hAnsi="宋体" w:eastAsia="宋体" w:cs="宋体"/>
          <w:color w:val="auto"/>
          <w:sz w:val="24"/>
          <w:szCs w:val="24"/>
          <w:highlight w:val="none"/>
        </w:rPr>
        <w:t>因“苏采云”系统故障原因造成开标不成功的。</w:t>
      </w:r>
    </w:p>
    <w:p w14:paraId="5B046E20">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w:t>
      </w:r>
      <w:r>
        <w:rPr>
          <w:rFonts w:hint="eastAsia" w:ascii="宋体" w:hAnsi="宋体" w:eastAsia="宋体" w:cs="宋体"/>
          <w:color w:val="auto"/>
          <w:sz w:val="24"/>
          <w:szCs w:val="24"/>
          <w:highlight w:val="none"/>
          <w:lang w:val="en-US" w:eastAsia="zh-CN"/>
          <w14:ligatures w14:val="standardContextual"/>
        </w:rPr>
        <w:t>3</w:t>
      </w:r>
      <w:r>
        <w:rPr>
          <w:rFonts w:hint="eastAsia" w:ascii="宋体" w:hAnsi="宋体" w:eastAsia="宋体" w:cs="宋体"/>
          <w:color w:val="auto"/>
          <w:sz w:val="24"/>
          <w:szCs w:val="24"/>
          <w:highlight w:val="none"/>
        </w:rPr>
        <w:t>投标截止时间结束后参加投标的供应商不足三家的处理：</w:t>
      </w:r>
    </w:p>
    <w:p w14:paraId="0059671C">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26.</w:t>
      </w:r>
      <w:r>
        <w:rPr>
          <w:rFonts w:hint="eastAsia" w:ascii="宋体" w:hAnsi="宋体" w:eastAsia="宋体" w:cs="宋体"/>
          <w:color w:val="auto"/>
          <w:sz w:val="24"/>
          <w:szCs w:val="24"/>
          <w:highlight w:val="none"/>
          <w:lang w:val="en-US" w:eastAsia="zh-CN"/>
          <w14:ligatures w14:val="standardContextual"/>
        </w:rPr>
        <w:t>3</w:t>
      </w:r>
      <w:r>
        <w:rPr>
          <w:rFonts w:hint="default" w:ascii="宋体" w:hAnsi="宋体" w:eastAsia="宋体" w:cs="宋体"/>
          <w:color w:val="auto"/>
          <w:sz w:val="24"/>
          <w:szCs w:val="24"/>
          <w:highlight w:val="none"/>
          <w14:ligatures w14:val="standardContextual"/>
        </w:rPr>
        <w:t>.1</w:t>
      </w:r>
      <w:r>
        <w:rPr>
          <w:rFonts w:hint="eastAsia" w:ascii="宋体" w:hAnsi="宋体" w:eastAsia="宋体" w:cs="宋体"/>
          <w:color w:val="auto"/>
          <w:sz w:val="24"/>
          <w:szCs w:val="24"/>
          <w:highlight w:val="none"/>
        </w:rPr>
        <w:t>如出现投标截止时间结束后参加投标的供应商或者在评标期间对招标文件做出实质响应的供应商不足三家情况，按政府采购相关规定执行。</w:t>
      </w:r>
    </w:p>
    <w:p w14:paraId="206FBB11">
      <w:pPr>
        <w:pStyle w:val="204"/>
        <w:numPr>
          <w:ilvl w:val="0"/>
          <w:numId w:val="6"/>
        </w:numPr>
        <w:spacing w:line="480" w:lineRule="auto"/>
        <w:jc w:val="left"/>
        <w:outlineLvl w:val="1"/>
        <w:rPr>
          <w:rFonts w:hint="eastAsia" w:ascii="宋体" w:hAnsi="宋体" w:eastAsia="宋体"/>
          <w:b/>
          <w:bCs/>
          <w:color w:val="auto"/>
          <w:sz w:val="24"/>
          <w:szCs w:val="24"/>
          <w:highlight w:val="none"/>
        </w:rPr>
      </w:pPr>
      <w:bookmarkStart w:id="77" w:name="_Toc197644559"/>
      <w:r>
        <w:rPr>
          <w:rFonts w:hint="eastAsia" w:ascii="宋体" w:hAnsi="宋体" w:eastAsia="宋体" w:cs="宋体"/>
          <w:b/>
          <w:color w:val="auto"/>
          <w:sz w:val="24"/>
          <w:szCs w:val="24"/>
          <w:highlight w:val="none"/>
        </w:rPr>
        <w:t>定标</w:t>
      </w:r>
      <w:bookmarkEnd w:id="77"/>
    </w:p>
    <w:p w14:paraId="2B2C8652">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78" w:name="_Toc16938554"/>
      <w:bookmarkStart w:id="79" w:name="_Toc513029238"/>
      <w:bookmarkStart w:id="80" w:name="_Toc197644560"/>
      <w:r>
        <w:rPr>
          <w:rFonts w:hint="eastAsia" w:ascii="宋体" w:hAnsi="宋体" w:eastAsia="宋体" w:cs="宋体"/>
          <w:color w:val="auto"/>
          <w:sz w:val="24"/>
          <w:szCs w:val="24"/>
          <w:highlight w:val="none"/>
          <w14:ligatures w14:val="standardContextual"/>
        </w:rPr>
        <w:t>27、</w:t>
      </w:r>
      <w:r>
        <w:rPr>
          <w:rFonts w:hint="eastAsia" w:ascii="宋体" w:hAnsi="宋体" w:eastAsia="宋体" w:cs="宋体"/>
          <w:color w:val="auto"/>
          <w:sz w:val="24"/>
          <w:szCs w:val="24"/>
          <w:highlight w:val="none"/>
        </w:rPr>
        <w:t>确定</w:t>
      </w:r>
      <w:bookmarkEnd w:id="78"/>
      <w:bookmarkEnd w:id="79"/>
      <w:r>
        <w:rPr>
          <w:rFonts w:hint="eastAsia" w:ascii="宋体" w:hAnsi="宋体" w:eastAsia="宋体" w:cs="宋体"/>
          <w:color w:val="auto"/>
          <w:sz w:val="24"/>
          <w:szCs w:val="24"/>
          <w:highlight w:val="none"/>
        </w:rPr>
        <w:t>中标单位</w:t>
      </w:r>
      <w:bookmarkEnd w:id="80"/>
    </w:p>
    <w:p w14:paraId="6DDBC4CB">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27.1</w:t>
      </w:r>
      <w:r>
        <w:rPr>
          <w:rFonts w:hint="eastAsia" w:ascii="宋体" w:hAnsi="宋体" w:eastAsia="宋体" w:cs="宋体"/>
          <w:color w:val="auto"/>
          <w:sz w:val="24"/>
          <w:szCs w:val="24"/>
          <w:highlight w:val="none"/>
        </w:rPr>
        <w:t>中标候选人的选取原则和数量见招标文件第五章规定。</w:t>
      </w:r>
    </w:p>
    <w:p w14:paraId="15D6A188">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27.2</w:t>
      </w:r>
      <w:r>
        <w:rPr>
          <w:rFonts w:hint="default" w:ascii="宋体" w:hAnsi="宋体" w:eastAsia="宋体" w:cs="宋体"/>
          <w:color w:val="auto"/>
          <w:sz w:val="24"/>
          <w:szCs w:val="24"/>
          <w:highlight w:val="none"/>
          <w:lang w:val="zh-CN" w:eastAsia="zh-CN"/>
          <w14:ligatures w14:val="standardContextual"/>
        </w:rPr>
        <w:t>购人应根据评委会推荐的中标候选人确定中标人</w:t>
      </w:r>
      <w:r>
        <w:rPr>
          <w:rFonts w:ascii="宋体" w:hAnsi="宋体" w:eastAsia="宋体" w:cs="宋体"/>
          <w:color w:val="auto"/>
          <w:sz w:val="24"/>
          <w:szCs w:val="24"/>
          <w:highlight w:val="none"/>
        </w:rPr>
        <w:t>。</w:t>
      </w:r>
    </w:p>
    <w:p w14:paraId="73B074AF">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27.3</w:t>
      </w:r>
      <w:r>
        <w:rPr>
          <w:rFonts w:hint="eastAsia" w:ascii="宋体" w:hAnsi="宋体" w:eastAsia="宋体" w:cs="宋体"/>
          <w:color w:val="auto"/>
          <w:sz w:val="24"/>
          <w:szCs w:val="24"/>
          <w:highlight w:val="none"/>
        </w:rPr>
        <w:t>采购代理机构将在“中国政府采购网”、“江苏政府采购网”、“盐城市政府采购网”发布中标公告，公告期限为1个工作日。</w:t>
      </w:r>
    </w:p>
    <w:p w14:paraId="42B6C732">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27.4</w:t>
      </w:r>
      <w:r>
        <w:rPr>
          <w:rFonts w:hint="eastAsia" w:ascii="宋体" w:hAnsi="宋体" w:eastAsia="宋体" w:cs="宋体"/>
          <w:color w:val="auto"/>
          <w:sz w:val="24"/>
          <w:szCs w:val="24"/>
          <w:highlight w:val="none"/>
        </w:rPr>
        <w:t>若有充分证据证明，中标人出现下列情况之一的，一经查实，将被取消中标资格：</w:t>
      </w:r>
    </w:p>
    <w:p w14:paraId="6C6434E4">
      <w:pPr>
        <w:pStyle w:val="204"/>
        <w:numPr>
          <w:ilvl w:val="2"/>
          <w:numId w:val="0"/>
        </w:numPr>
        <w:spacing w:line="360" w:lineRule="auto"/>
        <w:ind w:left="0" w:leftChars="0" w:firstLine="426" w:firstLineChars="0"/>
        <w:outlineLvl w:val="4"/>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27.4.1</w:t>
      </w:r>
      <w:r>
        <w:rPr>
          <w:rFonts w:hint="eastAsia" w:ascii="宋体" w:hAnsi="宋体" w:eastAsia="宋体" w:cs="宋体"/>
          <w:color w:val="auto"/>
          <w:sz w:val="24"/>
          <w:szCs w:val="24"/>
          <w:highlight w:val="none"/>
        </w:rPr>
        <w:t>提供虚假材料谋取中标的。</w:t>
      </w:r>
    </w:p>
    <w:p w14:paraId="2DBE6BC0">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27.4.2</w:t>
      </w:r>
      <w:r>
        <w:rPr>
          <w:rFonts w:hint="eastAsia" w:ascii="宋体" w:hAnsi="宋体" w:eastAsia="宋体" w:cs="宋体"/>
          <w:color w:val="auto"/>
          <w:sz w:val="24"/>
          <w:szCs w:val="24"/>
          <w:highlight w:val="none"/>
        </w:rPr>
        <w:t>向采购人、采购代理机构行贿或者提供其他不正当利益的。</w:t>
      </w:r>
    </w:p>
    <w:p w14:paraId="2D66AECF">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27.4.3</w:t>
      </w:r>
      <w:r>
        <w:rPr>
          <w:rFonts w:hint="eastAsia" w:ascii="宋体" w:hAnsi="宋体" w:eastAsia="宋体" w:cs="宋体"/>
          <w:color w:val="auto"/>
          <w:sz w:val="24"/>
          <w:szCs w:val="24"/>
          <w:highlight w:val="none"/>
        </w:rPr>
        <w:t>属于本文件规定的无效条件，但在评标过程中又未被评委会发现的。</w:t>
      </w:r>
    </w:p>
    <w:p w14:paraId="7B3A5DE9">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27.4.4</w:t>
      </w:r>
      <w:r>
        <w:rPr>
          <w:rFonts w:hint="eastAsia" w:ascii="宋体" w:hAnsi="宋体" w:eastAsia="宋体" w:cs="宋体"/>
          <w:color w:val="auto"/>
          <w:sz w:val="24"/>
          <w:szCs w:val="24"/>
          <w:highlight w:val="none"/>
        </w:rPr>
        <w:t>与采购人或者其他供应商恶意串通的。</w:t>
      </w:r>
    </w:p>
    <w:p w14:paraId="572583B6">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27.4.5</w:t>
      </w:r>
      <w:r>
        <w:rPr>
          <w:rFonts w:hint="eastAsia" w:ascii="宋体" w:hAnsi="宋体" w:eastAsia="宋体" w:cs="宋体"/>
          <w:color w:val="auto"/>
          <w:sz w:val="24"/>
          <w:szCs w:val="24"/>
          <w:highlight w:val="none"/>
        </w:rPr>
        <w:t>采取不正当手段诋毁、排挤其他供应商的。</w:t>
      </w:r>
    </w:p>
    <w:p w14:paraId="0038F817">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bookmarkStart w:id="81" w:name="_Toc200451960"/>
      <w:r>
        <w:rPr>
          <w:rFonts w:hint="default" w:ascii="宋体" w:hAnsi="宋体" w:eastAsia="宋体" w:cs="宋体"/>
          <w:color w:val="auto"/>
          <w:sz w:val="24"/>
          <w:szCs w:val="24"/>
          <w:highlight w:val="none"/>
          <w14:ligatures w14:val="standardContextual"/>
        </w:rPr>
        <w:t>27.5</w:t>
      </w:r>
      <w:r>
        <w:rPr>
          <w:rFonts w:hint="eastAsia" w:ascii="宋体" w:hAnsi="宋体" w:eastAsia="宋体" w:cs="宋体"/>
          <w:color w:val="auto"/>
          <w:sz w:val="24"/>
          <w:szCs w:val="24"/>
          <w:highlight w:val="none"/>
        </w:rPr>
        <w:t>有下列情形之一的，视为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串通投标，投标无效：</w:t>
      </w:r>
      <w:bookmarkEnd w:id="81"/>
    </w:p>
    <w:p w14:paraId="526A8BBC">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27.5.1</w:t>
      </w:r>
      <w:r>
        <w:rPr>
          <w:rFonts w:hint="eastAsia" w:ascii="宋体" w:hAnsi="宋体" w:eastAsia="宋体" w:cs="宋体"/>
          <w:color w:val="auto"/>
          <w:sz w:val="24"/>
          <w:szCs w:val="24"/>
          <w:highlight w:val="none"/>
        </w:rPr>
        <w:t>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的投标文件由同一单位或者个人编制。</w:t>
      </w:r>
    </w:p>
    <w:p w14:paraId="6232CBC4">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27.5.2</w:t>
      </w:r>
      <w:r>
        <w:rPr>
          <w:rFonts w:hint="eastAsia" w:ascii="宋体" w:hAnsi="宋体" w:eastAsia="宋体" w:cs="宋体"/>
          <w:color w:val="auto"/>
          <w:sz w:val="24"/>
          <w:szCs w:val="24"/>
          <w:highlight w:val="none"/>
        </w:rPr>
        <w:t>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委托同一单位或者个人办理投标事宜。</w:t>
      </w:r>
    </w:p>
    <w:p w14:paraId="644462A7">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27.5.3</w:t>
      </w:r>
      <w:r>
        <w:rPr>
          <w:rFonts w:hint="eastAsia" w:ascii="宋体" w:hAnsi="宋体" w:eastAsia="宋体" w:cs="宋体"/>
          <w:color w:val="auto"/>
          <w:sz w:val="24"/>
          <w:szCs w:val="24"/>
          <w:highlight w:val="none"/>
        </w:rPr>
        <w:t>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的投标文件载明的项目管理成员或者联系人员为同一人。</w:t>
      </w:r>
    </w:p>
    <w:p w14:paraId="037086E6">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27.5.4</w:t>
      </w:r>
      <w:r>
        <w:rPr>
          <w:rFonts w:hint="eastAsia" w:ascii="宋体" w:hAnsi="宋体" w:eastAsia="宋体" w:cs="宋体"/>
          <w:color w:val="auto"/>
          <w:sz w:val="24"/>
          <w:szCs w:val="24"/>
          <w:highlight w:val="none"/>
        </w:rPr>
        <w:t>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的投标文件异常一致或者投标报价呈规律性差异。</w:t>
      </w:r>
    </w:p>
    <w:p w14:paraId="62516948">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82" w:name="_Toc197644561"/>
      <w:r>
        <w:rPr>
          <w:rFonts w:hint="eastAsia" w:ascii="宋体" w:hAnsi="宋体" w:eastAsia="宋体" w:cs="宋体"/>
          <w:color w:val="auto"/>
          <w:sz w:val="24"/>
          <w:szCs w:val="24"/>
          <w:highlight w:val="none"/>
          <w14:ligatures w14:val="standardContextual"/>
        </w:rPr>
        <w:t>28、</w:t>
      </w:r>
      <w:r>
        <w:rPr>
          <w:rFonts w:hint="eastAsia" w:ascii="宋体" w:hAnsi="宋体" w:eastAsia="宋体" w:cs="宋体"/>
          <w:color w:val="auto"/>
          <w:sz w:val="24"/>
          <w:szCs w:val="24"/>
          <w:highlight w:val="none"/>
        </w:rPr>
        <w:t>质疑处理</w:t>
      </w:r>
      <w:bookmarkEnd w:id="82"/>
    </w:p>
    <w:p w14:paraId="175BC766">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28.1</w:t>
      </w:r>
      <w:r>
        <w:rPr>
          <w:rFonts w:hint="eastAsia" w:ascii="宋体" w:hAnsi="宋体" w:eastAsia="宋体" w:cs="宋体"/>
          <w:color w:val="auto"/>
          <w:sz w:val="24"/>
          <w:szCs w:val="24"/>
          <w:highlight w:val="none"/>
        </w:rPr>
        <w:t>提出质疑的供应商应当是参与所质疑项目采购活动的供应商。潜在供应商依法获取其可质疑的采购文件的，可以对采购文件提出质疑。</w:t>
      </w:r>
    </w:p>
    <w:p w14:paraId="59A16AC5">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28.2</w:t>
      </w:r>
      <w:r>
        <w:rPr>
          <w:rFonts w:hint="eastAsia" w:ascii="宋体" w:hAnsi="宋体" w:eastAsia="宋体" w:cs="宋体"/>
          <w:color w:val="auto"/>
          <w:sz w:val="24"/>
          <w:szCs w:val="24"/>
          <w:highlight w:val="none"/>
        </w:rPr>
        <w:t>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33C7FF06">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28.2.1</w:t>
      </w:r>
      <w:r>
        <w:rPr>
          <w:rFonts w:hint="eastAsia" w:ascii="宋体" w:hAnsi="宋体" w:eastAsia="宋体" w:cs="宋体"/>
          <w:color w:val="auto"/>
          <w:sz w:val="24"/>
          <w:szCs w:val="24"/>
          <w:highlight w:val="none"/>
        </w:rPr>
        <w:t>对可以质疑的采购文件提出质疑的，为收到采购文件之日或者采购文件公告期限届满之日；</w:t>
      </w:r>
    </w:p>
    <w:p w14:paraId="72D21C3A">
      <w:pPr>
        <w:pStyle w:val="204"/>
        <w:numPr>
          <w:ilvl w:val="2"/>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28.2.2</w:t>
      </w:r>
      <w:r>
        <w:rPr>
          <w:rFonts w:hint="eastAsia" w:ascii="宋体" w:hAnsi="宋体" w:eastAsia="宋体" w:cs="宋体"/>
          <w:color w:val="auto"/>
          <w:sz w:val="24"/>
          <w:szCs w:val="24"/>
          <w:highlight w:val="none"/>
        </w:rPr>
        <w:t>对采购过程提出质疑的，为各采购程序环节结束之日；</w:t>
      </w:r>
    </w:p>
    <w:p w14:paraId="7651FF86">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28.2.3</w:t>
      </w:r>
      <w:r>
        <w:rPr>
          <w:rFonts w:hint="eastAsia" w:ascii="宋体" w:hAnsi="宋体" w:eastAsia="宋体" w:cs="宋体"/>
          <w:color w:val="auto"/>
          <w:sz w:val="24"/>
          <w:szCs w:val="24"/>
          <w:highlight w:val="none"/>
        </w:rPr>
        <w:t>对中标或者成交结果提出质疑的，为中标或者成交结果公告期限届满之日。</w:t>
      </w:r>
    </w:p>
    <w:p w14:paraId="5C423C74">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7423BBCF">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28.3</w:t>
      </w:r>
      <w:r>
        <w:rPr>
          <w:rFonts w:hint="eastAsia" w:ascii="宋体" w:hAnsi="宋体" w:eastAsia="宋体" w:cs="宋体"/>
          <w:color w:val="auto"/>
          <w:sz w:val="24"/>
          <w:szCs w:val="24"/>
          <w:highlight w:val="none"/>
        </w:rPr>
        <w:t>质疑函必须按照本招标文件中《质疑函范本》要求的格式和内容进行填写。</w:t>
      </w:r>
    </w:p>
    <w:p w14:paraId="5A3C3078">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28.4</w:t>
      </w:r>
      <w:r>
        <w:rPr>
          <w:rFonts w:hint="eastAsia" w:ascii="宋体" w:hAnsi="宋体"/>
          <w:b/>
          <w:bCs/>
          <w:color w:val="auto"/>
          <w:sz w:val="24"/>
          <w:szCs w:val="24"/>
          <w:highlight w:val="none"/>
          <w:lang w:val="zh-CN" w:eastAsia="zh-CN"/>
        </w:rPr>
        <w:t>供应商（含潜在供应商）对采购</w:t>
      </w:r>
      <w:r>
        <w:rPr>
          <w:rFonts w:hint="eastAsia" w:ascii="宋体" w:hAnsi="宋体"/>
          <w:b/>
          <w:bCs/>
          <w:color w:val="auto"/>
          <w:sz w:val="24"/>
          <w:szCs w:val="24"/>
          <w:highlight w:val="none"/>
          <w:lang w:val="en-US" w:eastAsia="zh-CN"/>
        </w:rPr>
        <w:t>方</w:t>
      </w:r>
      <w:r>
        <w:rPr>
          <w:rFonts w:hint="eastAsia" w:ascii="宋体" w:hAnsi="宋体"/>
          <w:b/>
          <w:bCs/>
          <w:color w:val="auto"/>
          <w:sz w:val="24"/>
          <w:szCs w:val="24"/>
          <w:highlight w:val="none"/>
          <w:lang w:val="zh-CN" w:eastAsia="zh-CN"/>
        </w:rPr>
        <w:t>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eastAsia="宋体" w:cs="宋体"/>
          <w:color w:val="auto"/>
          <w:sz w:val="24"/>
          <w:szCs w:val="24"/>
          <w:highlight w:val="none"/>
        </w:rPr>
        <w:t>。</w:t>
      </w:r>
    </w:p>
    <w:p w14:paraId="5E5ADA40">
      <w:pPr>
        <w:pStyle w:val="204"/>
        <w:spacing w:line="360" w:lineRule="auto"/>
        <w:ind w:left="0" w:firstLine="424"/>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采购代理机构只接收以纸质原件形式送达的质疑，采购代理机构不接受未填写快递运单的快件。</w:t>
      </w:r>
      <w:r>
        <w:rPr>
          <w:rFonts w:hint="eastAsia" w:ascii="宋体" w:hAnsi="宋体" w:eastAsia="宋体" w:cs="宋体"/>
          <w:color w:val="auto"/>
          <w:sz w:val="24"/>
          <w:szCs w:val="24"/>
          <w:highlight w:val="none"/>
          <w:lang w:val="en-US" w:eastAsia="zh-CN"/>
        </w:rPr>
        <w:t>质疑接收地址详见招标公告。</w:t>
      </w:r>
    </w:p>
    <w:p w14:paraId="27C6733E">
      <w:pPr>
        <w:pStyle w:val="204"/>
        <w:numPr>
          <w:ilvl w:val="1"/>
          <w:numId w:val="0"/>
        </w:numPr>
        <w:spacing w:line="360" w:lineRule="auto"/>
        <w:ind w:left="0" w:leftChars="0" w:firstLine="426" w:firstLineChars="0"/>
        <w:outlineLvl w:val="4"/>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28.5</w:t>
      </w:r>
      <w:r>
        <w:rPr>
          <w:rFonts w:hint="eastAsia" w:ascii="宋体" w:hAnsi="宋体" w:eastAsia="宋体" w:cs="宋体"/>
          <w:color w:val="auto"/>
          <w:sz w:val="24"/>
          <w:szCs w:val="24"/>
          <w:highlight w:val="none"/>
        </w:rPr>
        <w:t>以下情形的质疑不予受理</w:t>
      </w:r>
    </w:p>
    <w:p w14:paraId="327823DE">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28.5.1</w:t>
      </w:r>
      <w:r>
        <w:rPr>
          <w:rFonts w:hint="eastAsia" w:ascii="宋体" w:hAnsi="宋体" w:eastAsia="宋体" w:cs="宋体"/>
          <w:color w:val="auto"/>
          <w:sz w:val="24"/>
          <w:szCs w:val="24"/>
          <w:highlight w:val="none"/>
        </w:rPr>
        <w:t>内容不符合《政府采购质疑和投诉办法》第十二条规定的质疑。</w:t>
      </w:r>
    </w:p>
    <w:p w14:paraId="2CC27F83">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28.5.2</w:t>
      </w:r>
      <w:r>
        <w:rPr>
          <w:rFonts w:hint="eastAsia" w:ascii="宋体" w:hAnsi="宋体" w:eastAsia="宋体" w:cs="宋体"/>
          <w:color w:val="auto"/>
          <w:sz w:val="24"/>
          <w:szCs w:val="24"/>
          <w:highlight w:val="none"/>
        </w:rPr>
        <w:t>超出政府采购法定期限的质疑。</w:t>
      </w:r>
    </w:p>
    <w:p w14:paraId="3F3D4AEE">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28.5.3</w:t>
      </w:r>
      <w:r>
        <w:rPr>
          <w:rFonts w:hint="eastAsia" w:ascii="宋体" w:hAnsi="宋体" w:eastAsia="宋体" w:cs="宋体"/>
          <w:color w:val="auto"/>
          <w:sz w:val="24"/>
          <w:szCs w:val="24"/>
          <w:highlight w:val="none"/>
        </w:rPr>
        <w:t>以传真、电子邮件等方式递交的非原件形式的质疑。</w:t>
      </w:r>
    </w:p>
    <w:p w14:paraId="47669EB5">
      <w:pPr>
        <w:spacing w:line="360" w:lineRule="auto"/>
        <w:ind w:firstLine="36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28.5.4</w:t>
      </w:r>
      <w:r>
        <w:rPr>
          <w:rFonts w:hint="eastAsia" w:ascii="宋体" w:hAnsi="宋体" w:eastAsia="宋体" w:cs="宋体"/>
          <w:color w:val="auto"/>
          <w:sz w:val="24"/>
          <w:szCs w:val="24"/>
          <w:highlight w:val="none"/>
        </w:rPr>
        <w:t>未参加投标活动的供应商或在投标活动中自身权益未受到损害的供应商所提出的质疑。</w:t>
      </w:r>
    </w:p>
    <w:p w14:paraId="11C7A629">
      <w:pPr>
        <w:spacing w:line="360" w:lineRule="auto"/>
        <w:ind w:firstLine="360"/>
        <w:rPr>
          <w:rFonts w:hint="eastAsia" w:ascii="宋体" w:hAnsi="宋体" w:eastAsia="宋体" w:cs="宋体"/>
          <w:color w:val="auto"/>
          <w:sz w:val="24"/>
          <w:szCs w:val="24"/>
          <w:highlight w:val="none"/>
        </w:rPr>
      </w:pPr>
      <w:r>
        <w:rPr>
          <w:rFonts w:hint="eastAsia" w:ascii="宋体" w:hAnsi="宋体"/>
          <w:color w:val="auto"/>
          <w:sz w:val="24"/>
          <w:szCs w:val="24"/>
          <w:highlight w:val="none"/>
          <w:lang w:val="zh-CN" w:eastAsia="zh-CN"/>
        </w:rPr>
        <w:t>28.5.5供应商组成联合体参加投标，联合体中任何一方或多方未按要求签字、盖章、加盖公章的质疑。</w:t>
      </w:r>
    </w:p>
    <w:p w14:paraId="4CCDF009">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28.6</w:t>
      </w:r>
      <w:r>
        <w:rPr>
          <w:rFonts w:hint="eastAsia" w:ascii="宋体" w:hAnsi="宋体" w:eastAsia="宋体" w:cs="宋体"/>
          <w:color w:val="auto"/>
          <w:sz w:val="24"/>
          <w:szCs w:val="24"/>
          <w:highlight w:val="none"/>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5EB6153">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83" w:name="_Toc197644562"/>
      <w:r>
        <w:rPr>
          <w:rFonts w:hint="eastAsia" w:ascii="宋体" w:hAnsi="宋体" w:eastAsia="宋体" w:cs="宋体"/>
          <w:color w:val="auto"/>
          <w:sz w:val="24"/>
          <w:szCs w:val="24"/>
          <w:highlight w:val="none"/>
          <w14:ligatures w14:val="standardContextual"/>
        </w:rPr>
        <w:t>29、</w:t>
      </w:r>
      <w:r>
        <w:rPr>
          <w:rFonts w:hint="eastAsia" w:ascii="宋体" w:hAnsi="宋体" w:eastAsia="宋体" w:cs="宋体"/>
          <w:color w:val="auto"/>
          <w:sz w:val="24"/>
          <w:szCs w:val="24"/>
          <w:highlight w:val="none"/>
        </w:rPr>
        <w:t>中标通知书</w:t>
      </w:r>
      <w:bookmarkEnd w:id="83"/>
    </w:p>
    <w:p w14:paraId="6376D18A">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29.1</w:t>
      </w:r>
      <w:r>
        <w:rPr>
          <w:rFonts w:hint="eastAsia" w:ascii="宋体" w:hAnsi="宋体" w:eastAsia="宋体" w:cs="宋体"/>
          <w:color w:val="auto"/>
          <w:sz w:val="24"/>
          <w:szCs w:val="24"/>
          <w:highlight w:val="none"/>
        </w:rPr>
        <w:t>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2F2E057">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29.2</w:t>
      </w:r>
      <w:r>
        <w:rPr>
          <w:rFonts w:hint="eastAsia" w:ascii="宋体" w:hAnsi="宋体" w:eastAsia="宋体" w:cs="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0137D893">
      <w:pPr>
        <w:pStyle w:val="204"/>
        <w:numPr>
          <w:ilvl w:val="0"/>
          <w:numId w:val="6"/>
        </w:numPr>
        <w:spacing w:line="480" w:lineRule="auto"/>
        <w:jc w:val="left"/>
        <w:outlineLvl w:val="1"/>
        <w:rPr>
          <w:rFonts w:hint="eastAsia" w:ascii="宋体" w:hAnsi="宋体" w:eastAsia="宋体"/>
          <w:b/>
          <w:bCs/>
          <w:color w:val="auto"/>
          <w:sz w:val="24"/>
          <w:szCs w:val="24"/>
          <w:highlight w:val="none"/>
        </w:rPr>
      </w:pPr>
      <w:bookmarkStart w:id="84" w:name="_Toc197644563"/>
      <w:r>
        <w:rPr>
          <w:rFonts w:hint="eastAsia" w:ascii="宋体" w:hAnsi="宋体" w:eastAsia="宋体" w:cs="宋体"/>
          <w:b/>
          <w:color w:val="auto"/>
          <w:sz w:val="24"/>
          <w:szCs w:val="24"/>
          <w:highlight w:val="none"/>
        </w:rPr>
        <w:t>授予合同</w:t>
      </w:r>
      <w:bookmarkEnd w:id="84"/>
    </w:p>
    <w:p w14:paraId="5D0E24C9">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85" w:name="_Toc197644564"/>
      <w:bookmarkStart w:id="86" w:name="_Toc20823309"/>
      <w:bookmarkStart w:id="87" w:name="_Toc16938553"/>
      <w:bookmarkStart w:id="88" w:name="_Toc513029237"/>
      <w:r>
        <w:rPr>
          <w:rFonts w:hint="eastAsia" w:ascii="宋体" w:hAnsi="宋体" w:eastAsia="宋体" w:cs="宋体"/>
          <w:color w:val="auto"/>
          <w:sz w:val="24"/>
          <w:szCs w:val="24"/>
          <w:highlight w:val="none"/>
          <w14:ligatures w14:val="standardContextual"/>
        </w:rPr>
        <w:t>30、</w:t>
      </w:r>
      <w:r>
        <w:rPr>
          <w:rFonts w:hint="eastAsia" w:ascii="宋体" w:hAnsi="宋体" w:eastAsia="宋体" w:cs="宋体"/>
          <w:color w:val="auto"/>
          <w:sz w:val="24"/>
          <w:szCs w:val="24"/>
          <w:highlight w:val="none"/>
        </w:rPr>
        <w:t>签订合同</w:t>
      </w:r>
      <w:bookmarkEnd w:id="85"/>
      <w:bookmarkEnd w:id="86"/>
      <w:bookmarkEnd w:id="87"/>
      <w:bookmarkEnd w:id="88"/>
    </w:p>
    <w:p w14:paraId="28FA2B70">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30.1</w:t>
      </w:r>
      <w:r>
        <w:rPr>
          <w:rFonts w:hint="eastAsia" w:ascii="宋体" w:hAnsi="宋体" w:eastAsia="宋体" w:cs="宋体"/>
          <w:color w:val="auto"/>
          <w:sz w:val="24"/>
          <w:szCs w:val="24"/>
          <w:highlight w:val="none"/>
        </w:rPr>
        <w:t>中标人应当在中标通知书发出之日起三十日内（原则上应在15日内签订采购合同），按照招标文件确定的事项与采购人签订政府采购合同。</w:t>
      </w:r>
    </w:p>
    <w:p w14:paraId="183EBB16">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30.2</w:t>
      </w:r>
      <w:r>
        <w:rPr>
          <w:rFonts w:ascii="宋体" w:hAnsi="宋体" w:eastAsia="宋体" w:cs="宋体"/>
          <w:color w:val="auto"/>
          <w:sz w:val="24"/>
          <w:szCs w:val="24"/>
          <w:highlight w:val="none"/>
        </w:rPr>
        <w:t>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auto"/>
          <w:sz w:val="24"/>
          <w:szCs w:val="24"/>
          <w:highlight w:val="none"/>
        </w:rPr>
        <w:t>。</w:t>
      </w:r>
    </w:p>
    <w:p w14:paraId="1C7146DF">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30.3</w:t>
      </w:r>
      <w:r>
        <w:rPr>
          <w:rFonts w:hint="eastAsia" w:ascii="宋体" w:hAnsi="宋体" w:eastAsia="宋体" w:cs="宋体"/>
          <w:color w:val="auto"/>
          <w:sz w:val="24"/>
          <w:szCs w:val="24"/>
          <w:highlight w:val="none"/>
        </w:rPr>
        <w:t>招标文件、中标人的投标文件及招标过程中有关澄清、承诺文件均应作为合同附件。</w:t>
      </w:r>
    </w:p>
    <w:p w14:paraId="328FFF5E">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30.4</w:t>
      </w:r>
      <w:r>
        <w:rPr>
          <w:rFonts w:hint="eastAsia" w:ascii="宋体" w:hAnsi="宋体" w:eastAsia="宋体" w:cs="宋体"/>
          <w:color w:val="auto"/>
          <w:sz w:val="24"/>
          <w:szCs w:val="24"/>
          <w:highlight w:val="none"/>
        </w:rPr>
        <w:t>签订合同后，</w:t>
      </w:r>
      <w:r>
        <w:rPr>
          <w:rFonts w:hint="eastAsia" w:ascii="宋体" w:hAnsi="宋体" w:eastAsia="宋体" w:cs="宋体"/>
          <w:b/>
          <w:bCs/>
          <w:i/>
          <w:iCs/>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。未经采购人同意，中标人也不得采用分包的形式履行合同，否则采购人有权终止合同。转包或分包造成采购人损失的，中标人应承担相应赔偿责任。</w:t>
      </w:r>
    </w:p>
    <w:p w14:paraId="6B6EA6F8">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14:ligatures w14:val="standardContextual"/>
        </w:rPr>
      </w:pPr>
      <w:bookmarkStart w:id="89" w:name="_Toc13507"/>
      <w:bookmarkStart w:id="90" w:name="_Toc197644566"/>
      <w:r>
        <w:rPr>
          <w:rFonts w:hint="eastAsia" w:ascii="宋体" w:hAnsi="宋体" w:eastAsia="宋体" w:cs="宋体"/>
          <w:color w:val="auto"/>
          <w:sz w:val="24"/>
          <w:szCs w:val="24"/>
          <w:highlight w:val="none"/>
          <w14:ligatures w14:val="standardContextual"/>
        </w:rPr>
        <w:t>3</w:t>
      </w:r>
      <w:r>
        <w:rPr>
          <w:rFonts w:hint="eastAsia" w:ascii="宋体" w:hAnsi="宋体" w:eastAsia="宋体" w:cs="宋体"/>
          <w:color w:val="auto"/>
          <w:sz w:val="24"/>
          <w:szCs w:val="24"/>
          <w:highlight w:val="none"/>
          <w:lang w:val="en-US" w:eastAsia="zh-CN"/>
          <w14:ligatures w14:val="standardContextual"/>
        </w:rPr>
        <w:t>1</w:t>
      </w:r>
      <w:r>
        <w:rPr>
          <w:rFonts w:hint="eastAsia" w:ascii="宋体" w:hAnsi="宋体" w:eastAsia="宋体" w:cs="宋体"/>
          <w:color w:val="auto"/>
          <w:sz w:val="24"/>
          <w:szCs w:val="24"/>
          <w:highlight w:val="none"/>
          <w14:ligatures w14:val="standardContextual"/>
        </w:rPr>
        <w:t>、货物（包含与货物相关的服务）的追加</w:t>
      </w:r>
      <w:bookmarkEnd w:id="89"/>
    </w:p>
    <w:p w14:paraId="7B75319F">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lang w:val="zh-CN"/>
        </w:rPr>
        <w:t>.1政府采购合同履行中，采购人需追加与合同标的相同的货物（包含与货物相关的服务）的，在不改变合同其他条款的前提下，可以与中标人协商签订补充合同，但所有补充合同的采购金额不超过原合同金额10%。</w:t>
      </w:r>
    </w:p>
    <w:p w14:paraId="3AF8A304">
      <w:pPr>
        <w:pStyle w:val="204"/>
        <w:numPr>
          <w:ilvl w:val="1"/>
          <w:numId w:val="0"/>
        </w:numPr>
        <w:spacing w:line="360" w:lineRule="auto"/>
        <w:ind w:left="0" w:leftChars="0" w:firstLine="426"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31.2采购结束后，采购人若由于各种客观原因，必须对采购项目所牵涉的货物和服务进行适当的减少时，在双方协商一致的前提下，可以按照招标采购时的价格水平做相应的调减，并据此签订补充合同。</w:t>
      </w:r>
    </w:p>
    <w:p w14:paraId="6132A5FD">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32、</w:t>
      </w:r>
      <w:r>
        <w:rPr>
          <w:rFonts w:hint="eastAsia" w:ascii="宋体" w:hAnsi="宋体" w:eastAsia="宋体" w:cs="宋体"/>
          <w:color w:val="auto"/>
          <w:sz w:val="24"/>
          <w:szCs w:val="24"/>
          <w:highlight w:val="none"/>
        </w:rPr>
        <w:t>政府采购政策功能落实</w:t>
      </w:r>
      <w:bookmarkEnd w:id="90"/>
    </w:p>
    <w:p w14:paraId="408789E6">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32.1</w:t>
      </w:r>
      <w:r>
        <w:rPr>
          <w:rFonts w:hint="eastAsia" w:ascii="宋体" w:hAnsi="宋体" w:eastAsia="宋体" w:cs="宋体"/>
          <w:color w:val="auto"/>
          <w:sz w:val="24"/>
          <w:szCs w:val="24"/>
          <w:highlight w:val="none"/>
        </w:rPr>
        <w:t>政府采购线上合同信用融资政策</w:t>
      </w:r>
    </w:p>
    <w:p w14:paraId="1061F648">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p>
    <w:p w14:paraId="69248114">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32.2</w:t>
      </w:r>
      <w:r>
        <w:rPr>
          <w:rFonts w:hint="eastAsia" w:ascii="宋体" w:hAnsi="宋体" w:eastAsia="宋体" w:cs="宋体"/>
          <w:color w:val="auto"/>
          <w:sz w:val="24"/>
          <w:szCs w:val="24"/>
          <w:highlight w:val="none"/>
        </w:rPr>
        <w:t>进口产品</w:t>
      </w:r>
    </w:p>
    <w:p w14:paraId="02E7A65D">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F815D38">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w:t>
      </w:r>
      <w:r>
        <w:rPr>
          <w:rFonts w:hint="eastAsia" w:ascii="宋体" w:hAnsi="宋体" w:eastAsia="宋体" w:cs="宋体"/>
          <w:color w:val="auto"/>
          <w:sz w:val="24"/>
          <w:szCs w:val="24"/>
          <w:highlight w:val="none"/>
        </w:rPr>
        <w:t>中小企业、监狱企业及残疾人福利性单位</w:t>
      </w:r>
    </w:p>
    <w:p w14:paraId="67C1714D">
      <w:pPr>
        <w:pStyle w:val="204"/>
        <w:numPr>
          <w:ilvl w:val="2"/>
          <w:numId w:val="0"/>
        </w:numPr>
        <w:spacing w:line="360" w:lineRule="auto"/>
        <w:ind w:left="0" w:leftChars="0" w:firstLine="426" w:firstLineChars="0"/>
        <w:outlineLvl w:val="4"/>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32.3.1</w:t>
      </w:r>
      <w:r>
        <w:rPr>
          <w:rFonts w:hint="eastAsia" w:ascii="宋体" w:hAnsi="宋体" w:eastAsia="宋体" w:cs="宋体"/>
          <w:color w:val="auto"/>
          <w:sz w:val="24"/>
          <w:szCs w:val="24"/>
          <w:highlight w:val="none"/>
        </w:rPr>
        <w:t>中小企业定义：</w:t>
      </w:r>
    </w:p>
    <w:p w14:paraId="0668CC07">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A94048D">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32.3.2</w:t>
      </w:r>
      <w:r>
        <w:rPr>
          <w:rFonts w:hint="eastAsia" w:ascii="宋体" w:hAnsi="宋体" w:eastAsia="宋体" w:cs="宋体"/>
          <w:color w:val="auto"/>
          <w:sz w:val="24"/>
          <w:szCs w:val="24"/>
          <w:highlight w:val="none"/>
        </w:rPr>
        <w:t>供应商提供的货物、工程或者服务符合下列情形的，享受中小企业扶持政策：</w:t>
      </w:r>
    </w:p>
    <w:p w14:paraId="0FF32180">
      <w:pPr>
        <w:pStyle w:val="204"/>
        <w:numPr>
          <w:ilvl w:val="3"/>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32.3.2.1</w:t>
      </w:r>
      <w:r>
        <w:rPr>
          <w:rFonts w:hint="eastAsia" w:ascii="宋体" w:hAnsi="宋体" w:eastAsia="宋体" w:cs="宋体"/>
          <w:color w:val="auto"/>
          <w:sz w:val="24"/>
          <w:szCs w:val="24"/>
          <w:highlight w:val="none"/>
        </w:rPr>
        <w:t>在货物采购项目中，货物由中小企业制造，即货物由中小企业生产且使用该中小企业商号或者注册商标；</w:t>
      </w:r>
    </w:p>
    <w:p w14:paraId="5FA7F07A">
      <w:pPr>
        <w:pStyle w:val="204"/>
        <w:numPr>
          <w:ilvl w:val="3"/>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32.3.2.2</w:t>
      </w:r>
      <w:r>
        <w:rPr>
          <w:rFonts w:hint="eastAsia" w:ascii="宋体" w:hAnsi="宋体" w:eastAsia="宋体" w:cs="宋体"/>
          <w:color w:val="auto"/>
          <w:sz w:val="24"/>
          <w:szCs w:val="24"/>
          <w:highlight w:val="none"/>
        </w:rPr>
        <w:t>在工程采购项目中，工程由中小企业承建，即工程施工单位为中小企业；</w:t>
      </w:r>
    </w:p>
    <w:p w14:paraId="5760DABF">
      <w:pPr>
        <w:pStyle w:val="204"/>
        <w:numPr>
          <w:ilvl w:val="3"/>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32.3.2.3</w:t>
      </w:r>
      <w:r>
        <w:rPr>
          <w:rFonts w:hint="eastAsia" w:ascii="宋体" w:hAnsi="宋体" w:eastAsia="宋体" w:cs="宋体"/>
          <w:color w:val="auto"/>
          <w:sz w:val="24"/>
          <w:szCs w:val="24"/>
          <w:highlight w:val="none"/>
        </w:rPr>
        <w:t>在服务采购项目中，服务由中小企业承接，即提供服务的人员为中小企业依照《中华人民共和国劳动合同法》订立劳动合同的从业人员。</w:t>
      </w:r>
    </w:p>
    <w:p w14:paraId="579095E2">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32.3.3</w:t>
      </w:r>
      <w:r>
        <w:rPr>
          <w:rFonts w:hint="eastAsia" w:ascii="宋体" w:hAnsi="宋体" w:eastAsia="宋体" w:cs="宋体"/>
          <w:color w:val="auto"/>
          <w:sz w:val="24"/>
          <w:szCs w:val="24"/>
          <w:highlight w:val="none"/>
        </w:rPr>
        <w:t>在货物采购项目中，供应商提供的货物既有中小企业制造货物，也有大型企业制造货物的，不享受中小企业扶持政策。</w:t>
      </w:r>
    </w:p>
    <w:p w14:paraId="764869FE">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32.3.4</w:t>
      </w:r>
      <w:r>
        <w:rPr>
          <w:rFonts w:hint="eastAsia" w:ascii="宋体" w:hAnsi="宋体" w:eastAsia="宋体" w:cs="宋体"/>
          <w:color w:val="auto"/>
          <w:sz w:val="24"/>
          <w:szCs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EB0098">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32.3.5</w:t>
      </w:r>
      <w:r>
        <w:rPr>
          <w:rFonts w:hint="eastAsia" w:ascii="宋体" w:hAnsi="宋体" w:eastAsia="宋体" w:cs="宋体"/>
          <w:color w:val="auto"/>
          <w:sz w:val="24"/>
          <w:szCs w:val="24"/>
          <w:highlight w:val="none"/>
        </w:rPr>
        <w:t>残疾人福利单位定义：享受政府采购支持政策的残疾人福利性单位应当同时满足以下条件：</w:t>
      </w:r>
    </w:p>
    <w:p w14:paraId="0421AC45">
      <w:pPr>
        <w:pStyle w:val="204"/>
        <w:numPr>
          <w:ilvl w:val="3"/>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32.3.5.1</w:t>
      </w:r>
      <w:r>
        <w:rPr>
          <w:rFonts w:hint="eastAsia" w:ascii="宋体" w:hAnsi="宋体" w:eastAsia="宋体" w:cs="宋体"/>
          <w:color w:val="auto"/>
          <w:sz w:val="24"/>
          <w:szCs w:val="24"/>
          <w:highlight w:val="none"/>
        </w:rPr>
        <w:t>安置的残疾人占本单位在职职工人数的比例不低于25%（含25%），并且安置的残疾人人数不少于10 人（含10 人）；</w:t>
      </w:r>
    </w:p>
    <w:p w14:paraId="336633A5">
      <w:pPr>
        <w:pStyle w:val="204"/>
        <w:numPr>
          <w:ilvl w:val="3"/>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32.3.5.2</w:t>
      </w:r>
      <w:r>
        <w:rPr>
          <w:rFonts w:hint="eastAsia" w:ascii="宋体" w:hAnsi="宋体" w:eastAsia="宋体" w:cs="宋体"/>
          <w:color w:val="auto"/>
          <w:sz w:val="24"/>
          <w:szCs w:val="24"/>
          <w:highlight w:val="none"/>
        </w:rPr>
        <w:t>依法与安置的每位残疾人签订了一年以上（含一年）的劳动合同或服务协议；</w:t>
      </w:r>
    </w:p>
    <w:p w14:paraId="4BB26CD7">
      <w:pPr>
        <w:pStyle w:val="204"/>
        <w:numPr>
          <w:ilvl w:val="3"/>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32.3.5.3</w:t>
      </w:r>
      <w:r>
        <w:rPr>
          <w:rFonts w:hint="eastAsia" w:ascii="宋体" w:hAnsi="宋体" w:eastAsia="宋体" w:cs="宋体"/>
          <w:color w:val="auto"/>
          <w:sz w:val="24"/>
          <w:szCs w:val="24"/>
          <w:highlight w:val="none"/>
        </w:rPr>
        <w:t>为安置的每位残疾人按月足额缴纳了基本养老保险、基本医疗保险、失业保险、工伤保险和生育保险等社会保险费；</w:t>
      </w:r>
    </w:p>
    <w:p w14:paraId="39266116">
      <w:pPr>
        <w:pStyle w:val="204"/>
        <w:numPr>
          <w:ilvl w:val="3"/>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32.3.5.4</w:t>
      </w:r>
      <w:r>
        <w:rPr>
          <w:rFonts w:hint="eastAsia" w:ascii="宋体" w:hAnsi="宋体" w:eastAsia="宋体" w:cs="宋体"/>
          <w:color w:val="auto"/>
          <w:sz w:val="24"/>
          <w:szCs w:val="24"/>
          <w:highlight w:val="none"/>
        </w:rPr>
        <w:t>通过银行等金融机构向安置的每位残疾人，按月支付了不低于单位所在区县适用的经省级人民政府批准的月最低工资标准的工资；</w:t>
      </w:r>
    </w:p>
    <w:p w14:paraId="55283E02">
      <w:pPr>
        <w:pStyle w:val="204"/>
        <w:numPr>
          <w:ilvl w:val="3"/>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32.3.5.5</w:t>
      </w:r>
      <w:r>
        <w:rPr>
          <w:rFonts w:hint="eastAsia" w:ascii="宋体" w:hAnsi="宋体" w:eastAsia="宋体" w:cs="宋体"/>
          <w:color w:val="auto"/>
          <w:sz w:val="24"/>
          <w:szCs w:val="24"/>
          <w:highlight w:val="none"/>
        </w:rPr>
        <w:t>提供本单位制造的货物、承担的工程或者服务（以下简称产品），或者提供其他残疾人福利性单位制造的货物（不包括使用非残疾人福利性单位注册商标的货物）；</w:t>
      </w:r>
    </w:p>
    <w:p w14:paraId="5D2E44D2">
      <w:pPr>
        <w:pStyle w:val="204"/>
        <w:numPr>
          <w:ilvl w:val="3"/>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32.3.5.6</w:t>
      </w: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9824E7C">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32.3.6</w:t>
      </w:r>
      <w:r>
        <w:rPr>
          <w:rFonts w:hint="eastAsia" w:ascii="宋体" w:hAnsi="宋体" w:eastAsia="宋体" w:cs="宋体"/>
          <w:color w:val="auto"/>
          <w:sz w:val="24"/>
          <w:szCs w:val="24"/>
          <w:highlight w:val="none"/>
        </w:rPr>
        <w:t>本项目是否专门面向中小企业预留采购份额见第一章《招标公告》。</w:t>
      </w:r>
    </w:p>
    <w:p w14:paraId="6BF81774">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32.3.7</w:t>
      </w:r>
      <w:r>
        <w:rPr>
          <w:rFonts w:hint="eastAsia" w:ascii="宋体" w:hAnsi="宋体" w:eastAsia="宋体" w:cs="宋体"/>
          <w:color w:val="auto"/>
          <w:sz w:val="24"/>
          <w:szCs w:val="24"/>
          <w:highlight w:val="none"/>
        </w:rPr>
        <w:t>采购标的对应的中小企业划分标准所属行业见第四章《采购需求》。</w:t>
      </w:r>
    </w:p>
    <w:p w14:paraId="60B3E129">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32.3.8</w:t>
      </w:r>
      <w:r>
        <w:rPr>
          <w:rFonts w:hint="eastAsia" w:ascii="宋体" w:hAnsi="宋体" w:eastAsia="宋体" w:cs="宋体"/>
          <w:color w:val="auto"/>
          <w:sz w:val="24"/>
          <w:szCs w:val="24"/>
          <w:highlight w:val="none"/>
        </w:rPr>
        <w:t>小微企业价格评审优惠的政策：见第五章《评标方法和评标标准》。</w:t>
      </w:r>
    </w:p>
    <w:p w14:paraId="3F40AF08">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32.4</w:t>
      </w:r>
      <w:r>
        <w:rPr>
          <w:rFonts w:hint="eastAsia" w:ascii="宋体" w:hAnsi="宋体" w:eastAsia="宋体" w:cs="宋体"/>
          <w:color w:val="auto"/>
          <w:sz w:val="24"/>
          <w:szCs w:val="24"/>
          <w:highlight w:val="none"/>
        </w:rPr>
        <w:t>政府采购节能产品、环境标志产品</w:t>
      </w:r>
    </w:p>
    <w:p w14:paraId="18BA381F">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32.4.1</w:t>
      </w:r>
      <w:r>
        <w:rPr>
          <w:rFonts w:hint="eastAsia" w:ascii="宋体" w:hAnsi="宋体" w:eastAsia="宋体" w:cs="宋体"/>
          <w:color w:val="auto"/>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提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68BCCB18">
      <w:pPr>
        <w:pStyle w:val="204"/>
        <w:numPr>
          <w:ilvl w:val="2"/>
          <w:numId w:val="0"/>
        </w:numPr>
        <w:spacing w:line="360" w:lineRule="auto"/>
        <w:ind w:left="0" w:leftChars="0" w:firstLine="426" w:firstLineChars="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32.4.2</w:t>
      </w:r>
      <w:r>
        <w:rPr>
          <w:rFonts w:hint="eastAsia" w:ascii="宋体" w:hAnsi="宋体" w:eastAsia="宋体" w:cs="宋体"/>
          <w:color w:val="auto"/>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24F188E">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32.5</w:t>
      </w:r>
      <w:r>
        <w:rPr>
          <w:rFonts w:hint="eastAsia" w:ascii="宋体" w:hAnsi="宋体" w:eastAsia="宋体" w:cs="宋体"/>
          <w:color w:val="auto"/>
          <w:sz w:val="24"/>
          <w:szCs w:val="24"/>
          <w:highlight w:val="none"/>
        </w:rPr>
        <w:t>绿色包装</w:t>
      </w:r>
    </w:p>
    <w:p w14:paraId="4512A0F5">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C2BFBDF">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32.6</w:t>
      </w:r>
      <w:r>
        <w:rPr>
          <w:rFonts w:hint="eastAsia" w:ascii="宋体" w:hAnsi="宋体" w:eastAsia="宋体" w:cs="宋体"/>
          <w:color w:val="auto"/>
          <w:sz w:val="24"/>
          <w:szCs w:val="24"/>
          <w:highlight w:val="none"/>
        </w:rPr>
        <w:t>政府采购创新产品</w:t>
      </w:r>
    </w:p>
    <w:p w14:paraId="5D0982A6">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采购人优先采购各级政府部门公开发布的有效期内的创新产品、创新服务、首台套、首购首用等《目录》的创新产品。</w:t>
      </w:r>
    </w:p>
    <w:p w14:paraId="72CFD77C">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32.7</w:t>
      </w:r>
      <w:r>
        <w:rPr>
          <w:rFonts w:hint="eastAsia" w:ascii="宋体" w:hAnsi="宋体" w:eastAsia="宋体" w:cs="宋体"/>
          <w:color w:val="auto"/>
          <w:sz w:val="24"/>
          <w:szCs w:val="24"/>
          <w:highlight w:val="none"/>
        </w:rPr>
        <w:t xml:space="preserve">绿色数据中心政策 </w:t>
      </w:r>
    </w:p>
    <w:p w14:paraId="0A9F1E48">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1B67230">
      <w:pPr>
        <w:pStyle w:val="204"/>
        <w:numPr>
          <w:ilvl w:val="1"/>
          <w:numId w:val="0"/>
        </w:numPr>
        <w:spacing w:line="360" w:lineRule="auto"/>
        <w:ind w:left="0" w:leftChars="0" w:firstLine="426" w:firstLineChars="0"/>
        <w:outlineLvl w:val="3"/>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32.8</w:t>
      </w:r>
      <w:r>
        <w:rPr>
          <w:rFonts w:hint="eastAsia" w:ascii="宋体" w:hAnsi="宋体" w:eastAsia="宋体" w:cs="宋体"/>
          <w:color w:val="auto"/>
          <w:sz w:val="24"/>
          <w:szCs w:val="24"/>
          <w:highlight w:val="none"/>
        </w:rPr>
        <w:t>履约保证金政策</w:t>
      </w:r>
    </w:p>
    <w:p w14:paraId="1E4C1DFD">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确需收取履约保证金的，履约保证金的提交形式：</w:t>
      </w:r>
    </w:p>
    <w:p w14:paraId="0486587F">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提交履约保证金。</w:t>
      </w:r>
    </w:p>
    <w:p w14:paraId="724B7076">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如以履约保函（保险）形式提交履约保证金，供应商可通过政府采购电子履约保函（保险）平台（www.jsdzbh.com）在线申请履约保函（保险）。</w:t>
      </w:r>
    </w:p>
    <w:p w14:paraId="41D15115">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履约保证金金额</w:t>
      </w:r>
      <w:r>
        <w:rPr>
          <w:rFonts w:hint="eastAsia" w:ascii="宋体" w:hAnsi="宋体" w:eastAsia="宋体" w:cs="宋体"/>
          <w:color w:val="auto"/>
          <w:sz w:val="24"/>
          <w:szCs w:val="24"/>
          <w:highlight w:val="none"/>
          <w:lang w:val="en-US" w:eastAsia="zh-CN"/>
        </w:rPr>
        <w:t>为</w:t>
      </w:r>
      <w:r>
        <w:rPr>
          <w:rFonts w:hint="eastAsia" w:ascii="宋体" w:hAnsi="宋体" w:eastAsia="宋体" w:cs="宋体"/>
          <w:color w:val="auto"/>
          <w:sz w:val="24"/>
          <w:szCs w:val="24"/>
          <w:highlight w:val="none"/>
        </w:rPr>
        <w:t>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auto"/>
          <w:sz w:val="24"/>
          <w:szCs w:val="24"/>
          <w:highlight w:val="none"/>
          <w:lang w:val="en-US" w:eastAsia="zh-CN"/>
        </w:rPr>
        <w:t>免收履约保证金</w:t>
      </w:r>
      <w:r>
        <w:rPr>
          <w:rFonts w:hint="eastAsia" w:ascii="宋体" w:hAnsi="宋体" w:eastAsia="宋体" w:cs="宋体"/>
          <w:color w:val="auto"/>
          <w:sz w:val="24"/>
          <w:szCs w:val="24"/>
          <w:highlight w:val="none"/>
        </w:rPr>
        <w:t>。</w:t>
      </w:r>
    </w:p>
    <w:p w14:paraId="640948B3">
      <w:pPr>
        <w:pStyle w:val="204"/>
        <w:numPr>
          <w:ilvl w:val="0"/>
          <w:numId w:val="0"/>
        </w:numPr>
        <w:spacing w:line="360" w:lineRule="auto"/>
        <w:ind w:left="0" w:leftChars="0" w:firstLine="425" w:firstLineChars="0"/>
        <w:outlineLvl w:val="2"/>
        <w:rPr>
          <w:rFonts w:hint="eastAsia" w:ascii="宋体" w:hAnsi="宋体" w:eastAsia="宋体" w:cs="宋体"/>
          <w:color w:val="auto"/>
          <w:sz w:val="24"/>
          <w:szCs w:val="24"/>
          <w:highlight w:val="none"/>
        </w:rPr>
      </w:pPr>
      <w:bookmarkStart w:id="91" w:name="_Toc197644567"/>
      <w:r>
        <w:rPr>
          <w:rFonts w:hint="eastAsia" w:ascii="宋体" w:hAnsi="宋体" w:eastAsia="宋体" w:cs="宋体"/>
          <w:color w:val="auto"/>
          <w:sz w:val="24"/>
          <w:szCs w:val="24"/>
          <w:highlight w:val="none"/>
          <w14:ligatures w14:val="standardContextual"/>
        </w:rPr>
        <w:t>33、</w:t>
      </w:r>
      <w:r>
        <w:rPr>
          <w:rFonts w:hint="eastAsia" w:ascii="宋体" w:hAnsi="宋体" w:eastAsia="宋体" w:cs="宋体"/>
          <w:color w:val="auto"/>
          <w:sz w:val="24"/>
          <w:szCs w:val="24"/>
          <w:highlight w:val="none"/>
        </w:rPr>
        <w:t>预付款制度</w:t>
      </w:r>
      <w:bookmarkEnd w:id="91"/>
    </w:p>
    <w:p w14:paraId="70286A59">
      <w:pPr>
        <w:pStyle w:val="204"/>
        <w:spacing w:line="360" w:lineRule="auto"/>
        <w:ind w:left="0"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本项目落实预付款制度，预付款比例为</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%。在签订合同时，中标人明确书面表示无需预付款或者主动要求降低预付款比例的，采购人可就预付款比例作相应调整。</w:t>
      </w:r>
      <w:bookmarkEnd w:id="20"/>
    </w:p>
    <w:p w14:paraId="5B458A20">
      <w:pPr>
        <w:pStyle w:val="204"/>
        <w:spacing w:line="360" w:lineRule="auto"/>
        <w:ind w:left="0" w:firstLine="424"/>
        <w:outlineLvl w:val="1"/>
        <w:rPr>
          <w:rFonts w:hint="eastAsia" w:ascii="宋体" w:hAnsi="宋体" w:cs="宋体"/>
          <w:b/>
          <w:color w:val="auto"/>
          <w:sz w:val="24"/>
          <w:highlight w:val="none"/>
        </w:rPr>
      </w:pPr>
      <w:r>
        <w:rPr>
          <w:rFonts w:hint="eastAsia" w:ascii="宋体" w:hAnsi="宋体" w:cs="宋体"/>
          <w:b/>
          <w:color w:val="auto"/>
          <w:sz w:val="24"/>
          <w:highlight w:val="none"/>
        </w:rPr>
        <w:t>八、踏勘</w:t>
      </w:r>
    </w:p>
    <w:p w14:paraId="5B2C37F2">
      <w:pPr>
        <w:pStyle w:val="204"/>
        <w:spacing w:line="360" w:lineRule="auto"/>
        <w:ind w:left="0" w:firstLine="424"/>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p>
    <w:p w14:paraId="6AA4CFDA">
      <w:pPr>
        <w:pStyle w:val="204"/>
        <w:spacing w:line="360" w:lineRule="auto"/>
        <w:ind w:left="0" w:firstLine="424"/>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采购人在踏勘现场中介绍的项目情况，供应商在编制响应文件时参考，采购人不对供应商据此作出的判断和决策负责。</w:t>
      </w:r>
    </w:p>
    <w:p w14:paraId="1AEB160E">
      <w:pPr>
        <w:pStyle w:val="204"/>
        <w:spacing w:line="360" w:lineRule="auto"/>
        <w:ind w:left="0" w:firstLine="424"/>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供应商承担踏勘现场所发生的自身费用。</w:t>
      </w:r>
    </w:p>
    <w:p w14:paraId="63CBD9C1">
      <w:pPr>
        <w:pStyle w:val="204"/>
        <w:spacing w:line="360" w:lineRule="auto"/>
        <w:ind w:left="0" w:firstLine="424"/>
        <w:rPr>
          <w:rFonts w:hint="eastAsia" w:ascii="宋体" w:hAnsi="宋体" w:eastAsia="宋体" w:cs="宋体"/>
          <w:color w:val="auto"/>
          <w:sz w:val="24"/>
          <w:szCs w:val="24"/>
          <w:highlight w:val="none"/>
          <w14:ligatures w14:val="standardContextual"/>
        </w:rPr>
      </w:pPr>
    </w:p>
    <w:p w14:paraId="6A640CE5">
      <w:pPr>
        <w:rPr>
          <w:rFonts w:hint="eastAsia" w:ascii="宋体" w:hAnsi="宋体" w:eastAsia="宋体"/>
          <w:color w:val="auto"/>
          <w:highlight w:val="none"/>
        </w:rPr>
      </w:pPr>
    </w:p>
    <w:p w14:paraId="175A904D">
      <w:pPr>
        <w:widowControl/>
        <w:jc w:val="left"/>
        <w:rPr>
          <w:rFonts w:hint="eastAsia" w:ascii="宋体" w:hAnsi="宋体" w:eastAsia="宋体"/>
          <w:color w:val="auto"/>
          <w:highlight w:val="none"/>
        </w:rPr>
      </w:pPr>
      <w:r>
        <w:rPr>
          <w:rFonts w:hint="eastAsia" w:ascii="宋体" w:hAnsi="宋体" w:eastAsia="宋体"/>
          <w:color w:val="auto"/>
          <w:highlight w:val="none"/>
        </w:rPr>
        <w:br w:type="page" w:clear="all"/>
      </w:r>
    </w:p>
    <w:p w14:paraId="6023A095">
      <w:pPr>
        <w:pStyle w:val="5"/>
        <w:keepNext w:val="0"/>
        <w:keepLines w:val="0"/>
        <w:pageBreakBefore w:val="0"/>
        <w:widowControl w:val="0"/>
        <w:numPr>
          <w:ilvl w:val="0"/>
          <w:numId w:val="1"/>
        </w:numPr>
        <w:kinsoku/>
        <w:wordWrap/>
        <w:overflowPunct/>
        <w:topLinePunct w:val="0"/>
        <w:autoSpaceDE/>
        <w:autoSpaceDN/>
        <w:bidi w:val="0"/>
        <w:adjustRightInd/>
        <w:snapToGrid/>
        <w:spacing w:before="0" w:beforeAutospacing="0" w:after="0" w:afterAutospacing="0" w:line="520" w:lineRule="exact"/>
        <w:ind w:left="0" w:firstLine="0"/>
        <w:jc w:val="center"/>
        <w:textAlignment w:val="auto"/>
        <w:outlineLvl w:val="0"/>
        <w:rPr>
          <w:rFonts w:hint="eastAsia" w:ascii="宋体" w:hAnsi="宋体" w:eastAsia="宋体" w:cs="Times New Roman"/>
          <w:b/>
          <w:bCs/>
          <w:color w:val="auto"/>
          <w:sz w:val="32"/>
          <w:szCs w:val="32"/>
          <w:highlight w:val="none"/>
          <w14:ligatures w14:val="none"/>
        </w:rPr>
      </w:pPr>
      <w:bookmarkStart w:id="92" w:name="_Toc197644568"/>
      <w:bookmarkStart w:id="93" w:name="_Hlk191903056"/>
      <w:r>
        <w:rPr>
          <w:rFonts w:hint="eastAsia" w:ascii="宋体" w:hAnsi="宋体" w:eastAsia="宋体" w:cs="Times New Roman"/>
          <w:b/>
          <w:bCs/>
          <w:color w:val="auto"/>
          <w:sz w:val="32"/>
          <w:szCs w:val="32"/>
          <w:highlight w:val="none"/>
          <w14:ligatures w14:val="none"/>
        </w:rPr>
        <w:t>合同文本</w:t>
      </w:r>
      <w:bookmarkEnd w:id="92"/>
    </w:p>
    <w:p w14:paraId="283992C0">
      <w:pPr>
        <w:spacing w:before="145" w:after="145"/>
        <w:jc w:val="center"/>
        <w:outlineLvl w:val="1"/>
        <w:rPr>
          <w:rFonts w:ascii="宋体" w:hAnsi="宋体"/>
          <w:b/>
          <w:bCs/>
          <w:color w:val="000000"/>
          <w:sz w:val="30"/>
          <w:szCs w:val="20"/>
          <w:highlight w:val="none"/>
        </w:rPr>
      </w:pPr>
      <w:bookmarkStart w:id="94" w:name="_Toc5640"/>
      <w:bookmarkStart w:id="95" w:name="_Toc166173722"/>
      <w:r>
        <w:rPr>
          <w:rFonts w:hint="eastAsia" w:ascii="宋体" w:hAnsi="宋体"/>
          <w:b/>
          <w:color w:val="000000"/>
          <w:sz w:val="30"/>
          <w:szCs w:val="21"/>
          <w:highlight w:val="none"/>
        </w:rPr>
        <w:t>政府采购合同（货物）</w:t>
      </w:r>
      <w:bookmarkEnd w:id="94"/>
      <w:bookmarkEnd w:id="95"/>
    </w:p>
    <w:p w14:paraId="070DEF1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 xml:space="preserve">项目名称：                                       </w:t>
      </w:r>
    </w:p>
    <w:p w14:paraId="0FC093C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项目编号：</w:t>
      </w:r>
    </w:p>
    <w:p w14:paraId="6C0DA4E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rPr>
        <w:t>甲方：（买方）</w:t>
      </w:r>
      <w:r>
        <w:rPr>
          <w:rFonts w:hint="eastAsia" w:ascii="宋体" w:hAnsi="宋体" w:cs="宋体"/>
          <w:sz w:val="24"/>
          <w:szCs w:val="24"/>
          <w:highlight w:val="none"/>
          <w:u w:val="single"/>
          <w:lang w:val="en-US" w:eastAsia="zh-CN"/>
        </w:rPr>
        <w:t xml:space="preserve">                 </w:t>
      </w:r>
    </w:p>
    <w:p w14:paraId="7C8EBBB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rPr>
        <w:t>乙方：（卖方）</w:t>
      </w:r>
      <w:r>
        <w:rPr>
          <w:rFonts w:hint="eastAsia" w:ascii="宋体" w:hAnsi="宋体" w:cs="宋体"/>
          <w:sz w:val="24"/>
          <w:szCs w:val="24"/>
          <w:highlight w:val="none"/>
          <w:u w:val="single"/>
          <w:lang w:val="en-US" w:eastAsia="zh-CN"/>
        </w:rPr>
        <w:t xml:space="preserve">                 </w:t>
      </w:r>
    </w:p>
    <w:p w14:paraId="5FAD1C7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甲、乙双方根据</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项目【项目编号：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】公开招标的结果，签署本合同。</w:t>
      </w:r>
    </w:p>
    <w:p w14:paraId="50DF8D6A">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b/>
          <w:bCs/>
          <w:sz w:val="24"/>
          <w:szCs w:val="24"/>
          <w:highlight w:val="none"/>
        </w:rPr>
      </w:pPr>
      <w:bookmarkStart w:id="96" w:name="_Toc21262"/>
      <w:r>
        <w:rPr>
          <w:rFonts w:hint="eastAsia" w:ascii="宋体" w:hAnsi="宋体" w:cs="宋体"/>
          <w:b/>
          <w:bCs/>
          <w:sz w:val="24"/>
          <w:szCs w:val="24"/>
          <w:highlight w:val="none"/>
        </w:rPr>
        <w:t>一、合同内容</w:t>
      </w:r>
      <w:bookmarkEnd w:id="96"/>
    </w:p>
    <w:p w14:paraId="31F5820A">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1.1 标的名称：</w:t>
      </w:r>
    </w:p>
    <w:p w14:paraId="7007B2B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1.2 标的质量：</w:t>
      </w:r>
    </w:p>
    <w:p w14:paraId="4CF50CD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1.3 标的数量（规模）：</w:t>
      </w:r>
    </w:p>
    <w:p w14:paraId="32D155B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1.4 履行时间（期限）：</w:t>
      </w:r>
    </w:p>
    <w:p w14:paraId="33E36EE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1.5 履行地点：</w:t>
      </w:r>
    </w:p>
    <w:p w14:paraId="780CE34D">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1.6 履行方式：</w:t>
      </w:r>
    </w:p>
    <w:p w14:paraId="1D3A8B6E">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b/>
          <w:bCs/>
          <w:sz w:val="24"/>
          <w:szCs w:val="24"/>
          <w:highlight w:val="none"/>
        </w:rPr>
      </w:pPr>
      <w:bookmarkStart w:id="97" w:name="_Toc27566"/>
      <w:r>
        <w:rPr>
          <w:rFonts w:hint="eastAsia" w:ascii="宋体" w:hAnsi="宋体" w:cs="宋体"/>
          <w:b/>
          <w:bCs/>
          <w:sz w:val="24"/>
          <w:szCs w:val="24"/>
          <w:highlight w:val="none"/>
        </w:rPr>
        <w:t>二、合同金额</w:t>
      </w:r>
      <w:bookmarkEnd w:id="97"/>
    </w:p>
    <w:p w14:paraId="50FC150A">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2.1 本合同金额为（大写）：</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元）人民币。</w:t>
      </w:r>
    </w:p>
    <w:p w14:paraId="32233C74">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b/>
          <w:bCs/>
          <w:sz w:val="24"/>
          <w:szCs w:val="24"/>
          <w:highlight w:val="none"/>
        </w:rPr>
      </w:pPr>
      <w:bookmarkStart w:id="98" w:name="_Toc2019"/>
      <w:r>
        <w:rPr>
          <w:rFonts w:hint="eastAsia" w:ascii="宋体" w:hAnsi="宋体" w:cs="宋体"/>
          <w:b/>
          <w:bCs/>
          <w:sz w:val="24"/>
          <w:szCs w:val="24"/>
          <w:highlight w:val="none"/>
        </w:rPr>
        <w:t>三、技术资料</w:t>
      </w:r>
      <w:bookmarkEnd w:id="98"/>
    </w:p>
    <w:p w14:paraId="5C154C6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3.1乙方应按招标文件规定的时间向甲方提供使用货物(包含与货物相关的服务)的有关技术资料。</w:t>
      </w:r>
    </w:p>
    <w:p w14:paraId="761E522A">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78D2739">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b/>
          <w:bCs/>
          <w:sz w:val="24"/>
          <w:szCs w:val="24"/>
          <w:highlight w:val="none"/>
        </w:rPr>
      </w:pPr>
      <w:bookmarkStart w:id="99" w:name="_Toc16758"/>
      <w:r>
        <w:rPr>
          <w:rFonts w:hint="eastAsia" w:ascii="宋体" w:hAnsi="宋体" w:cs="宋体"/>
          <w:b/>
          <w:bCs/>
          <w:sz w:val="24"/>
          <w:szCs w:val="24"/>
          <w:highlight w:val="none"/>
        </w:rPr>
        <w:t>四、知识产权</w:t>
      </w:r>
      <w:bookmarkEnd w:id="99"/>
    </w:p>
    <w:p w14:paraId="5548F79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olor w:val="000000"/>
          <w:sz w:val="24"/>
          <w:szCs w:val="24"/>
          <w:highlight w:val="none"/>
        </w:rPr>
      </w:pPr>
      <w:r>
        <w:rPr>
          <w:rFonts w:hint="eastAsia" w:ascii="宋体" w:hAnsi="宋体" w:cs="宋体"/>
          <w:sz w:val="24"/>
          <w:szCs w:val="24"/>
          <w:highlight w:val="none"/>
        </w:rPr>
        <w:t>4.1乙方应保证甲方在使用、接受本合同货物（包含与货物相关的服务）或其任何一部分时不受第三方提出侵犯其专利权、版权、商标权和工业设计权等知识产权的起诉。一旦出现侵权，由乙方负全部责任。</w:t>
      </w:r>
    </w:p>
    <w:p w14:paraId="1AF488D2">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b/>
          <w:bCs/>
          <w:sz w:val="24"/>
          <w:szCs w:val="24"/>
          <w:highlight w:val="none"/>
        </w:rPr>
      </w:pPr>
      <w:bookmarkStart w:id="100" w:name="_Toc26843"/>
      <w:r>
        <w:rPr>
          <w:rFonts w:hint="eastAsia" w:ascii="宋体" w:hAnsi="宋体" w:cs="宋体"/>
          <w:b/>
          <w:bCs/>
          <w:sz w:val="24"/>
          <w:szCs w:val="24"/>
          <w:highlight w:val="none"/>
        </w:rPr>
        <w:t>五、产权担保</w:t>
      </w:r>
      <w:bookmarkEnd w:id="100"/>
    </w:p>
    <w:p w14:paraId="31EFFCAD">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5.1 乙方保证所交付的货物（包含与货物相关的服务）的所有权完全属于乙方且无任何抵押、查封等产权瑕疵。</w:t>
      </w:r>
    </w:p>
    <w:p w14:paraId="275E1678">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b/>
          <w:bCs/>
          <w:sz w:val="24"/>
          <w:szCs w:val="24"/>
          <w:highlight w:val="none"/>
        </w:rPr>
      </w:pPr>
      <w:bookmarkStart w:id="101" w:name="_Toc14907"/>
      <w:r>
        <w:rPr>
          <w:rFonts w:hint="eastAsia" w:ascii="宋体" w:hAnsi="宋体" w:cs="宋体"/>
          <w:b/>
          <w:bCs/>
          <w:sz w:val="24"/>
          <w:szCs w:val="24"/>
          <w:highlight w:val="none"/>
        </w:rPr>
        <w:t>六、履约保证金</w:t>
      </w:r>
      <w:bookmarkEnd w:id="101"/>
    </w:p>
    <w:p w14:paraId="4D6EC62E">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9"/>
        <w:rPr>
          <w:rFonts w:hint="eastAsia" w:ascii="宋体" w:hAnsi="宋体" w:eastAsia="宋体" w:cs="宋体"/>
          <w:color w:val="7030A0"/>
          <w:sz w:val="24"/>
          <w:szCs w:val="24"/>
          <w:highlight w:val="none"/>
          <w:lang w:eastAsia="zh-CN"/>
        </w:rPr>
      </w:pPr>
      <w:r>
        <w:rPr>
          <w:rFonts w:hint="eastAsia" w:ascii="宋体" w:hAnsi="宋体" w:cs="宋体"/>
          <w:sz w:val="24"/>
          <w:szCs w:val="24"/>
          <w:highlight w:val="none"/>
        </w:rPr>
        <w:t>6.1 乙方交纳人民币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元作为本合同的履约保证金。（</w:t>
      </w:r>
      <w:r>
        <w:rPr>
          <w:rFonts w:hint="eastAsia" w:ascii="宋体" w:hAnsi="宋体" w:cs="宋体"/>
          <w:sz w:val="24"/>
          <w:szCs w:val="24"/>
          <w:highlight w:val="none"/>
          <w:lang w:val="en-US" w:eastAsia="zh-CN"/>
        </w:rPr>
        <w:t>中标价</w:t>
      </w:r>
      <w:r>
        <w:rPr>
          <w:rFonts w:hint="eastAsia" w:ascii="宋体" w:hAnsi="宋体" w:cs="宋体"/>
          <w:sz w:val="24"/>
          <w:szCs w:val="24"/>
          <w:highlight w:val="none"/>
        </w:rPr>
        <w:t>的</w:t>
      </w:r>
      <w:r>
        <w:rPr>
          <w:rFonts w:hint="eastAsia" w:ascii="宋体" w:hAnsi="宋体" w:cs="宋体"/>
          <w:sz w:val="24"/>
          <w:szCs w:val="24"/>
          <w:highlight w:val="none"/>
          <w:lang w:val="en-US" w:eastAsia="zh-CN"/>
        </w:rPr>
        <w:t>10</w:t>
      </w:r>
      <w:r>
        <w:rPr>
          <w:rFonts w:hint="eastAsia" w:ascii="宋体" w:hAnsi="宋体" w:cs="宋体"/>
          <w:sz w:val="24"/>
          <w:szCs w:val="24"/>
          <w:highlight w:val="none"/>
        </w:rPr>
        <w:t>%</w:t>
      </w:r>
      <w:bookmarkStart w:id="102" w:name="_Toc25502"/>
      <w:r>
        <w:rPr>
          <w:rFonts w:hint="eastAsia" w:ascii="宋体" w:hAnsi="宋体" w:cs="宋体"/>
          <w:sz w:val="24"/>
          <w:szCs w:val="24"/>
          <w:highlight w:val="none"/>
          <w:lang w:eastAsia="zh-CN"/>
        </w:rPr>
        <w:t>，</w:t>
      </w:r>
      <w:r>
        <w:rPr>
          <w:rFonts w:hint="eastAsia" w:ascii="宋体" w:hAnsi="宋体" w:eastAsia="宋体" w:cs="Times New Roman"/>
          <w:sz w:val="24"/>
          <w:szCs w:val="24"/>
          <w:highlight w:val="none"/>
        </w:rPr>
        <w:t>对提供第三方信用服务机构依据标准规范评定为AA级及以上的政府采购供应商（须在签订采购合同前提供信用管理部门备案的第三方信用报告，且信用报告通过“信用盐城网”可查实）向采购人交纳中标价</w:t>
      </w:r>
      <w:r>
        <w:rPr>
          <w:rFonts w:hint="eastAsia" w:ascii="宋体" w:hAnsi="宋体" w:eastAsia="宋体" w:cs="Times New Roman"/>
          <w:sz w:val="24"/>
          <w:szCs w:val="24"/>
          <w:highlight w:val="none"/>
          <w:lang w:val="en-US" w:eastAsia="zh-CN"/>
        </w:rPr>
        <w:t>5</w:t>
      </w:r>
      <w:r>
        <w:rPr>
          <w:rFonts w:hint="eastAsia" w:ascii="宋体" w:hAnsi="宋体" w:eastAsia="宋体" w:cs="Times New Roman"/>
          <w:sz w:val="24"/>
          <w:szCs w:val="24"/>
          <w:highlight w:val="none"/>
        </w:rPr>
        <w:t>%的履约保证金</w:t>
      </w:r>
      <w:r>
        <w:rPr>
          <w:rFonts w:hint="eastAsia" w:ascii="宋体" w:hAnsi="宋体" w:eastAsia="宋体" w:cs="宋体"/>
          <w:color w:val="7030A0"/>
          <w:sz w:val="24"/>
          <w:szCs w:val="24"/>
          <w:highlight w:val="none"/>
        </w:rPr>
        <w:t>。</w:t>
      </w:r>
      <w:r>
        <w:rPr>
          <w:rFonts w:hint="eastAsia" w:ascii="宋体" w:hAnsi="宋体" w:cs="宋体"/>
          <w:color w:val="7030A0"/>
          <w:sz w:val="24"/>
          <w:szCs w:val="24"/>
          <w:highlight w:val="none"/>
          <w:lang w:eastAsia="zh-CN"/>
        </w:rPr>
        <w:t>）</w:t>
      </w:r>
    </w:p>
    <w:p w14:paraId="414C76EE">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9"/>
        <w:rPr>
          <w:rFonts w:hint="eastAsia" w:ascii="宋体" w:hAnsi="宋体" w:cs="宋体"/>
          <w:sz w:val="24"/>
          <w:szCs w:val="24"/>
          <w:highlight w:val="none"/>
        </w:rPr>
      </w:pPr>
      <w:r>
        <w:rPr>
          <w:rFonts w:hint="eastAsia" w:ascii="宋体" w:hAnsi="宋体" w:cs="宋体"/>
          <w:sz w:val="24"/>
          <w:szCs w:val="24"/>
          <w:highlight w:val="none"/>
        </w:rPr>
        <w:t>6.2合同履行结束后，甲方应及时退还交纳的履约保证金。</w:t>
      </w:r>
      <w:bookmarkEnd w:id="102"/>
    </w:p>
    <w:p w14:paraId="5BD1C360">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bookmarkStart w:id="103" w:name="_Toc29280"/>
      <w:r>
        <w:rPr>
          <w:rFonts w:hint="eastAsia" w:ascii="宋体" w:hAnsi="宋体" w:cs="宋体"/>
          <w:sz w:val="24"/>
          <w:szCs w:val="24"/>
          <w:highlight w:val="none"/>
        </w:rPr>
        <w:t>6.3履约保证金的退还：</w:t>
      </w:r>
    </w:p>
    <w:p w14:paraId="390B9E0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6.3.1方式：无息退还至投标人缴纳履约保证金的账户。如为保函，在到期时自行失效。</w:t>
      </w:r>
    </w:p>
    <w:p w14:paraId="6DC4CB3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2"/>
        <w:rPr>
          <w:rFonts w:hint="eastAsia" w:ascii="宋体" w:hAnsi="宋体" w:cs="宋体"/>
          <w:sz w:val="24"/>
          <w:szCs w:val="24"/>
          <w:highlight w:val="none"/>
        </w:rPr>
      </w:pPr>
      <w:r>
        <w:rPr>
          <w:rFonts w:hint="eastAsia" w:ascii="宋体" w:hAnsi="宋体" w:cs="宋体"/>
          <w:sz w:val="24"/>
          <w:szCs w:val="24"/>
          <w:highlight w:val="none"/>
        </w:rPr>
        <w:t>6.3.2时间：</w:t>
      </w:r>
      <w:r>
        <w:rPr>
          <w:rFonts w:hint="eastAsia" w:ascii="宋体" w:hAnsi="宋体" w:cs="宋体"/>
          <w:sz w:val="24"/>
          <w:szCs w:val="24"/>
          <w:highlight w:val="none"/>
          <w:lang w:val="en-US" w:eastAsia="zh-CN"/>
        </w:rPr>
        <w:t>在验收合格后15日内退还</w:t>
      </w:r>
      <w:r>
        <w:rPr>
          <w:rFonts w:hint="eastAsia" w:ascii="宋体" w:hAnsi="宋体" w:cs="宋体"/>
          <w:sz w:val="24"/>
          <w:szCs w:val="24"/>
          <w:highlight w:val="none"/>
        </w:rPr>
        <w:t>。</w:t>
      </w:r>
    </w:p>
    <w:p w14:paraId="132D3837">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6.3.3条件：按合同要求全部履约完成并经采购人验收合格，且采购人收到中标人出具的发票。</w:t>
      </w:r>
    </w:p>
    <w:p w14:paraId="4DE313E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2"/>
        <w:rPr>
          <w:rFonts w:hint="eastAsia" w:ascii="宋体" w:hAnsi="宋体" w:cs="宋体"/>
          <w:sz w:val="24"/>
          <w:szCs w:val="24"/>
          <w:highlight w:val="none"/>
        </w:rPr>
      </w:pPr>
      <w:r>
        <w:rPr>
          <w:rFonts w:hint="eastAsia" w:ascii="宋体" w:hAnsi="宋体" w:cs="宋体"/>
          <w:sz w:val="24"/>
          <w:szCs w:val="24"/>
          <w:highlight w:val="none"/>
        </w:rPr>
        <w:t>6.3.4不予退还情形：</w:t>
      </w:r>
    </w:p>
    <w:p w14:paraId="48FABE2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除不可抗力情况外，投标人出现下列情形之一的，其履约保证金，招标人将视情节决定不予退还或部分不予退还。</w:t>
      </w:r>
    </w:p>
    <w:p w14:paraId="623AB52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（1）中标人无正当理由拒绝签订合同的，或者在签订合同时向采购人提出附加条件或者更改合同实质性内容要求的；</w:t>
      </w:r>
    </w:p>
    <w:p w14:paraId="3E07620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（2）中标人不履行与采购人订立的合同的；</w:t>
      </w:r>
    </w:p>
    <w:p w14:paraId="4E3C6C5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（3）中标人所供货物或服务不符合招标文件规定要求的；</w:t>
      </w:r>
    </w:p>
    <w:p w14:paraId="414EEC0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（4）中标人采取欺骗、弄虚作假方式投标的或与其它投标人串通投标的；</w:t>
      </w:r>
    </w:p>
    <w:p w14:paraId="0314D08D">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3"/>
        <w:rPr>
          <w:rFonts w:hint="eastAsia" w:ascii="宋体" w:hAnsi="宋体" w:cs="宋体"/>
          <w:sz w:val="24"/>
          <w:szCs w:val="24"/>
          <w:highlight w:val="none"/>
        </w:rPr>
      </w:pPr>
      <w:r>
        <w:rPr>
          <w:rFonts w:hint="eastAsia" w:ascii="宋体" w:hAnsi="宋体" w:cs="宋体"/>
          <w:sz w:val="24"/>
          <w:szCs w:val="24"/>
          <w:highlight w:val="none"/>
        </w:rPr>
        <w:t>（5）中标人将合同内容转包、违法分包的；</w:t>
      </w:r>
    </w:p>
    <w:p w14:paraId="0894A70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（6）中标人故意捏造事实或伪造证明材料，进行虚假恶意投诉或反映的。</w:t>
      </w:r>
    </w:p>
    <w:p w14:paraId="6A58647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6.3.5逾期退还的违约责任：采购人逾期无故未退还履约保证金的，按中国人民银行同期贷款基准利率上浮20%后的利率支付超期资金占用费，但因供应商自身原因导致无法及时退还的除外。</w:t>
      </w:r>
    </w:p>
    <w:p w14:paraId="01332B2A">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b/>
          <w:bCs/>
          <w:sz w:val="24"/>
          <w:szCs w:val="24"/>
          <w:highlight w:val="none"/>
        </w:rPr>
      </w:pPr>
      <w:r>
        <w:rPr>
          <w:rFonts w:hint="eastAsia" w:ascii="宋体" w:hAnsi="宋体" w:cs="宋体"/>
          <w:b/>
          <w:bCs/>
          <w:sz w:val="24"/>
          <w:szCs w:val="24"/>
          <w:highlight w:val="none"/>
        </w:rPr>
        <w:t>七、合同转包或分包</w:t>
      </w:r>
      <w:bookmarkEnd w:id="103"/>
    </w:p>
    <w:p w14:paraId="2D8F5B80">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7.1乙方不得将合同标的转包给他人履行。</w:t>
      </w:r>
    </w:p>
    <w:p w14:paraId="1F71ACC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7.2乙方不得将合同标的分包给他人履行。</w:t>
      </w:r>
    </w:p>
    <w:p w14:paraId="713C583D">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7.3乙方如有转包或未经甲方同意的分包行为，甲方有权给予终止合同。</w:t>
      </w:r>
    </w:p>
    <w:p w14:paraId="435384FD">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color w:val="auto"/>
          <w:sz w:val="24"/>
          <w:szCs w:val="24"/>
          <w:highlight w:val="none"/>
        </w:rPr>
      </w:pPr>
      <w:bookmarkStart w:id="104" w:name="_Toc15116"/>
      <w:r>
        <w:rPr>
          <w:rFonts w:hint="eastAsia" w:ascii="宋体" w:hAnsi="宋体" w:cs="宋体"/>
          <w:b/>
          <w:bCs/>
          <w:color w:val="auto"/>
          <w:sz w:val="24"/>
          <w:szCs w:val="24"/>
          <w:highlight w:val="none"/>
        </w:rPr>
        <w:t>八、合同款项支付</w:t>
      </w:r>
      <w:bookmarkEnd w:id="104"/>
    </w:p>
    <w:p w14:paraId="0E1471A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val="0"/>
          <w:bCs w:val="0"/>
          <w:color w:val="auto"/>
          <w:sz w:val="24"/>
          <w:highlight w:val="none"/>
          <w:lang w:eastAsia="zh-CN"/>
        </w:rPr>
      </w:pPr>
      <w:bookmarkStart w:id="105" w:name="_Toc4562"/>
      <w:r>
        <w:rPr>
          <w:rFonts w:hint="eastAsia" w:ascii="宋体" w:hAnsi="宋体" w:cs="宋体"/>
          <w:b w:val="0"/>
          <w:bCs w:val="0"/>
          <w:color w:val="auto"/>
          <w:sz w:val="24"/>
          <w:highlight w:val="none"/>
          <w:lang w:val="en-US" w:eastAsia="zh-CN"/>
        </w:rPr>
        <w:t>8.1合同签订时，经采购人与中标供应商根据实际情况协商一致，可支付合同金额的30%作为预付款，供应商明确表示无需预付款或者主动要求降低预付款比例的由双方另行商定，供应商需提供书面声明</w:t>
      </w:r>
      <w:r>
        <w:rPr>
          <w:rFonts w:hint="eastAsia" w:ascii="宋体" w:hAnsi="宋体" w:eastAsia="宋体" w:cs="宋体"/>
          <w:b w:val="0"/>
          <w:bCs w:val="0"/>
          <w:color w:val="auto"/>
          <w:sz w:val="24"/>
          <w:highlight w:val="none"/>
          <w:lang w:eastAsia="zh-CN"/>
        </w:rPr>
        <w:t>。</w:t>
      </w:r>
    </w:p>
    <w:p w14:paraId="6E47B815">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highlight w:val="none"/>
          <w:lang w:val="en-US" w:eastAsia="zh-CN"/>
        </w:rPr>
        <w:t>8.2</w:t>
      </w:r>
      <w:r>
        <w:rPr>
          <w:rFonts w:hint="eastAsia" w:ascii="宋体" w:hAnsi="宋体" w:eastAsia="宋体" w:cs="宋体"/>
          <w:b w:val="0"/>
          <w:bCs w:val="0"/>
          <w:color w:val="auto"/>
          <w:sz w:val="24"/>
          <w:highlight w:val="none"/>
        </w:rPr>
        <w:t>供货到指定地点，验收合格后</w:t>
      </w:r>
      <w:r>
        <w:rPr>
          <w:rFonts w:hint="eastAsia" w:ascii="宋体" w:hAnsi="宋体" w:eastAsia="宋体" w:cs="宋体"/>
          <w:b w:val="0"/>
          <w:bCs w:val="0"/>
          <w:color w:val="auto"/>
          <w:sz w:val="24"/>
          <w:highlight w:val="none"/>
          <w:lang w:val="en-US" w:eastAsia="zh-CN"/>
        </w:rPr>
        <w:t>30</w:t>
      </w:r>
      <w:r>
        <w:rPr>
          <w:rFonts w:hint="eastAsia" w:ascii="宋体" w:hAnsi="宋体" w:eastAsia="宋体" w:cs="宋体"/>
          <w:b w:val="0"/>
          <w:bCs w:val="0"/>
          <w:color w:val="auto"/>
          <w:sz w:val="24"/>
          <w:highlight w:val="none"/>
        </w:rPr>
        <w:t>日内付至合同价的90%</w:t>
      </w:r>
      <w:r>
        <w:rPr>
          <w:rFonts w:hint="eastAsia" w:ascii="宋体" w:hAnsi="宋体" w:eastAsia="宋体" w:cs="宋体"/>
          <w:b w:val="0"/>
          <w:bCs w:val="0"/>
          <w:color w:val="auto"/>
          <w:sz w:val="24"/>
          <w:szCs w:val="24"/>
          <w:highlight w:val="none"/>
          <w:lang w:val="en-US" w:eastAsia="zh-CN"/>
        </w:rPr>
        <w:t>；</w:t>
      </w:r>
    </w:p>
    <w:p w14:paraId="0876BE7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auto"/>
          <w:kern w:val="20"/>
          <w:sz w:val="24"/>
          <w:szCs w:val="24"/>
          <w:highlight w:val="none"/>
          <w:lang w:val="en-US" w:eastAsia="zh-CN"/>
        </w:rPr>
      </w:pPr>
      <w:r>
        <w:rPr>
          <w:rFonts w:hint="eastAsia" w:ascii="宋体" w:hAnsi="宋体" w:cs="宋体"/>
          <w:b w:val="0"/>
          <w:bCs w:val="0"/>
          <w:color w:val="auto"/>
          <w:sz w:val="24"/>
          <w:szCs w:val="24"/>
          <w:highlight w:val="none"/>
          <w:lang w:val="en-US" w:eastAsia="zh-CN"/>
        </w:rPr>
        <w:t>8.3</w:t>
      </w:r>
      <w:r>
        <w:rPr>
          <w:rFonts w:hint="eastAsia" w:ascii="宋体" w:hAnsi="宋体" w:eastAsia="宋体" w:cs="宋体"/>
          <w:b w:val="0"/>
          <w:bCs w:val="0"/>
          <w:color w:val="auto"/>
          <w:sz w:val="24"/>
          <w:szCs w:val="24"/>
          <w:highlight w:val="none"/>
          <w:lang w:val="en-US" w:eastAsia="zh-CN"/>
        </w:rPr>
        <w:t>余款在验收合格</w:t>
      </w:r>
      <w:r>
        <w:rPr>
          <w:rFonts w:hint="eastAsia" w:ascii="宋体" w:hAnsi="宋体" w:eastAsia="宋体" w:cs="宋体"/>
          <w:b w:val="0"/>
          <w:bCs w:val="0"/>
          <w:color w:val="auto"/>
          <w:sz w:val="24"/>
          <w:highlight w:val="none"/>
          <w:lang w:val="en-US" w:eastAsia="zh-CN"/>
        </w:rPr>
        <w:t>后</w:t>
      </w:r>
      <w:r>
        <w:rPr>
          <w:rFonts w:hint="eastAsia" w:ascii="宋体" w:hAnsi="宋体" w:cs="宋体"/>
          <w:b w:val="0"/>
          <w:bCs w:val="0"/>
          <w:color w:val="auto"/>
          <w:sz w:val="24"/>
          <w:highlight w:val="none"/>
          <w:lang w:val="en-US" w:eastAsia="zh-CN"/>
        </w:rPr>
        <w:t>三个月</w:t>
      </w:r>
      <w:r>
        <w:rPr>
          <w:rFonts w:hint="eastAsia" w:ascii="宋体" w:hAnsi="宋体" w:eastAsia="宋体" w:cs="宋体"/>
          <w:b w:val="0"/>
          <w:bCs w:val="0"/>
          <w:color w:val="auto"/>
          <w:sz w:val="24"/>
          <w:highlight w:val="none"/>
          <w:lang w:val="en-US" w:eastAsia="zh-CN"/>
        </w:rPr>
        <w:t>内结清</w:t>
      </w:r>
      <w:r>
        <w:rPr>
          <w:rFonts w:hint="eastAsia" w:ascii="宋体" w:hAnsi="宋体" w:cs="宋体"/>
          <w:b w:val="0"/>
          <w:bCs w:val="0"/>
          <w:color w:val="auto"/>
          <w:kern w:val="20"/>
          <w:sz w:val="24"/>
          <w:szCs w:val="24"/>
          <w:highlight w:val="none"/>
          <w:lang w:val="en-US" w:eastAsia="zh-CN"/>
        </w:rPr>
        <w:t>。</w:t>
      </w:r>
      <w:r>
        <w:rPr>
          <w:rFonts w:hint="eastAsia" w:ascii="宋体" w:hAnsi="宋体" w:eastAsia="宋体" w:cs="宋体"/>
          <w:b w:val="0"/>
          <w:bCs w:val="0"/>
          <w:color w:val="auto"/>
          <w:kern w:val="20"/>
          <w:sz w:val="24"/>
          <w:szCs w:val="24"/>
          <w:highlight w:val="none"/>
          <w:lang w:val="en-US" w:eastAsia="zh-CN"/>
        </w:rPr>
        <w:t xml:space="preserve">    </w:t>
      </w:r>
    </w:p>
    <w:p w14:paraId="3E82970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highlight w:val="none"/>
        </w:rPr>
        <w:t>注：均无息。结算时，乙方须提供税务发票</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bCs/>
          <w:color w:val="auto"/>
          <w:sz w:val="24"/>
          <w:highlight w:val="none"/>
          <w:lang w:val="en-US" w:eastAsia="zh-CN"/>
        </w:rPr>
        <w:t xml:space="preserve"> </w:t>
      </w:r>
    </w:p>
    <w:p w14:paraId="2139287D">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九、税费</w:t>
      </w:r>
      <w:bookmarkEnd w:id="105"/>
    </w:p>
    <w:p w14:paraId="03075C6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2"/>
        <w:rPr>
          <w:rFonts w:hint="eastAsia" w:ascii="宋体" w:hAnsi="宋体" w:cs="宋体"/>
          <w:sz w:val="24"/>
          <w:szCs w:val="24"/>
          <w:highlight w:val="none"/>
        </w:rPr>
      </w:pPr>
      <w:bookmarkStart w:id="106" w:name="_Toc11624"/>
      <w:r>
        <w:rPr>
          <w:rFonts w:hint="eastAsia" w:ascii="宋体" w:hAnsi="宋体" w:cs="宋体"/>
          <w:sz w:val="24"/>
          <w:szCs w:val="24"/>
          <w:highlight w:val="none"/>
        </w:rPr>
        <w:t>9.1本合同执行中相关的一切税费均由乙方负担。</w:t>
      </w:r>
      <w:bookmarkEnd w:id="106"/>
    </w:p>
    <w:p w14:paraId="7C1F7326">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b/>
          <w:bCs/>
          <w:sz w:val="24"/>
          <w:szCs w:val="24"/>
          <w:highlight w:val="none"/>
        </w:rPr>
      </w:pPr>
      <w:bookmarkStart w:id="107" w:name="_Toc20038"/>
      <w:r>
        <w:rPr>
          <w:rFonts w:hint="eastAsia" w:ascii="宋体" w:hAnsi="宋体" w:cs="宋体"/>
          <w:b/>
          <w:bCs/>
          <w:sz w:val="24"/>
          <w:szCs w:val="24"/>
          <w:highlight w:val="none"/>
        </w:rPr>
        <w:t>十、质量保修范围和保修期及售后服务</w:t>
      </w:r>
      <w:bookmarkEnd w:id="107"/>
    </w:p>
    <w:p w14:paraId="5AA4A4F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10.1 乙方应按招标文件规定的货物性能、技术要求、质量标准向甲方提供未经使用的全新产品。</w:t>
      </w:r>
    </w:p>
    <w:p w14:paraId="65846A3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10.2 乙方提供的货物在质量期内因货物本身的质量问题发生故障，乙方应负责免费更换。对达不到技术要求者，根据实际情况，经双方协商，可按以下办法处理：</w:t>
      </w:r>
    </w:p>
    <w:p w14:paraId="12F39E2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⑴更换：由乙方承担所发生的全部费用。</w:t>
      </w:r>
    </w:p>
    <w:p w14:paraId="3BBAB23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⑵贬值处理：由甲乙双方合议定价。</w:t>
      </w:r>
    </w:p>
    <w:p w14:paraId="4B6C24C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⑶退货处理：乙方应退还甲方支付的合同款，同时应承担该货物的直接费用（运输、保险、检验、货款利息及银行手续费等）。</w:t>
      </w:r>
    </w:p>
    <w:p w14:paraId="256E3E9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10.3 如在使用过程中发生质量问题，乙方在接到甲方通知后在_____小时内到达甲方现场。</w:t>
      </w:r>
    </w:p>
    <w:p w14:paraId="3CF2037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10.4 在质保期内，乙方应对货物出现的质量及安全问题负责处理解决并承担一切费用。</w:t>
      </w:r>
    </w:p>
    <w:p w14:paraId="73D1616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 xml:space="preserve">10.5上述的货物免费保修期为 </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年（自交货验收合格之日起计），因人为因素出现的故障不在免费保修范围内。超过保修期的机器设备，终生维修，维修时只收部件成本费。</w:t>
      </w:r>
    </w:p>
    <w:p w14:paraId="00158AEB">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b/>
          <w:bCs/>
          <w:sz w:val="24"/>
          <w:szCs w:val="24"/>
          <w:highlight w:val="none"/>
        </w:rPr>
      </w:pPr>
      <w:bookmarkStart w:id="108" w:name="_Toc15032"/>
      <w:r>
        <w:rPr>
          <w:rFonts w:hint="eastAsia" w:ascii="宋体" w:hAnsi="宋体" w:cs="宋体"/>
          <w:b/>
          <w:bCs/>
          <w:sz w:val="24"/>
          <w:szCs w:val="24"/>
          <w:highlight w:val="none"/>
        </w:rPr>
        <w:t>十一、项目验收</w:t>
      </w:r>
      <w:bookmarkEnd w:id="108"/>
    </w:p>
    <w:p w14:paraId="37967E1E">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2"/>
        <w:rPr>
          <w:rFonts w:hint="eastAsia" w:ascii="宋体" w:hAnsi="宋体" w:cs="宋体"/>
          <w:sz w:val="24"/>
          <w:szCs w:val="24"/>
          <w:highlight w:val="none"/>
        </w:rPr>
      </w:pPr>
      <w:bookmarkStart w:id="109" w:name="_Toc19059"/>
      <w:r>
        <w:rPr>
          <w:rFonts w:hint="eastAsia" w:ascii="宋体" w:hAnsi="宋体" w:cs="宋体"/>
          <w:sz w:val="24"/>
          <w:szCs w:val="24"/>
          <w:highlight w:val="none"/>
        </w:rPr>
        <w:t>11.1 甲方依法组织履约验收工作。</w:t>
      </w:r>
      <w:bookmarkEnd w:id="109"/>
    </w:p>
    <w:p w14:paraId="53984DD7">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37852E6">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11.3 对于实际使用人和甲方分离的项目，甲方邀请实际使用人参与验收。</w:t>
      </w:r>
    </w:p>
    <w:p w14:paraId="2A9F68F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11.4 如有必要，甲方邀请参加本项目的其他供应商或第三方专业机构及专家参与验收，相关意见将作为验收书的参考资料。</w:t>
      </w:r>
    </w:p>
    <w:p w14:paraId="02583E1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2950186">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7651F7CF">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b/>
          <w:bCs/>
          <w:sz w:val="24"/>
          <w:szCs w:val="24"/>
          <w:highlight w:val="none"/>
        </w:rPr>
      </w:pPr>
      <w:bookmarkStart w:id="110" w:name="_Toc5506"/>
      <w:r>
        <w:rPr>
          <w:rFonts w:hint="eastAsia" w:ascii="宋体" w:hAnsi="宋体" w:cs="宋体"/>
          <w:b/>
          <w:bCs/>
          <w:sz w:val="24"/>
          <w:szCs w:val="24"/>
          <w:highlight w:val="none"/>
        </w:rPr>
        <w:t>十二、货物的包装、发运及运输</w:t>
      </w:r>
      <w:bookmarkEnd w:id="110"/>
    </w:p>
    <w:p w14:paraId="6A4050F0">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3615876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12.2 使用说明书、质量检验证明书、随配附件和工具以及清单一并附于货物内。</w:t>
      </w:r>
    </w:p>
    <w:p w14:paraId="2EDB02D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12.3 乙方在货物发运手续办理完毕后24小时内或货到甲方48小时前通知甲方，以准备接货。</w:t>
      </w:r>
    </w:p>
    <w:p w14:paraId="34DBB5A3">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2"/>
        <w:rPr>
          <w:rFonts w:hint="eastAsia" w:ascii="宋体" w:hAnsi="宋体" w:cs="宋体"/>
          <w:sz w:val="24"/>
          <w:szCs w:val="24"/>
          <w:highlight w:val="none"/>
        </w:rPr>
      </w:pPr>
      <w:bookmarkStart w:id="111" w:name="_Toc6465"/>
      <w:r>
        <w:rPr>
          <w:rFonts w:hint="eastAsia" w:ascii="宋体" w:hAnsi="宋体" w:cs="宋体"/>
          <w:sz w:val="24"/>
          <w:szCs w:val="24"/>
          <w:highlight w:val="none"/>
        </w:rPr>
        <w:t>12.4 货物在交付甲方前发生的风险均由乙方负责。</w:t>
      </w:r>
      <w:bookmarkEnd w:id="111"/>
    </w:p>
    <w:p w14:paraId="1135C13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12.5 货物在规定的交付期限内由乙方送达甲方指定的地点视为交付，乙方同时需通知甲方货物已送达。</w:t>
      </w:r>
    </w:p>
    <w:p w14:paraId="6921D5D9">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b/>
          <w:bCs/>
          <w:sz w:val="24"/>
          <w:szCs w:val="24"/>
          <w:highlight w:val="none"/>
        </w:rPr>
      </w:pPr>
      <w:bookmarkStart w:id="112" w:name="_Toc9261"/>
      <w:r>
        <w:rPr>
          <w:rFonts w:hint="eastAsia" w:ascii="宋体" w:hAnsi="宋体" w:cs="宋体"/>
          <w:b/>
          <w:bCs/>
          <w:sz w:val="24"/>
          <w:szCs w:val="24"/>
          <w:highlight w:val="none"/>
        </w:rPr>
        <w:t>十三、违约责任</w:t>
      </w:r>
      <w:bookmarkEnd w:id="112"/>
    </w:p>
    <w:p w14:paraId="388D7B7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13.1 甲方无正当理由拒收货物的，甲方向乙方偿付拒收货款总值</w:t>
      </w:r>
      <w:r>
        <w:rPr>
          <w:rFonts w:hint="eastAsia" w:ascii="宋体" w:hAnsi="宋体" w:cs="宋体"/>
          <w:sz w:val="24"/>
          <w:szCs w:val="24"/>
          <w:highlight w:val="none"/>
          <w:u w:val="single"/>
        </w:rPr>
        <w:t xml:space="preserve">    </w:t>
      </w:r>
      <w:r>
        <w:rPr>
          <w:rFonts w:hint="eastAsia" w:ascii="宋体" w:hAnsi="宋体" w:cs="宋体"/>
          <w:sz w:val="24"/>
          <w:szCs w:val="24"/>
          <w:highlight w:val="none"/>
        </w:rPr>
        <w:t>的违约金。</w:t>
      </w:r>
    </w:p>
    <w:p w14:paraId="2A3120E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13.2 甲方无故逾期验收和办理货款支付手续的,甲方应按逾期付款总额每日</w:t>
      </w:r>
      <w:r>
        <w:rPr>
          <w:rFonts w:hint="eastAsia" w:ascii="宋体" w:hAnsi="宋体" w:cs="宋体"/>
          <w:sz w:val="24"/>
          <w:szCs w:val="24"/>
          <w:highlight w:val="none"/>
          <w:u w:val="single"/>
        </w:rPr>
        <w:t xml:space="preserve">    </w:t>
      </w:r>
      <w:r>
        <w:rPr>
          <w:rFonts w:hint="eastAsia" w:ascii="宋体" w:hAnsi="宋体" w:cs="宋体"/>
          <w:sz w:val="24"/>
          <w:szCs w:val="24"/>
          <w:highlight w:val="none"/>
        </w:rPr>
        <w:t>向乙方支付违约金。</w:t>
      </w:r>
    </w:p>
    <w:p w14:paraId="287D14A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的违约金，如造成甲方损失超过违约金的，超出部分由乙方继续承担赔偿责任。 </w:t>
      </w:r>
    </w:p>
    <w:p w14:paraId="4194450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9299B20">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b/>
          <w:bCs/>
          <w:sz w:val="24"/>
          <w:szCs w:val="24"/>
          <w:highlight w:val="none"/>
        </w:rPr>
      </w:pPr>
      <w:bookmarkStart w:id="113" w:name="_Toc12826"/>
      <w:r>
        <w:rPr>
          <w:rFonts w:hint="eastAsia" w:ascii="宋体" w:hAnsi="宋体" w:cs="宋体"/>
          <w:b/>
          <w:bCs/>
          <w:sz w:val="24"/>
          <w:szCs w:val="24"/>
          <w:highlight w:val="none"/>
        </w:rPr>
        <w:t>十四、不可抗力事件处理</w:t>
      </w:r>
      <w:bookmarkEnd w:id="113"/>
    </w:p>
    <w:p w14:paraId="6EBF798B">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14.1 在合同有效期内，任何一方因不可抗力事件导致不能履行合同，则合同履行期可延长，其延长期与不可抗力影响期相同。</w:t>
      </w:r>
    </w:p>
    <w:p w14:paraId="2A01A9C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14.2 不可抗力事件发生后，应立即通知对方，并寄送有关权威机构出具的证明。</w:t>
      </w:r>
    </w:p>
    <w:p w14:paraId="4830101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14.3 不可抗力事件延续120天以上，双方应通过友好协商，确定是否继续履行合同。</w:t>
      </w:r>
    </w:p>
    <w:p w14:paraId="0CC3AD28">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b/>
          <w:bCs/>
          <w:sz w:val="24"/>
          <w:szCs w:val="24"/>
          <w:highlight w:val="none"/>
        </w:rPr>
      </w:pPr>
      <w:bookmarkStart w:id="114" w:name="_Toc26803"/>
      <w:r>
        <w:rPr>
          <w:rFonts w:hint="eastAsia" w:ascii="宋体" w:hAnsi="宋体" w:cs="宋体"/>
          <w:b/>
          <w:bCs/>
          <w:sz w:val="24"/>
          <w:szCs w:val="24"/>
          <w:highlight w:val="none"/>
        </w:rPr>
        <w:t>十五、解决争议的方法</w:t>
      </w:r>
      <w:bookmarkEnd w:id="114"/>
    </w:p>
    <w:p w14:paraId="3D17B9F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15.1甲乙双方因合同签订、履行而发生的一切争议，应通过友好协商解决。如协商不成由甲方住所地人民法院管辖。</w:t>
      </w:r>
    </w:p>
    <w:p w14:paraId="01443D18">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1"/>
        <w:rPr>
          <w:rFonts w:hint="eastAsia" w:ascii="宋体" w:hAnsi="宋体" w:cs="宋体"/>
          <w:b/>
          <w:bCs/>
          <w:sz w:val="24"/>
          <w:szCs w:val="24"/>
          <w:highlight w:val="none"/>
        </w:rPr>
      </w:pPr>
      <w:bookmarkStart w:id="115" w:name="_Toc7804"/>
      <w:r>
        <w:rPr>
          <w:rFonts w:hint="eastAsia" w:ascii="宋体" w:hAnsi="宋体" w:cs="宋体"/>
          <w:b/>
          <w:bCs/>
          <w:sz w:val="24"/>
          <w:szCs w:val="24"/>
          <w:highlight w:val="none"/>
        </w:rPr>
        <w:t>十六、合同生效及其它</w:t>
      </w:r>
      <w:bookmarkEnd w:id="115"/>
    </w:p>
    <w:p w14:paraId="3801325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16.1 合同经双方法定代表人或授权委托代表人签字并加盖单位公章后生效。</w:t>
      </w:r>
    </w:p>
    <w:p w14:paraId="57E7166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16.2本合同未尽事宜，遵照《民法典》、《政府采购法》有关条文执行。</w:t>
      </w:r>
    </w:p>
    <w:p w14:paraId="48D3F59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16.3 本合同正本一式两份，具有同等法律效力，甲方、乙方各执一份。</w:t>
      </w:r>
    </w:p>
    <w:p w14:paraId="1FE3F758">
      <w:pPr>
        <w:keepNext w:val="0"/>
        <w:keepLines w:val="0"/>
        <w:pageBreakBefore w:val="0"/>
        <w:widowControl w:val="0"/>
        <w:kinsoku/>
        <w:wordWrap/>
        <w:overflowPunct/>
        <w:topLinePunct w:val="0"/>
        <w:autoSpaceDE/>
        <w:autoSpaceDN/>
        <w:bidi w:val="0"/>
        <w:adjustRightInd/>
        <w:snapToGrid/>
        <w:spacing w:before="120" w:after="120" w:line="400" w:lineRule="exact"/>
        <w:ind w:left="480" w:hanging="480"/>
        <w:textAlignment w:val="auto"/>
        <w:rPr>
          <w:rFonts w:ascii="宋体" w:hAnsi="宋体" w:cs="Courier New"/>
          <w:color w:val="000000"/>
          <w:sz w:val="24"/>
          <w:szCs w:val="24"/>
          <w:highlight w:val="none"/>
        </w:rPr>
      </w:pPr>
      <w:r>
        <w:rPr>
          <w:rFonts w:ascii="宋体" w:hAnsi="宋体" w:cs="Courier New"/>
          <w:color w:val="000000"/>
          <w:sz w:val="24"/>
          <w:szCs w:val="24"/>
          <w:highlight w:val="none"/>
        </w:rPr>
        <w:t xml:space="preserve"> </w:t>
      </w:r>
    </w:p>
    <w:p w14:paraId="5B67548E">
      <w:pPr>
        <w:keepNext w:val="0"/>
        <w:keepLines w:val="0"/>
        <w:pageBreakBefore w:val="0"/>
        <w:widowControl w:val="0"/>
        <w:kinsoku/>
        <w:wordWrap/>
        <w:overflowPunct/>
        <w:topLinePunct w:val="0"/>
        <w:autoSpaceDE/>
        <w:autoSpaceDN/>
        <w:bidi w:val="0"/>
        <w:adjustRightInd/>
        <w:snapToGrid/>
        <w:spacing w:before="120" w:after="120" w:line="400" w:lineRule="exact"/>
        <w:textAlignment w:val="auto"/>
        <w:rPr>
          <w:rFonts w:ascii="宋体" w:hAnsi="宋体" w:cs="Courier New"/>
          <w:color w:val="000000"/>
          <w:sz w:val="24"/>
          <w:szCs w:val="24"/>
          <w:highlight w:val="none"/>
        </w:rPr>
      </w:pPr>
      <w:r>
        <w:rPr>
          <w:rFonts w:ascii="宋体" w:hAnsi="宋体" w:cs="Courier New"/>
          <w:color w:val="000000"/>
          <w:sz w:val="24"/>
          <w:szCs w:val="24"/>
          <w:highlight w:val="none"/>
        </w:rPr>
        <w:t xml:space="preserve">甲方：                        </w:t>
      </w:r>
      <w:r>
        <w:rPr>
          <w:rFonts w:hint="eastAsia" w:ascii="宋体" w:hAnsi="宋体" w:eastAsia="宋体" w:cs="Courier New"/>
          <w:color w:val="000000"/>
          <w:sz w:val="24"/>
          <w:szCs w:val="24"/>
          <w:highlight w:val="none"/>
          <w:lang w:val="en-US" w:eastAsia="zh-CN"/>
        </w:rPr>
        <w:t xml:space="preserve">  </w:t>
      </w:r>
      <w:r>
        <w:rPr>
          <w:rFonts w:ascii="宋体" w:hAnsi="宋体" w:cs="Courier New"/>
          <w:color w:val="000000"/>
          <w:sz w:val="24"/>
          <w:szCs w:val="24"/>
          <w:highlight w:val="none"/>
        </w:rPr>
        <w:t xml:space="preserve">乙方： </w:t>
      </w:r>
    </w:p>
    <w:p w14:paraId="6D9E77CE">
      <w:pPr>
        <w:keepNext w:val="0"/>
        <w:keepLines w:val="0"/>
        <w:pageBreakBefore w:val="0"/>
        <w:widowControl w:val="0"/>
        <w:kinsoku/>
        <w:wordWrap/>
        <w:overflowPunct/>
        <w:topLinePunct w:val="0"/>
        <w:autoSpaceDE/>
        <w:autoSpaceDN/>
        <w:bidi w:val="0"/>
        <w:adjustRightInd/>
        <w:snapToGrid/>
        <w:spacing w:before="120" w:after="120" w:line="400" w:lineRule="exact"/>
        <w:textAlignment w:val="auto"/>
        <w:rPr>
          <w:rFonts w:ascii="宋体" w:hAnsi="宋体" w:cs="Courier New"/>
          <w:color w:val="000000"/>
          <w:sz w:val="24"/>
          <w:szCs w:val="24"/>
          <w:highlight w:val="none"/>
        </w:rPr>
      </w:pPr>
      <w:r>
        <w:rPr>
          <w:rFonts w:ascii="宋体" w:hAnsi="宋体" w:cs="Courier New"/>
          <w:color w:val="000000"/>
          <w:sz w:val="24"/>
          <w:szCs w:val="24"/>
          <w:highlight w:val="none"/>
        </w:rPr>
        <w:t xml:space="preserve">地址：                       </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p>
    <w:p w14:paraId="31BAE0F7">
      <w:pPr>
        <w:keepNext w:val="0"/>
        <w:keepLines w:val="0"/>
        <w:pageBreakBefore w:val="0"/>
        <w:widowControl w:val="0"/>
        <w:kinsoku/>
        <w:wordWrap/>
        <w:overflowPunct/>
        <w:topLinePunct w:val="0"/>
        <w:autoSpaceDE/>
        <w:autoSpaceDN/>
        <w:bidi w:val="0"/>
        <w:adjustRightInd/>
        <w:snapToGrid/>
        <w:spacing w:before="120" w:after="120" w:line="400" w:lineRule="exact"/>
        <w:textAlignment w:val="auto"/>
        <w:rPr>
          <w:rFonts w:ascii="宋体" w:hAnsi="宋体" w:cs="Courier New"/>
          <w:color w:val="000000"/>
          <w:sz w:val="24"/>
          <w:szCs w:val="24"/>
          <w:highlight w:val="none"/>
        </w:rPr>
      </w:pPr>
      <w:r>
        <w:rPr>
          <w:rFonts w:ascii="宋体" w:hAnsi="宋体" w:cs="Courier New"/>
          <w:color w:val="000000"/>
          <w:sz w:val="24"/>
          <w:szCs w:val="24"/>
          <w:highlight w:val="none"/>
        </w:rPr>
        <w:t>法定代表人</w:t>
      </w:r>
      <w:r>
        <w:rPr>
          <w:rFonts w:hint="eastAsia" w:ascii="宋体" w:hAnsi="宋体" w:cs="Courier New"/>
          <w:color w:val="000000"/>
          <w:sz w:val="24"/>
          <w:szCs w:val="24"/>
          <w:highlight w:val="none"/>
        </w:rPr>
        <w:t>或授权代表</w:t>
      </w:r>
      <w:r>
        <w:rPr>
          <w:rFonts w:ascii="宋体" w:hAnsi="宋体" w:cs="Courier New"/>
          <w:color w:val="000000"/>
          <w:sz w:val="24"/>
          <w:szCs w:val="24"/>
          <w:highlight w:val="none"/>
        </w:rPr>
        <w:t xml:space="preserve">：        </w:t>
      </w:r>
      <w:r>
        <w:rPr>
          <w:rFonts w:hint="eastAsia" w:ascii="宋体" w:hAnsi="宋体" w:eastAsia="宋体" w:cs="Courier New"/>
          <w:color w:val="000000"/>
          <w:sz w:val="24"/>
          <w:szCs w:val="24"/>
          <w:highlight w:val="none"/>
          <w:lang w:val="en-US" w:eastAsia="zh-CN"/>
        </w:rPr>
        <w:t xml:space="preserve">  </w:t>
      </w:r>
      <w:r>
        <w:rPr>
          <w:rFonts w:ascii="宋体" w:hAnsi="宋体" w:cs="Courier New"/>
          <w:color w:val="000000"/>
          <w:sz w:val="24"/>
          <w:szCs w:val="24"/>
          <w:highlight w:val="none"/>
        </w:rPr>
        <w:t>法定代表人</w:t>
      </w:r>
      <w:r>
        <w:rPr>
          <w:rFonts w:hint="eastAsia" w:ascii="宋体" w:hAnsi="宋体" w:cs="Courier New"/>
          <w:color w:val="000000"/>
          <w:sz w:val="24"/>
          <w:szCs w:val="24"/>
          <w:highlight w:val="none"/>
        </w:rPr>
        <w:t>或授权代表</w:t>
      </w:r>
      <w:r>
        <w:rPr>
          <w:rFonts w:ascii="宋体" w:hAnsi="宋体" w:cs="Courier New"/>
          <w:color w:val="000000"/>
          <w:sz w:val="24"/>
          <w:szCs w:val="24"/>
          <w:highlight w:val="none"/>
        </w:rPr>
        <w:t>：</w:t>
      </w:r>
    </w:p>
    <w:p w14:paraId="56017A49">
      <w:pPr>
        <w:keepNext w:val="0"/>
        <w:keepLines w:val="0"/>
        <w:pageBreakBefore w:val="0"/>
        <w:widowControl w:val="0"/>
        <w:kinsoku/>
        <w:wordWrap/>
        <w:overflowPunct/>
        <w:topLinePunct w:val="0"/>
        <w:autoSpaceDE/>
        <w:autoSpaceDN/>
        <w:bidi w:val="0"/>
        <w:adjustRightInd/>
        <w:snapToGrid/>
        <w:spacing w:before="120" w:after="120" w:line="400" w:lineRule="exact"/>
        <w:textAlignment w:val="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联系电话：                   </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联系电话：       </w:t>
      </w:r>
    </w:p>
    <w:p w14:paraId="7F850A0F">
      <w:pPr>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hint="default" w:ascii="宋体" w:hAnsi="宋体" w:eastAsia="宋体" w:cs="宋体"/>
          <w:color w:val="auto"/>
          <w:sz w:val="24"/>
          <w:highlight w:val="none"/>
          <w:lang w:val="en-US" w:eastAsia="zh-CN"/>
        </w:rPr>
      </w:pP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日</w:t>
      </w:r>
      <w:bookmarkStart w:id="116" w:name="_Hlt16619369"/>
      <w:bookmarkEnd w:id="116"/>
    </w:p>
    <w:p w14:paraId="7484A603">
      <w:pPr>
        <w:widowControl/>
        <w:jc w:val="left"/>
        <w:rPr>
          <w:rFonts w:hint="eastAsia" w:ascii="宋体" w:hAnsi="宋体" w:eastAsia="宋体"/>
          <w:color w:val="auto"/>
          <w:highlight w:val="none"/>
        </w:rPr>
      </w:pPr>
      <w:r>
        <w:rPr>
          <w:rFonts w:hint="eastAsia" w:ascii="宋体" w:hAnsi="宋体" w:eastAsia="宋体"/>
          <w:color w:val="auto"/>
          <w:highlight w:val="none"/>
        </w:rPr>
        <w:br w:type="page" w:clear="all"/>
      </w:r>
    </w:p>
    <w:p w14:paraId="5B606033">
      <w:pPr>
        <w:pStyle w:val="5"/>
        <w:keepNext w:val="0"/>
        <w:keepLines w:val="0"/>
        <w:pageBreakBefore w:val="0"/>
        <w:widowControl w:val="0"/>
        <w:numPr>
          <w:ilvl w:val="0"/>
          <w:numId w:val="1"/>
        </w:numPr>
        <w:kinsoku/>
        <w:wordWrap/>
        <w:overflowPunct/>
        <w:topLinePunct w:val="0"/>
        <w:autoSpaceDE/>
        <w:autoSpaceDN/>
        <w:bidi w:val="0"/>
        <w:adjustRightInd/>
        <w:snapToGrid/>
        <w:spacing w:before="0" w:beforeAutospacing="1" w:after="0" w:afterAutospacing="1" w:line="600" w:lineRule="exact"/>
        <w:ind w:left="0" w:firstLine="0"/>
        <w:jc w:val="center"/>
        <w:textAlignment w:val="auto"/>
        <w:outlineLvl w:val="0"/>
        <w:rPr>
          <w:rFonts w:hint="eastAsia" w:ascii="宋体" w:hAnsi="宋体" w:eastAsia="宋体" w:cs="Times New Roman"/>
          <w:b/>
          <w:bCs/>
          <w:color w:val="auto"/>
          <w:sz w:val="32"/>
          <w:szCs w:val="32"/>
          <w:highlight w:val="none"/>
          <w14:ligatures w14:val="none"/>
        </w:rPr>
      </w:pPr>
      <w:bookmarkStart w:id="117" w:name="_Toc197644569"/>
      <w:r>
        <w:rPr>
          <w:rFonts w:hint="eastAsia" w:ascii="宋体" w:hAnsi="宋体" w:eastAsia="宋体" w:cs="Times New Roman"/>
          <w:b/>
          <w:bCs/>
          <w:color w:val="auto"/>
          <w:sz w:val="32"/>
          <w:szCs w:val="32"/>
          <w:highlight w:val="none"/>
          <w14:ligatures w14:val="none"/>
        </w:rPr>
        <w:t>采购需求</w:t>
      </w:r>
      <w:bookmarkEnd w:id="117"/>
    </w:p>
    <w:p w14:paraId="0637D942">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项目属性:货物类项目</w:t>
      </w:r>
      <w:r>
        <w:rPr>
          <w:rFonts w:hint="eastAsia" w:ascii="宋体" w:hAnsi="宋体" w:eastAsia="宋体" w:cs="宋体"/>
          <w:color w:val="000000"/>
          <w:sz w:val="24"/>
          <w:szCs w:val="24"/>
          <w:highlight w:val="none"/>
          <w:shd w:val="clear" w:color="auto" w:fill="auto"/>
        </w:rPr>
        <w:t>。</w:t>
      </w:r>
    </w:p>
    <w:p w14:paraId="0C7C23F7">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jc w:val="both"/>
        <w:textAlignment w:val="auto"/>
        <w:rPr>
          <w:rFonts w:hint="eastAsia" w:ascii="宋体" w:hAnsi="宋体" w:eastAsia="宋体" w:cs="宋体"/>
          <w:b/>
          <w:bCs/>
          <w:color w:val="000000"/>
          <w:sz w:val="24"/>
          <w:szCs w:val="24"/>
          <w:highlight w:val="none"/>
          <w:shd w:val="clear" w:color="auto" w:fill="auto"/>
          <w:lang w:val="en-US" w:eastAsia="zh-CN"/>
        </w:rPr>
      </w:pPr>
      <w:r>
        <w:rPr>
          <w:rFonts w:hint="eastAsia" w:cs="宋体"/>
          <w:b/>
          <w:bCs/>
          <w:color w:val="000000"/>
          <w:sz w:val="24"/>
          <w:szCs w:val="24"/>
          <w:highlight w:val="none"/>
          <w:shd w:val="clear" w:color="auto" w:fill="auto"/>
          <w:lang w:val="en-US" w:eastAsia="zh-CN"/>
        </w:rPr>
        <w:t>一、技术要求</w:t>
      </w:r>
    </w:p>
    <w:p w14:paraId="658CCAC8">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kern w:val="20"/>
          <w:sz w:val="24"/>
          <w:szCs w:val="24"/>
          <w:highlight w:val="none"/>
          <w:lang w:val="en-US" w:eastAsia="zh-CN"/>
        </w:rPr>
      </w:pPr>
      <w:r>
        <w:rPr>
          <w:rFonts w:hint="eastAsia" w:ascii="宋体" w:hAnsi="宋体" w:eastAsia="宋体" w:cs="宋体"/>
          <w:b/>
          <w:bCs/>
          <w:kern w:val="20"/>
          <w:sz w:val="24"/>
          <w:szCs w:val="24"/>
          <w:highlight w:val="none"/>
          <w:lang w:val="en-US" w:eastAsia="zh-CN"/>
        </w:rPr>
        <w:t>一、块石标准</w:t>
      </w:r>
    </w:p>
    <w:p w14:paraId="391D767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（1）本项目采购防汛块石约2万吨，防汛块石为单体重量</w:t>
      </w:r>
      <w:r>
        <w:rPr>
          <w:rFonts w:hint="eastAsia" w:ascii="宋体" w:hAnsi="宋体" w:cs="宋体"/>
          <w:kern w:val="20"/>
          <w:sz w:val="24"/>
          <w:szCs w:val="24"/>
          <w:highlight w:val="none"/>
          <w:lang w:val="en-US" w:eastAsia="zh-CN"/>
        </w:rPr>
        <w:t>不低于120</w:t>
      </w:r>
      <w:r>
        <w:rPr>
          <w:rFonts w:hint="eastAsia" w:ascii="宋体" w:hAnsi="宋体" w:eastAsia="宋体" w:cs="宋体"/>
          <w:kern w:val="20"/>
          <w:sz w:val="24"/>
          <w:szCs w:val="24"/>
          <w:highlight w:val="none"/>
          <w:lang w:val="en-US" w:eastAsia="zh-CN"/>
        </w:rPr>
        <w:t>kg、未风化的天然石块。防汛块石的规格和质量要求：石质坚硬，无风化石、山皮石、分层易碎石。</w:t>
      </w:r>
    </w:p>
    <w:p w14:paraId="2A91170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w:t>
      </w:r>
      <w:r>
        <w:rPr>
          <w:rFonts w:hint="eastAsia" w:ascii="宋体" w:hAnsi="宋体" w:cs="宋体"/>
          <w:kern w:val="20"/>
          <w:sz w:val="24"/>
          <w:szCs w:val="24"/>
          <w:highlight w:val="none"/>
          <w:lang w:val="en-US" w:eastAsia="zh-CN"/>
        </w:rPr>
        <w:t>2</w:t>
      </w:r>
      <w:r>
        <w:rPr>
          <w:rFonts w:hint="eastAsia" w:ascii="宋体" w:hAnsi="宋体" w:eastAsia="宋体" w:cs="宋体"/>
          <w:kern w:val="20"/>
          <w:sz w:val="24"/>
          <w:szCs w:val="24"/>
          <w:highlight w:val="none"/>
          <w:lang w:val="en-US" w:eastAsia="zh-CN"/>
        </w:rPr>
        <w:t>）在对防汛块石作直观检验时，取样应以500m³为一批，不足500m³以实际数量为一批，每批在码放前随机抽取6m³。</w:t>
      </w:r>
    </w:p>
    <w:p w14:paraId="0D74275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直观检验项目要求如下：</w:t>
      </w:r>
    </w:p>
    <w:p w14:paraId="35F3DBC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1"/>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（1）规格和质量标准应符合上述要求；</w:t>
      </w:r>
    </w:p>
    <w:p w14:paraId="10185C3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（2）块石码放应边齐、顶平、内部密实，码放后应对堆长、宽、高多点测量取平均</w:t>
      </w:r>
      <w:r>
        <w:rPr>
          <w:rFonts w:hint="eastAsia" w:ascii="宋体" w:hAnsi="宋体" w:cs="宋体"/>
          <w:color w:val="auto"/>
          <w:kern w:val="20"/>
          <w:sz w:val="24"/>
          <w:szCs w:val="24"/>
          <w:highlight w:val="none"/>
          <w:lang w:val="en-US" w:eastAsia="zh-CN"/>
        </w:rPr>
        <w:t>值</w:t>
      </w:r>
      <w:r>
        <w:rPr>
          <w:rFonts w:hint="eastAsia" w:ascii="宋体" w:hAnsi="宋体" w:eastAsia="宋体" w:cs="宋体"/>
          <w:kern w:val="20"/>
          <w:sz w:val="24"/>
          <w:szCs w:val="24"/>
          <w:highlight w:val="none"/>
          <w:lang w:val="en-US" w:eastAsia="zh-CN"/>
        </w:rPr>
        <w:t>，按实测体积的0.95倍计量；</w:t>
      </w:r>
    </w:p>
    <w:p w14:paraId="253261A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1"/>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（3）按实际重量换算，每立方米按1.7吨换算；</w:t>
      </w:r>
    </w:p>
    <w:p w14:paraId="16A002A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（4）结果判定：产品同时符合以上要求，判定该批产品合格；否则为不合格。</w:t>
      </w:r>
    </w:p>
    <w:p w14:paraId="629FF40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cs="宋体"/>
          <w:kern w:val="20"/>
          <w:sz w:val="24"/>
          <w:szCs w:val="24"/>
          <w:highlight w:val="none"/>
          <w:lang w:val="en-US" w:eastAsia="zh-CN"/>
        </w:rPr>
        <w:t>（5）</w:t>
      </w:r>
      <w:r>
        <w:rPr>
          <w:rFonts w:hint="eastAsia" w:ascii="宋体" w:hAnsi="宋体" w:eastAsia="宋体" w:cs="宋体"/>
          <w:kern w:val="20"/>
          <w:sz w:val="24"/>
          <w:szCs w:val="24"/>
          <w:highlight w:val="none"/>
          <w:lang w:val="en-US" w:eastAsia="zh-CN"/>
        </w:rPr>
        <w:t>验收不合格的块石，由供货商在采购人规定时间内负责自行运离，否则采购人有权委托第三方代为实施，费用按照实际费用的双倍计，在结算时扣除；</w:t>
      </w:r>
    </w:p>
    <w:p w14:paraId="07B9CB5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w:t>
      </w:r>
      <w:r>
        <w:rPr>
          <w:rFonts w:hint="eastAsia" w:ascii="宋体" w:hAnsi="宋体" w:cs="宋体"/>
          <w:kern w:val="20"/>
          <w:sz w:val="24"/>
          <w:szCs w:val="24"/>
          <w:highlight w:val="none"/>
          <w:lang w:val="en-US" w:eastAsia="zh-CN"/>
        </w:rPr>
        <w:t>6</w:t>
      </w:r>
      <w:r>
        <w:rPr>
          <w:rFonts w:hint="eastAsia" w:ascii="宋体" w:hAnsi="宋体" w:eastAsia="宋体" w:cs="宋体"/>
          <w:kern w:val="20"/>
          <w:sz w:val="24"/>
          <w:szCs w:val="24"/>
          <w:highlight w:val="none"/>
          <w:lang w:val="en-US" w:eastAsia="zh-CN"/>
        </w:rPr>
        <w:t>）地面处理：地面杂物清除、平整，费用均包含在块石报价中，不另外增加其他任何费用。投标人须考虑块石储存点的实际情况，确保块石码放后不会存在倒塌、松动、变形、下沉等安全隐患。</w:t>
      </w:r>
    </w:p>
    <w:p w14:paraId="3D9724F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kern w:val="20"/>
          <w:sz w:val="24"/>
          <w:szCs w:val="24"/>
          <w:highlight w:val="none"/>
          <w:lang w:val="en-US" w:eastAsia="zh-CN"/>
        </w:rPr>
      </w:pPr>
      <w:r>
        <w:rPr>
          <w:rFonts w:hint="eastAsia" w:ascii="宋体" w:hAnsi="宋体" w:cs="宋体"/>
          <w:kern w:val="20"/>
          <w:sz w:val="24"/>
          <w:szCs w:val="24"/>
          <w:highlight w:val="none"/>
          <w:lang w:val="en-US" w:eastAsia="zh-CN"/>
        </w:rPr>
        <w:t>（7）块石按照采购人要求堆放整齐，在施工现场按照施工人员要求进行运输、拼接。</w:t>
      </w:r>
    </w:p>
    <w:p w14:paraId="092C1302">
      <w:pPr>
        <w:pStyle w:val="2"/>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1"/>
        <w:rPr>
          <w:rFonts w:hint="eastAsia" w:ascii="宋体" w:hAnsi="宋体" w:cs="宋体"/>
          <w:kern w:val="20"/>
          <w:sz w:val="24"/>
          <w:szCs w:val="24"/>
          <w:highlight w:val="none"/>
          <w:lang w:val="en-US" w:eastAsia="zh-CN"/>
        </w:rPr>
      </w:pPr>
      <w:r>
        <w:rPr>
          <w:rFonts w:hint="eastAsia" w:ascii="宋体" w:hAnsi="宋体" w:cs="宋体"/>
          <w:kern w:val="20"/>
          <w:sz w:val="24"/>
          <w:szCs w:val="24"/>
          <w:highlight w:val="none"/>
          <w:lang w:val="en-US" w:eastAsia="zh-CN"/>
        </w:rPr>
        <w:t>（8）供货商运输时考虑现场道路情况，自行解决运输道路问题。</w:t>
      </w:r>
    </w:p>
    <w:p w14:paraId="520C1FBD">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jc w:val="both"/>
        <w:textAlignment w:val="auto"/>
        <w:outlineLvl w:val="2"/>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二、商务要求</w:t>
      </w:r>
    </w:p>
    <w:p w14:paraId="724C1DB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1、合同履行期限：签订合同后30 天内按要求供货到采购方指定地点。</w:t>
      </w:r>
    </w:p>
    <w:p w14:paraId="482436B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2、质保期：一年 </w:t>
      </w:r>
    </w:p>
    <w:p w14:paraId="41CAA37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3、项目完成时间</w:t>
      </w:r>
    </w:p>
    <w:p w14:paraId="0B059FE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中标人须在领取中标通知书后7个工作日内与采购人签订合同，于15日历天内按要求供货到采购方指定地点。</w:t>
      </w:r>
    </w:p>
    <w:p w14:paraId="7BFF76F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3"/>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4、付款方式</w:t>
      </w:r>
    </w:p>
    <w:p w14:paraId="2E9240C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（1）合同签订时，经采购人与中标供应商根据实际情况协商一致，可支付合同金额的30%作为预付款，供应商明确表示无需预付款或者主动要求降低预付款比例的由双方另行商定，供应商需提供书面声明。</w:t>
      </w:r>
    </w:p>
    <w:p w14:paraId="7E3624B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（2）供货到指定地点，验收合格后30日内付至合同价的90%；</w:t>
      </w:r>
    </w:p>
    <w:p w14:paraId="65D0C87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 xml:space="preserve">（3）余款在验收合格后三个月内结清。    </w:t>
      </w:r>
    </w:p>
    <w:p w14:paraId="1E10CFC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 xml:space="preserve">注：均无息。结算时，乙方须提供税务发票。 </w:t>
      </w:r>
    </w:p>
    <w:p w14:paraId="38DEDCF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3"/>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5、供货地址：采购人指定地址。</w:t>
      </w:r>
    </w:p>
    <w:p w14:paraId="7F001F8B">
      <w:pPr>
        <w:pStyle w:val="33"/>
        <w:keepNext w:val="0"/>
        <w:keepLines w:val="0"/>
        <w:pageBreakBefore w:val="0"/>
        <w:widowControl w:val="0"/>
        <w:numPr>
          <w:ilvl w:val="0"/>
          <w:numId w:val="9"/>
        </w:numPr>
        <w:kinsoku/>
        <w:wordWrap/>
        <w:overflowPunct/>
        <w:topLinePunct w:val="0"/>
        <w:autoSpaceDE/>
        <w:autoSpaceDN/>
        <w:bidi w:val="0"/>
        <w:adjustRightInd/>
        <w:snapToGrid/>
        <w:spacing w:beforeAutospacing="0" w:afterAutospacing="0" w:line="460" w:lineRule="exact"/>
        <w:jc w:val="both"/>
        <w:textAlignment w:val="auto"/>
        <w:outlineLvl w:val="2"/>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供应商要求</w:t>
      </w:r>
    </w:p>
    <w:p w14:paraId="6F18AFF9">
      <w:pPr>
        <w:keepNext w:val="0"/>
        <w:keepLines w:val="0"/>
        <w:pageBreakBefore w:val="0"/>
        <w:widowControl w:val="0"/>
        <w:numPr>
          <w:ilvl w:val="0"/>
          <w:numId w:val="10"/>
        </w:numPr>
        <w:kinsoku/>
        <w:wordWrap/>
        <w:overflowPunct/>
        <w:topLinePunct w:val="0"/>
        <w:autoSpaceDE/>
        <w:autoSpaceDN/>
        <w:bidi w:val="0"/>
        <w:adjustRightInd/>
        <w:snapToGrid/>
        <w:spacing w:line="460" w:lineRule="exact"/>
        <w:ind w:firstLine="480" w:firstLineChars="200"/>
        <w:textAlignment w:val="auto"/>
        <w:outlineLvl w:val="3"/>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项目方案</w:t>
      </w:r>
    </w:p>
    <w:p w14:paraId="55A53ED3">
      <w:pPr>
        <w:keepNext w:val="0"/>
        <w:keepLines w:val="0"/>
        <w:pageBreakBefore w:val="0"/>
        <w:widowControl/>
        <w:suppressLineNumbers w:val="0"/>
        <w:kinsoku/>
        <w:wordWrap/>
        <w:overflowPunct/>
        <w:topLinePunct w:val="0"/>
        <w:autoSpaceDE/>
        <w:autoSpaceDN/>
        <w:bidi w:val="0"/>
        <w:adjustRightInd/>
        <w:snapToGrid/>
        <w:spacing w:line="460" w:lineRule="exact"/>
        <w:ind w:left="0" w:leftChars="0" w:firstLine="480" w:firstLineChars="200"/>
        <w:jc w:val="left"/>
        <w:textAlignment w:val="auto"/>
        <w:outlineLvl w:val="4"/>
        <w:rPr>
          <w:rFonts w:hint="eastAsia" w:ascii="宋体" w:hAnsi="宋体" w:eastAsia="宋体" w:cs="宋体"/>
          <w:color w:val="000000"/>
          <w:kern w:val="0"/>
          <w:sz w:val="24"/>
          <w:szCs w:val="21"/>
          <w:highlight w:val="none"/>
        </w:rPr>
      </w:pPr>
      <w:r>
        <w:rPr>
          <w:rFonts w:hint="eastAsia" w:ascii="宋体" w:hAnsi="宋体" w:eastAsia="宋体" w:cs="宋体"/>
          <w:color w:val="auto"/>
          <w:kern w:val="0"/>
          <w:sz w:val="24"/>
          <w:szCs w:val="24"/>
          <w:lang w:val="en-US" w:eastAsia="zh-CN" w:bidi="ar"/>
        </w:rPr>
        <w:t>3.1</w:t>
      </w:r>
      <w:r>
        <w:rPr>
          <w:rFonts w:hint="eastAsia" w:ascii="宋体" w:hAnsi="宋体" w:eastAsia="宋体" w:cs="宋体"/>
          <w:color w:val="000000"/>
          <w:kern w:val="0"/>
          <w:sz w:val="24"/>
          <w:szCs w:val="21"/>
          <w:highlight w:val="none"/>
        </w:rPr>
        <w:t>物资故障解决方案</w:t>
      </w:r>
    </w:p>
    <w:p w14:paraId="7913C418">
      <w:pPr>
        <w:keepNext w:val="0"/>
        <w:keepLines w:val="0"/>
        <w:pageBreakBefore w:val="0"/>
        <w:widowControl/>
        <w:suppressLineNumbers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投标人</w:t>
      </w:r>
      <w:r>
        <w:rPr>
          <w:rFonts w:hint="eastAsia" w:ascii="宋体" w:hAnsi="宋体" w:eastAsia="宋体" w:cs="宋体"/>
          <w:color w:val="auto"/>
          <w:kern w:val="0"/>
          <w:sz w:val="24"/>
          <w:szCs w:val="24"/>
          <w:lang w:val="en-US" w:eastAsia="zh-CN" w:bidi="ar"/>
        </w:rPr>
        <w:t>应针对本项目的实际情况，编制完善、合理、科学，切实可行的方案，内容包括但不限于‌产品损坏；仓库管理异常情况；物资管理不足等方面。</w:t>
      </w:r>
    </w:p>
    <w:p w14:paraId="3E3D1312">
      <w:pPr>
        <w:keepNext w:val="0"/>
        <w:keepLines w:val="0"/>
        <w:pageBreakBefore w:val="0"/>
        <w:widowControl/>
        <w:suppressLineNumbers w:val="0"/>
        <w:kinsoku/>
        <w:wordWrap/>
        <w:overflowPunct/>
        <w:topLinePunct w:val="0"/>
        <w:autoSpaceDE/>
        <w:autoSpaceDN/>
        <w:bidi w:val="0"/>
        <w:adjustRightInd/>
        <w:snapToGrid/>
        <w:spacing w:line="460" w:lineRule="exact"/>
        <w:ind w:left="0" w:leftChars="0" w:firstLine="480" w:firstLineChars="200"/>
        <w:jc w:val="left"/>
        <w:textAlignment w:val="auto"/>
        <w:outlineLvl w:val="4"/>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3.2供货运输方案</w:t>
      </w:r>
    </w:p>
    <w:p w14:paraId="34B54D94">
      <w:pPr>
        <w:keepNext w:val="0"/>
        <w:keepLines w:val="0"/>
        <w:pageBreakBefore w:val="0"/>
        <w:widowControl/>
        <w:suppressLineNumbers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投标人</w:t>
      </w:r>
      <w:r>
        <w:rPr>
          <w:rFonts w:hint="eastAsia" w:ascii="宋体" w:hAnsi="宋体" w:eastAsia="宋体" w:cs="宋体"/>
          <w:color w:val="auto"/>
          <w:kern w:val="0"/>
          <w:sz w:val="24"/>
          <w:szCs w:val="24"/>
          <w:lang w:val="en-US" w:eastAsia="zh-CN" w:bidi="ar"/>
        </w:rPr>
        <w:t>应针对本项目的实际情况，编制完善、合理、科学，切实可行的方案，内容包括但不限于运输工具及设备；运输时间安排；运输路线规划等方面。</w:t>
      </w:r>
    </w:p>
    <w:p w14:paraId="3350E695">
      <w:pPr>
        <w:keepNext w:val="0"/>
        <w:keepLines w:val="0"/>
        <w:pageBreakBefore w:val="0"/>
        <w:widowControl/>
        <w:suppressLineNumbers w:val="0"/>
        <w:kinsoku/>
        <w:wordWrap/>
        <w:overflowPunct/>
        <w:topLinePunct w:val="0"/>
        <w:autoSpaceDE/>
        <w:autoSpaceDN/>
        <w:bidi w:val="0"/>
        <w:adjustRightInd/>
        <w:snapToGrid/>
        <w:spacing w:line="460" w:lineRule="exact"/>
        <w:ind w:left="0" w:leftChars="0" w:firstLine="480" w:firstLineChars="200"/>
        <w:jc w:val="left"/>
        <w:textAlignment w:val="auto"/>
        <w:outlineLvl w:val="4"/>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3.3售后服务方案</w:t>
      </w:r>
    </w:p>
    <w:p w14:paraId="3A7E5A63">
      <w:pPr>
        <w:keepNext w:val="0"/>
        <w:keepLines w:val="0"/>
        <w:pageBreakBefore w:val="0"/>
        <w:widowControl/>
        <w:suppressLineNumbers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投标人</w:t>
      </w:r>
      <w:r>
        <w:rPr>
          <w:rFonts w:hint="eastAsia" w:ascii="宋体" w:hAnsi="宋体" w:eastAsia="宋体" w:cs="宋体"/>
          <w:color w:val="auto"/>
          <w:kern w:val="0"/>
          <w:sz w:val="24"/>
          <w:szCs w:val="24"/>
          <w:lang w:val="en-US" w:eastAsia="zh-CN" w:bidi="ar"/>
        </w:rPr>
        <w:t>应针对本项目的实际情况，编制完善、合理、科学，切实可行的方案，内容包括但不限于售后服务内容；响应方式、时间；技术支持内容等方面。</w:t>
      </w:r>
    </w:p>
    <w:p w14:paraId="6EB2712E">
      <w:pPr>
        <w:keepNext w:val="0"/>
        <w:keepLines w:val="0"/>
        <w:pageBreakBefore w:val="0"/>
        <w:widowControl/>
        <w:suppressLineNumbers w:val="0"/>
        <w:kinsoku/>
        <w:wordWrap/>
        <w:overflowPunct/>
        <w:topLinePunct w:val="0"/>
        <w:autoSpaceDE/>
        <w:autoSpaceDN/>
        <w:bidi w:val="0"/>
        <w:adjustRightInd/>
        <w:snapToGrid/>
        <w:spacing w:line="460" w:lineRule="exact"/>
        <w:ind w:left="0" w:leftChars="0" w:firstLine="480" w:firstLineChars="200"/>
        <w:jc w:val="left"/>
        <w:textAlignment w:val="auto"/>
        <w:outlineLvl w:val="4"/>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3.4应急处置方案</w:t>
      </w:r>
    </w:p>
    <w:p w14:paraId="31AF42A1">
      <w:pPr>
        <w:keepNext w:val="0"/>
        <w:keepLines w:val="0"/>
        <w:pageBreakBefore w:val="0"/>
        <w:widowControl/>
        <w:suppressLineNumbers w:val="0"/>
        <w:kinsoku/>
        <w:wordWrap/>
        <w:overflowPunct/>
        <w:topLinePunct w:val="0"/>
        <w:autoSpaceDE/>
        <w:autoSpaceDN/>
        <w:bidi w:val="0"/>
        <w:adjustRightInd/>
        <w:snapToGrid/>
        <w:spacing w:line="460" w:lineRule="exact"/>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投标人根据招标文件的采购需求，提供满足项目需求的应急处置方案</w:t>
      </w:r>
      <w:r>
        <w:rPr>
          <w:rFonts w:hint="eastAsia" w:ascii="宋体" w:hAnsi="宋体" w:eastAsia="宋体" w:cs="宋体"/>
          <w:color w:val="auto"/>
          <w:kern w:val="0"/>
          <w:sz w:val="24"/>
          <w:szCs w:val="24"/>
          <w:lang w:val="en-US" w:eastAsia="zh-CN" w:bidi="ar"/>
        </w:rPr>
        <w:t>，</w:t>
      </w:r>
      <w:r>
        <w:rPr>
          <w:rFonts w:hint="default" w:ascii="宋体" w:hAnsi="宋体" w:eastAsia="宋体" w:cs="宋体"/>
          <w:color w:val="auto"/>
          <w:kern w:val="0"/>
          <w:sz w:val="24"/>
          <w:szCs w:val="24"/>
          <w:lang w:val="en-US" w:eastAsia="zh-CN" w:bidi="ar"/>
        </w:rPr>
        <w:t>内容包括但不限于应急服务标准、原则；应急工作制度；紧急供货应急措施等方面。</w:t>
      </w:r>
    </w:p>
    <w:p w14:paraId="0DB0B8B1">
      <w:pPr>
        <w:keepNext w:val="0"/>
        <w:keepLines w:val="0"/>
        <w:pageBreakBefore w:val="0"/>
        <w:widowControl/>
        <w:suppressLineNumbers w:val="0"/>
        <w:kinsoku/>
        <w:wordWrap/>
        <w:overflowPunct/>
        <w:topLinePunct w:val="0"/>
        <w:autoSpaceDE/>
        <w:autoSpaceDN/>
        <w:bidi w:val="0"/>
        <w:adjustRightInd/>
        <w:snapToGrid/>
        <w:spacing w:line="460" w:lineRule="exact"/>
        <w:ind w:left="0" w:leftChars="0" w:firstLine="480" w:firstLineChars="200"/>
        <w:jc w:val="left"/>
        <w:textAlignment w:val="auto"/>
        <w:outlineLvl w:val="4"/>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3.5质量保证措施方案</w:t>
      </w:r>
    </w:p>
    <w:p w14:paraId="4E0F08D1">
      <w:pPr>
        <w:keepNext w:val="0"/>
        <w:keepLines w:val="0"/>
        <w:pageBreakBefore w:val="0"/>
        <w:widowControl/>
        <w:suppressLineNumbers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投标人根据招标文件的采购需求，提供满足项目需求的质量保证措施方案</w:t>
      </w:r>
      <w:r>
        <w:rPr>
          <w:rFonts w:hint="eastAsia" w:ascii="宋体" w:hAnsi="宋体" w:eastAsia="宋体" w:cs="宋体"/>
          <w:color w:val="auto"/>
          <w:kern w:val="0"/>
          <w:sz w:val="24"/>
          <w:szCs w:val="24"/>
          <w:lang w:val="en-US" w:eastAsia="zh-CN" w:bidi="ar"/>
        </w:rPr>
        <w:t>，内容包括但不限于应急服务标准、原则；应急工作制度；紧急供货应急措施等方面。</w:t>
      </w:r>
    </w:p>
    <w:p w14:paraId="6C5C8085">
      <w:pPr>
        <w:pStyle w:val="43"/>
        <w:keepNext w:val="0"/>
        <w:keepLines w:val="0"/>
        <w:pageBreakBefore w:val="0"/>
        <w:numPr>
          <w:ilvl w:val="0"/>
          <w:numId w:val="10"/>
        </w:numPr>
        <w:kinsoku/>
        <w:wordWrap/>
        <w:overflowPunct/>
        <w:topLinePunct w:val="0"/>
        <w:autoSpaceDE/>
        <w:autoSpaceDN/>
        <w:bidi w:val="0"/>
        <w:adjustRightInd/>
        <w:snapToGrid/>
        <w:spacing w:line="460" w:lineRule="exact"/>
        <w:ind w:left="0" w:leftChars="0" w:firstLine="480" w:firstLineChars="200"/>
        <w:textAlignment w:val="auto"/>
        <w:outlineLvl w:val="3"/>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企业实力</w:t>
      </w:r>
    </w:p>
    <w:p w14:paraId="4D059CBD">
      <w:pPr>
        <w:keepNext w:val="0"/>
        <w:keepLines w:val="0"/>
        <w:pageBreakBefore w:val="0"/>
        <w:widowControl/>
        <w:suppressLineNumbers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投标人</w:t>
      </w:r>
      <w:r>
        <w:rPr>
          <w:rFonts w:hint="eastAsia" w:ascii="宋体" w:hAnsi="宋体" w:eastAsia="宋体" w:cs="宋体"/>
          <w:color w:val="auto"/>
          <w:kern w:val="0"/>
          <w:sz w:val="24"/>
          <w:szCs w:val="24"/>
          <w:lang w:val="en-US" w:eastAsia="zh-CN" w:bidi="ar"/>
        </w:rPr>
        <w:t>需具有承接过防汛块石采购项目的投标人优先。</w:t>
      </w:r>
    </w:p>
    <w:p w14:paraId="14B53E5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textAlignment w:val="auto"/>
        <w:outlineLvl w:val="2"/>
        <w:rPr>
          <w:rFonts w:hint="eastAsia" w:ascii="宋体" w:hAnsi="宋体" w:eastAsia="宋体" w:cs="宋体"/>
          <w:b/>
          <w:bCs/>
          <w:kern w:val="20"/>
          <w:sz w:val="24"/>
          <w:szCs w:val="24"/>
          <w:highlight w:val="none"/>
          <w:lang w:val="en-US" w:eastAsia="zh-CN"/>
        </w:rPr>
      </w:pPr>
      <w:r>
        <w:rPr>
          <w:rFonts w:hint="eastAsia" w:ascii="宋体" w:hAnsi="宋体" w:eastAsia="宋体" w:cs="宋体"/>
          <w:b/>
          <w:bCs/>
          <w:kern w:val="20"/>
          <w:sz w:val="24"/>
          <w:szCs w:val="24"/>
          <w:highlight w:val="none"/>
          <w:lang w:val="en-US" w:eastAsia="zh-CN"/>
        </w:rPr>
        <w:t>四、特别说明：</w:t>
      </w:r>
    </w:p>
    <w:p w14:paraId="67D41FF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3"/>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1、报价含交付使用前一切费用。不接受选择性报价。</w:t>
      </w:r>
    </w:p>
    <w:p w14:paraId="2192296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2、各投标人最后报价结束后,如评标委员会认为投标人的报价明显低于其他通过符合性审查投标人的报价，明显低于其自身成本，涉嫌恶意竞争，有可能影响服务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p>
    <w:p w14:paraId="7113BD7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3、资格后审：开标结束后，采购人或采购代理机构应当依法对投标人的资格进行审查。资格审查材料的复印件须在响应文件中提供。</w:t>
      </w:r>
    </w:p>
    <w:p w14:paraId="5C17D18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4、对本项目投标人资格要求、项目需求等的质疑由采购单位负责答复；采购单位具有项目的解释权，质疑函和答复须同时报采购代理机构备案管理。</w:t>
      </w:r>
    </w:p>
    <w:p w14:paraId="67DFB014">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kern w:val="20"/>
          <w:sz w:val="24"/>
          <w:szCs w:val="24"/>
          <w:highlight w:val="none"/>
          <w:lang w:val="en-US" w:eastAsia="zh-CN"/>
        </w:rPr>
      </w:pPr>
      <w:r>
        <w:rPr>
          <w:rFonts w:hint="eastAsia" w:ascii="宋体" w:hAnsi="宋体" w:eastAsia="宋体" w:cs="宋体"/>
          <w:b/>
          <w:bCs/>
          <w:kern w:val="20"/>
          <w:sz w:val="24"/>
          <w:szCs w:val="24"/>
          <w:highlight w:val="none"/>
          <w:lang w:val="en-US" w:eastAsia="zh-CN"/>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4BEC0D3">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kern w:val="20"/>
          <w:sz w:val="24"/>
          <w:szCs w:val="24"/>
          <w:highlight w:val="none"/>
          <w:lang w:val="en-US" w:eastAsia="zh-CN"/>
        </w:rPr>
      </w:pPr>
      <w:r>
        <w:rPr>
          <w:rFonts w:hint="eastAsia" w:ascii="宋体" w:hAnsi="宋体" w:eastAsia="宋体" w:cs="宋体"/>
          <w:b/>
          <w:bCs/>
          <w:kern w:val="20"/>
          <w:sz w:val="24"/>
          <w:szCs w:val="24"/>
          <w:highlight w:val="none"/>
          <w:lang w:val="en-US" w:eastAsia="zh-CN"/>
        </w:rPr>
        <w:t>6、供应商对于投标产品的商品包装、快递包装应按照《关于印发《商品包装政府采购需求标准（试行）》、《快递包装政府采购需求标准（试行）》的通知》（财办库〔2020〕123号）执行。</w:t>
      </w:r>
    </w:p>
    <w:p w14:paraId="5997C56B">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kern w:val="20"/>
          <w:sz w:val="24"/>
          <w:szCs w:val="24"/>
          <w:highlight w:val="none"/>
          <w:lang w:val="en-US" w:eastAsia="zh-CN"/>
        </w:rPr>
      </w:pPr>
      <w:r>
        <w:rPr>
          <w:rFonts w:hint="eastAsia" w:ascii="宋体" w:hAnsi="宋体" w:eastAsia="宋体" w:cs="宋体"/>
          <w:b/>
          <w:bCs/>
          <w:kern w:val="20"/>
          <w:sz w:val="24"/>
          <w:szCs w:val="24"/>
          <w:highlight w:val="none"/>
          <w:lang w:val="en-US" w:eastAsia="zh-CN"/>
        </w:rPr>
        <w:t>7、本文件中若涉及到数据中心采购，应按照《&lt;绿色数据中心政府采购需求标准（试行）&gt;的通知》（财库〔2023〕7号）执行。</w:t>
      </w:r>
    </w:p>
    <w:p w14:paraId="4A49A868">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、采购标的对应的中小企业划分标准所属行业一览表</w:t>
      </w:r>
    </w:p>
    <w:tbl>
      <w:tblPr>
        <w:tblStyle w:val="36"/>
        <w:tblW w:w="0" w:type="auto"/>
        <w:jc w:val="center"/>
        <w:tblLayout w:type="fixed"/>
        <w:tblCellMar>
          <w:top w:w="0" w:type="dxa"/>
          <w:left w:w="108" w:type="dxa"/>
          <w:bottom w:w="0" w:type="dxa"/>
          <w:right w:w="108" w:type="dxa"/>
        </w:tblCellMar>
      </w:tblPr>
      <w:tblGrid>
        <w:gridCol w:w="704"/>
        <w:gridCol w:w="4111"/>
        <w:gridCol w:w="3685"/>
      </w:tblGrid>
      <w:tr w14:paraId="047EC3E2">
        <w:tblPrEx>
          <w:tblCellMar>
            <w:top w:w="0" w:type="dxa"/>
            <w:left w:w="108" w:type="dxa"/>
            <w:bottom w:w="0" w:type="dxa"/>
            <w:right w:w="108" w:type="dxa"/>
          </w:tblCellMar>
        </w:tblPrEx>
        <w:trPr>
          <w:trHeight w:val="764"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4DDEEDE">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4111" w:type="dxa"/>
            <w:tcBorders>
              <w:top w:val="single" w:color="000000" w:sz="4" w:space="0"/>
              <w:left w:val="nil"/>
              <w:bottom w:val="single" w:color="000000" w:sz="4" w:space="0"/>
              <w:right w:val="single" w:color="000000" w:sz="4" w:space="0"/>
            </w:tcBorders>
            <w:vAlign w:val="center"/>
          </w:tcPr>
          <w:p w14:paraId="289524CC">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采购标的</w:t>
            </w:r>
          </w:p>
        </w:tc>
        <w:tc>
          <w:tcPr>
            <w:tcW w:w="3685" w:type="dxa"/>
            <w:tcBorders>
              <w:top w:val="single" w:color="000000" w:sz="4" w:space="0"/>
              <w:left w:val="nil"/>
              <w:bottom w:val="single" w:color="000000" w:sz="4" w:space="0"/>
              <w:right w:val="single" w:color="000000" w:sz="4" w:space="0"/>
            </w:tcBorders>
            <w:vAlign w:val="center"/>
          </w:tcPr>
          <w:p w14:paraId="25064603">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对应中小企业划分标准所属行业</w:t>
            </w:r>
          </w:p>
        </w:tc>
      </w:tr>
      <w:tr w14:paraId="28FB3179">
        <w:tblPrEx>
          <w:tblCellMar>
            <w:top w:w="0" w:type="dxa"/>
            <w:left w:w="108" w:type="dxa"/>
            <w:bottom w:w="0" w:type="dxa"/>
            <w:right w:w="108" w:type="dxa"/>
          </w:tblCellMar>
        </w:tblPrEx>
        <w:trPr>
          <w:trHeight w:val="122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5E7F1CC">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4111" w:type="dxa"/>
            <w:tcBorders>
              <w:top w:val="single" w:color="000000" w:sz="4" w:space="0"/>
              <w:left w:val="nil"/>
              <w:bottom w:val="single" w:color="000000" w:sz="4" w:space="0"/>
              <w:right w:val="single" w:color="000000" w:sz="4" w:space="0"/>
            </w:tcBorders>
            <w:vAlign w:val="center"/>
          </w:tcPr>
          <w:p w14:paraId="004C5CD3">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射阳县发展和改革委员会2026年度防汛块石采购项目</w:t>
            </w:r>
          </w:p>
        </w:tc>
        <w:tc>
          <w:tcPr>
            <w:tcW w:w="3685" w:type="dxa"/>
            <w:tcBorders>
              <w:top w:val="single" w:color="000000" w:sz="4" w:space="0"/>
              <w:left w:val="nil"/>
              <w:bottom w:val="single" w:color="000000" w:sz="4" w:space="0"/>
              <w:right w:val="single" w:color="000000" w:sz="4" w:space="0"/>
            </w:tcBorders>
            <w:vAlign w:val="center"/>
          </w:tcPr>
          <w:p w14:paraId="2BD8B508">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制造业</w:t>
            </w:r>
          </w:p>
        </w:tc>
      </w:tr>
      <w:bookmarkEnd w:id="93"/>
    </w:tbl>
    <w:p w14:paraId="3CBDAB11">
      <w:pPr>
        <w:widowControl/>
        <w:spacing w:line="480" w:lineRule="exact"/>
        <w:ind w:firstLine="480"/>
        <w:jc w:val="left"/>
        <w:rPr>
          <w:rFonts w:hint="eastAsia" w:ascii="宋体" w:hAnsi="宋体" w:cs="宋体"/>
          <w:color w:val="auto"/>
          <w:sz w:val="24"/>
          <w:highlight w:val="none"/>
          <w:lang w:val="zh-CN" w:bidi="ar"/>
        </w:rPr>
      </w:pPr>
    </w:p>
    <w:p w14:paraId="75AD6386">
      <w:pPr>
        <w:pStyle w:val="5"/>
        <w:keepNext w:val="0"/>
        <w:keepLines w:val="0"/>
        <w:pageBreakBefore w:val="0"/>
        <w:widowControl w:val="0"/>
        <w:numPr>
          <w:ilvl w:val="0"/>
          <w:numId w:val="1"/>
        </w:numPr>
        <w:kinsoku/>
        <w:wordWrap/>
        <w:overflowPunct/>
        <w:topLinePunct w:val="0"/>
        <w:autoSpaceDE/>
        <w:autoSpaceDN/>
        <w:bidi w:val="0"/>
        <w:adjustRightInd/>
        <w:snapToGrid/>
        <w:spacing w:before="0" w:beforeAutospacing="1" w:after="0" w:afterAutospacing="1" w:line="360" w:lineRule="auto"/>
        <w:ind w:left="0" w:firstLine="0"/>
        <w:jc w:val="center"/>
        <w:textAlignment w:val="auto"/>
        <w:outlineLvl w:val="0"/>
        <w:rPr>
          <w:rFonts w:hint="eastAsia" w:ascii="宋体" w:hAnsi="宋体" w:eastAsia="宋体" w:cs="Times New Roman"/>
          <w:b/>
          <w:bCs/>
          <w:color w:val="auto"/>
          <w:sz w:val="32"/>
          <w:szCs w:val="32"/>
          <w:highlight w:val="none"/>
          <w14:ligatures w14:val="none"/>
        </w:rPr>
      </w:pPr>
      <w:bookmarkStart w:id="118" w:name="_Toc197644575"/>
      <w:r>
        <w:rPr>
          <w:rFonts w:hint="eastAsia" w:ascii="宋体" w:hAnsi="宋体" w:eastAsia="宋体" w:cs="Times New Roman"/>
          <w:b/>
          <w:bCs/>
          <w:color w:val="auto"/>
          <w:sz w:val="32"/>
          <w:szCs w:val="32"/>
          <w:highlight w:val="none"/>
          <w14:ligatures w14:val="none"/>
        </w:rPr>
        <w:t>评标方法与评标标准</w:t>
      </w:r>
      <w:bookmarkEnd w:id="118"/>
    </w:p>
    <w:p w14:paraId="0D676799">
      <w:pPr>
        <w:pStyle w:val="204"/>
        <w:keepNext w:val="0"/>
        <w:keepLines w:val="0"/>
        <w:pageBreakBefore w:val="0"/>
        <w:widowControl w:val="0"/>
        <w:numPr>
          <w:ilvl w:val="0"/>
          <w:numId w:val="11"/>
        </w:numPr>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0"/>
          <w:highlight w:val="none"/>
          <w:lang w:val="zh-CN"/>
        </w:rPr>
        <w:t>评标方法与定标原则</w:t>
      </w:r>
    </w:p>
    <w:p w14:paraId="33BBCBF8">
      <w:pPr>
        <w:tabs>
          <w:tab w:val="left" w:pos="900"/>
        </w:tabs>
        <w:spacing w:line="500" w:lineRule="exact"/>
        <w:ind w:firstLine="477" w:firstLineChars="199"/>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0"/>
          <w:highlight w:val="none"/>
          <w:lang w:val="zh-CN"/>
        </w:rPr>
        <w:t>本项目采用</w:t>
      </w:r>
      <w:r>
        <w:rPr>
          <w:rFonts w:hint="eastAsia" w:ascii="宋体" w:hAnsi="宋体" w:eastAsia="宋体" w:cs="宋体"/>
          <w:color w:val="auto"/>
          <w:sz w:val="24"/>
          <w:szCs w:val="20"/>
          <w:highlight w:val="none"/>
          <w:u w:val="single"/>
          <w:lang w:val="zh-CN"/>
        </w:rPr>
        <w:t>综合评分</w:t>
      </w:r>
      <w:r>
        <w:rPr>
          <w:rFonts w:hint="eastAsia" w:ascii="宋体" w:hAnsi="宋体" w:eastAsia="宋体" w:cs="宋体"/>
          <w:color w:val="auto"/>
          <w:sz w:val="24"/>
          <w:szCs w:val="20"/>
          <w:highlight w:val="none"/>
          <w:lang w:val="zh-CN"/>
        </w:rPr>
        <w:t>法。评标结果按评审后得分由高到低顺序排列。得分相同的，按投标报价由低到高顺序排列。</w:t>
      </w:r>
      <w:r>
        <w:rPr>
          <w:rFonts w:hint="eastAsia" w:ascii="宋体" w:hAnsi="宋体" w:eastAsia="宋体" w:cs="宋体"/>
          <w:color w:val="auto"/>
          <w:sz w:val="24"/>
          <w:szCs w:val="20"/>
          <w:highlight w:val="none"/>
          <w:lang w:val="en-US" w:eastAsia="zh-CN"/>
        </w:rPr>
        <w:t>得分且投标报价相同的并列，由评标委员会组织通过抽签的方式确定中标候选人的排序</w:t>
      </w:r>
      <w:r>
        <w:rPr>
          <w:rFonts w:hint="eastAsia" w:ascii="宋体" w:hAnsi="宋体" w:eastAsia="宋体" w:cs="宋体"/>
          <w:color w:val="auto"/>
          <w:sz w:val="24"/>
          <w:szCs w:val="20"/>
          <w:highlight w:val="none"/>
          <w:lang w:val="zh-CN"/>
        </w:rPr>
        <w:t>。投标文件满足招标文件全部实质性要求，且按照评审因素的量化指标评审得分最高的</w:t>
      </w:r>
      <w:r>
        <w:rPr>
          <w:rFonts w:hint="eastAsia" w:ascii="宋体" w:hAnsi="宋体" w:cs="宋体"/>
          <w:color w:val="auto"/>
          <w:sz w:val="24"/>
          <w:szCs w:val="20"/>
          <w:highlight w:val="none"/>
          <w:lang w:val="zh-CN"/>
        </w:rPr>
        <w:t>供应商</w:t>
      </w:r>
      <w:r>
        <w:rPr>
          <w:rFonts w:hint="eastAsia" w:ascii="宋体" w:hAnsi="宋体" w:eastAsia="宋体" w:cs="宋体"/>
          <w:color w:val="auto"/>
          <w:sz w:val="24"/>
          <w:szCs w:val="20"/>
          <w:highlight w:val="none"/>
          <w:lang w:val="zh-CN"/>
        </w:rPr>
        <w:t>为排名第一的中标候选人，本项目选取1名中标候选人</w:t>
      </w:r>
      <w:r>
        <w:rPr>
          <w:rFonts w:hint="eastAsia" w:ascii="宋体" w:hAnsi="宋体" w:eastAsia="宋体" w:cs="宋体"/>
          <w:color w:val="auto"/>
          <w:sz w:val="24"/>
          <w:szCs w:val="24"/>
          <w:highlight w:val="none"/>
          <w:lang w:val="en-US" w:eastAsia="zh-CN" w:bidi="ar-SA"/>
          <w14:ligatures w14:val="none"/>
        </w:rPr>
        <w:t>。</w:t>
      </w:r>
    </w:p>
    <w:p w14:paraId="4CC14A17">
      <w:pPr>
        <w:pStyle w:val="204"/>
        <w:keepNext w:val="0"/>
        <w:keepLines w:val="0"/>
        <w:pageBreakBefore w:val="0"/>
        <w:widowControl w:val="0"/>
        <w:numPr>
          <w:ilvl w:val="0"/>
          <w:numId w:val="11"/>
        </w:numPr>
        <w:kinsoku/>
        <w:wordWrap/>
        <w:overflowPunct/>
        <w:topLinePunct w:val="0"/>
        <w:autoSpaceDE/>
        <w:autoSpaceDN/>
        <w:bidi w:val="0"/>
        <w:adjustRightInd/>
        <w:snapToGrid/>
        <w:spacing w:line="500" w:lineRule="exact"/>
        <w:jc w:val="left"/>
        <w:textAlignment w:val="auto"/>
        <w:outlineLvl w:val="1"/>
        <w:rPr>
          <w:rFonts w:hint="eastAsia" w:ascii="宋体" w:hAnsi="宋体" w:eastAsia="宋体" w:cs="宋体"/>
          <w:b/>
          <w:color w:val="auto"/>
          <w:sz w:val="24"/>
          <w:szCs w:val="24"/>
          <w:highlight w:val="none"/>
        </w:rPr>
      </w:pPr>
      <w:bookmarkStart w:id="119" w:name="_Toc197644577"/>
      <w:r>
        <w:rPr>
          <w:rFonts w:hint="eastAsia" w:ascii="宋体" w:hAnsi="宋体" w:eastAsia="宋体" w:cs="宋体"/>
          <w:b/>
          <w:color w:val="auto"/>
          <w:sz w:val="24"/>
          <w:szCs w:val="24"/>
          <w:highlight w:val="none"/>
        </w:rPr>
        <w:t>政府采购政策功能落实</w:t>
      </w:r>
      <w:bookmarkEnd w:id="119"/>
    </w:p>
    <w:p w14:paraId="41A38816">
      <w:pPr>
        <w:tabs>
          <w:tab w:val="left" w:pos="900"/>
        </w:tabs>
        <w:spacing w:line="500" w:lineRule="exact"/>
        <w:ind w:firstLine="477" w:firstLineChars="199"/>
        <w:outlineLvl w:val="2"/>
        <w:rPr>
          <w:rFonts w:hint="eastAsia" w:ascii="宋体" w:hAnsi="宋体" w:cs="宋体"/>
          <w:color w:val="auto"/>
          <w:sz w:val="24"/>
          <w:highlight w:val="none"/>
        </w:rPr>
      </w:pPr>
      <w:bookmarkStart w:id="120" w:name="_Toc197644578"/>
      <w:r>
        <w:rPr>
          <w:rFonts w:hint="eastAsia" w:ascii="宋体" w:hAnsi="宋体" w:cs="宋体"/>
          <w:color w:val="auto"/>
          <w:sz w:val="24"/>
          <w:highlight w:val="none"/>
        </w:rPr>
        <w:t>1、小微型企业价格扣除</w:t>
      </w:r>
    </w:p>
    <w:p w14:paraId="4796E4E7">
      <w:pPr>
        <w:tabs>
          <w:tab w:val="left" w:pos="900"/>
        </w:tabs>
        <w:spacing w:line="500" w:lineRule="exact"/>
        <w:ind w:firstLine="477" w:firstLineChars="199"/>
        <w:rPr>
          <w:rFonts w:hint="eastAsia" w:ascii="宋体" w:hAnsi="宋体" w:cs="宋体"/>
          <w:color w:val="auto"/>
          <w:sz w:val="24"/>
          <w:highlight w:val="none"/>
        </w:rPr>
      </w:pPr>
      <w:r>
        <w:rPr>
          <w:rFonts w:hint="eastAsia" w:ascii="宋体" w:hAnsi="宋体" w:cs="宋体"/>
          <w:color w:val="auto"/>
          <w:sz w:val="24"/>
          <w:highlight w:val="none"/>
        </w:rPr>
        <w:t>（1）本项目专门面向中小企业预留采购份额100%</w:t>
      </w:r>
      <w:r>
        <w:rPr>
          <w:rFonts w:hint="eastAsia" w:ascii="宋体" w:hAnsi="宋体" w:cs="宋体"/>
          <w:color w:val="auto"/>
          <w:sz w:val="24"/>
          <w:highlight w:val="none"/>
          <w:lang w:eastAsia="zh-CN"/>
        </w:rPr>
        <w:t>，不再对小型和微型企业服务给予价格扣除</w:t>
      </w:r>
      <w:r>
        <w:rPr>
          <w:rFonts w:hint="eastAsia" w:ascii="宋体" w:hAnsi="宋体" w:cs="宋体"/>
          <w:color w:val="auto"/>
          <w:sz w:val="24"/>
          <w:highlight w:val="none"/>
        </w:rPr>
        <w:t>。</w:t>
      </w:r>
    </w:p>
    <w:p w14:paraId="19C8E826">
      <w:pPr>
        <w:tabs>
          <w:tab w:val="left" w:pos="900"/>
        </w:tabs>
        <w:spacing w:line="500" w:lineRule="exact"/>
        <w:ind w:firstLine="477" w:firstLineChars="199"/>
        <w:outlineLvl w:val="3"/>
        <w:rPr>
          <w:rFonts w:hint="eastAsia" w:ascii="宋体" w:hAnsi="宋体" w:cs="宋体"/>
          <w:color w:val="auto"/>
          <w:sz w:val="24"/>
          <w:highlight w:val="none"/>
        </w:rPr>
      </w:pPr>
      <w:r>
        <w:rPr>
          <w:rFonts w:hint="eastAsia" w:ascii="宋体" w:hAnsi="宋体" w:cs="宋体"/>
          <w:color w:val="auto"/>
          <w:sz w:val="24"/>
          <w:highlight w:val="none"/>
        </w:rPr>
        <w:t>（2）投标人需按照采购文件的要求提供相应的《企业声明函》。</w:t>
      </w:r>
    </w:p>
    <w:p w14:paraId="0A2FC77A">
      <w:pPr>
        <w:tabs>
          <w:tab w:val="left" w:pos="900"/>
        </w:tabs>
        <w:spacing w:line="500" w:lineRule="exact"/>
        <w:ind w:firstLine="477" w:firstLineChars="199"/>
        <w:rPr>
          <w:rFonts w:hint="eastAsia" w:ascii="宋体" w:hAnsi="宋体" w:cs="宋体"/>
          <w:color w:val="auto"/>
          <w:sz w:val="24"/>
          <w:highlight w:val="none"/>
        </w:rPr>
      </w:pPr>
      <w:r>
        <w:rPr>
          <w:rFonts w:hint="eastAsia" w:ascii="宋体" w:hAnsi="宋体" w:cs="宋体"/>
          <w:color w:val="auto"/>
          <w:sz w:val="24"/>
          <w:highlight w:val="none"/>
        </w:rPr>
        <w:t>（3）企业标准请参照《关于印发中小企业划型标准规定的通知》（工信部联企业[2011]300号）文件规定自行填写。</w:t>
      </w:r>
    </w:p>
    <w:p w14:paraId="02E4F8C1">
      <w:pPr>
        <w:tabs>
          <w:tab w:val="left" w:pos="900"/>
        </w:tabs>
        <w:spacing w:line="500" w:lineRule="exact"/>
        <w:ind w:firstLine="477" w:firstLineChars="199"/>
        <w:outlineLvl w:val="2"/>
        <w:rPr>
          <w:rFonts w:hint="eastAsia" w:ascii="宋体" w:hAnsi="宋体" w:cs="宋体"/>
          <w:color w:val="auto"/>
          <w:sz w:val="24"/>
          <w:highlight w:val="none"/>
        </w:rPr>
      </w:pPr>
      <w:r>
        <w:rPr>
          <w:rFonts w:hint="eastAsia" w:ascii="宋体" w:hAnsi="宋体" w:cs="宋体"/>
          <w:color w:val="auto"/>
          <w:sz w:val="24"/>
          <w:highlight w:val="none"/>
        </w:rPr>
        <w:t>2、残疾人福利单位价格扣除</w:t>
      </w:r>
    </w:p>
    <w:p w14:paraId="4BA754D1">
      <w:pPr>
        <w:tabs>
          <w:tab w:val="left" w:pos="900"/>
        </w:tabs>
        <w:spacing w:line="500" w:lineRule="exact"/>
        <w:ind w:firstLine="477" w:firstLineChars="199"/>
        <w:outlineLvl w:val="3"/>
        <w:rPr>
          <w:rFonts w:hint="eastAsia" w:ascii="宋体" w:hAnsi="宋体" w:cs="宋体"/>
          <w:color w:val="auto"/>
          <w:sz w:val="24"/>
          <w:highlight w:val="none"/>
        </w:rPr>
      </w:pPr>
      <w:r>
        <w:rPr>
          <w:rFonts w:hint="eastAsia" w:ascii="宋体" w:hAnsi="宋体" w:cs="宋体"/>
          <w:color w:val="auto"/>
          <w:sz w:val="24"/>
          <w:highlight w:val="none"/>
        </w:rPr>
        <w:t>（1）本项目对残疾人福利性单位视同小型、微型企业。</w:t>
      </w:r>
    </w:p>
    <w:p w14:paraId="08BB580C">
      <w:pPr>
        <w:tabs>
          <w:tab w:val="left" w:pos="900"/>
        </w:tabs>
        <w:spacing w:line="500" w:lineRule="exact"/>
        <w:ind w:firstLine="477" w:firstLineChars="199"/>
        <w:rPr>
          <w:rFonts w:hint="eastAsia" w:ascii="宋体" w:hAnsi="宋体" w:cs="宋体"/>
          <w:color w:val="auto"/>
          <w:sz w:val="24"/>
          <w:highlight w:val="none"/>
        </w:rPr>
      </w:pPr>
      <w:r>
        <w:rPr>
          <w:rFonts w:hint="eastAsia" w:ascii="宋体" w:hAnsi="宋体" w:cs="宋体"/>
          <w:color w:val="auto"/>
          <w:sz w:val="24"/>
          <w:highlight w:val="none"/>
        </w:rPr>
        <w:t>（2）残疾人福利单位标准请参照《关于促进残疾人就业政府采购政策的通知》（财库〔2017〕141号），需提供《残疾人福利性单位声明函》，格式自拟。</w:t>
      </w:r>
    </w:p>
    <w:p w14:paraId="59F2840B">
      <w:pPr>
        <w:tabs>
          <w:tab w:val="left" w:pos="900"/>
        </w:tabs>
        <w:spacing w:line="500" w:lineRule="exact"/>
        <w:ind w:firstLine="477" w:firstLineChars="199"/>
        <w:outlineLvl w:val="2"/>
        <w:rPr>
          <w:rFonts w:hint="eastAsia" w:ascii="宋体" w:hAnsi="宋体" w:cs="宋体"/>
          <w:color w:val="auto"/>
          <w:sz w:val="24"/>
          <w:highlight w:val="none"/>
        </w:rPr>
      </w:pPr>
      <w:r>
        <w:rPr>
          <w:rFonts w:hint="eastAsia" w:ascii="宋体" w:hAnsi="宋体" w:cs="宋体"/>
          <w:color w:val="auto"/>
          <w:sz w:val="24"/>
          <w:highlight w:val="none"/>
        </w:rPr>
        <w:t>3、监狱和戒毒企业价格扣除</w:t>
      </w:r>
    </w:p>
    <w:p w14:paraId="275AAAFC">
      <w:pPr>
        <w:tabs>
          <w:tab w:val="left" w:pos="900"/>
        </w:tabs>
        <w:spacing w:line="500" w:lineRule="exact"/>
        <w:ind w:firstLine="477" w:firstLineChars="199"/>
        <w:rPr>
          <w:rFonts w:hint="eastAsia" w:ascii="宋体" w:hAnsi="宋体" w:cs="宋体"/>
          <w:color w:val="auto"/>
          <w:sz w:val="24"/>
          <w:highlight w:val="none"/>
        </w:rPr>
      </w:pPr>
      <w:r>
        <w:rPr>
          <w:rFonts w:hint="eastAsia" w:ascii="宋体" w:hAnsi="宋体" w:cs="宋体"/>
          <w:color w:val="auto"/>
          <w:sz w:val="24"/>
          <w:highlight w:val="none"/>
        </w:rPr>
        <w:t>（1）本项目对监狱和戒毒企业（简称监狱企业）视同小型、微型企业。</w:t>
      </w:r>
    </w:p>
    <w:p w14:paraId="139CF359">
      <w:pPr>
        <w:tabs>
          <w:tab w:val="left" w:pos="900"/>
        </w:tabs>
        <w:spacing w:line="500" w:lineRule="exact"/>
        <w:ind w:firstLine="477" w:firstLineChars="199"/>
        <w:rPr>
          <w:rFonts w:hint="eastAsia" w:ascii="宋体" w:hAnsi="宋体" w:cs="宋体"/>
          <w:color w:val="auto"/>
          <w:sz w:val="24"/>
          <w:highlight w:val="none"/>
        </w:rPr>
      </w:pPr>
      <w:r>
        <w:rPr>
          <w:rFonts w:hint="eastAsia" w:ascii="宋体" w:hAnsi="宋体" w:cs="宋体"/>
          <w:color w:val="auto"/>
          <w:sz w:val="24"/>
          <w:highlight w:val="none"/>
        </w:rPr>
        <w:t>（2）监狱企业参加政府采购活动时，需提供由省级以上监狱管理局、戒毒管理局(含新疆生产建设兵团)出具的属于监狱企业的证明文件。投标人如不提供上述证明文件，价格将不做相应扣除。</w:t>
      </w:r>
    </w:p>
    <w:p w14:paraId="0E0099E5">
      <w:pPr>
        <w:tabs>
          <w:tab w:val="left" w:pos="900"/>
        </w:tabs>
        <w:spacing w:line="500" w:lineRule="exact"/>
        <w:ind w:firstLine="477" w:firstLineChars="199"/>
        <w:rPr>
          <w:rFonts w:hint="eastAsia" w:ascii="宋体" w:hAnsi="宋体" w:cs="宋体"/>
          <w:color w:val="auto"/>
          <w:sz w:val="24"/>
          <w:highlight w:val="none"/>
        </w:rPr>
      </w:pPr>
      <w:r>
        <w:rPr>
          <w:rFonts w:hint="eastAsia" w:ascii="宋体" w:hAnsi="宋体" w:cs="宋体"/>
          <w:color w:val="auto"/>
          <w:sz w:val="24"/>
          <w:highlight w:val="none"/>
        </w:rPr>
        <w:t>（3）监狱企业标准请参照《关于政府采购支持监狱企业发展有关问题的通知》（财库[2014]68号）。</w:t>
      </w:r>
    </w:p>
    <w:p w14:paraId="24D7DAF8">
      <w:pPr>
        <w:tabs>
          <w:tab w:val="left" w:pos="900"/>
        </w:tabs>
        <w:spacing w:line="500" w:lineRule="exact"/>
        <w:ind w:firstLine="477" w:firstLineChars="199"/>
        <w:rPr>
          <w:rFonts w:hint="eastAsia" w:ascii="宋体" w:hAnsi="宋体" w:cs="宋体"/>
          <w:color w:val="auto"/>
          <w:sz w:val="24"/>
          <w:highlight w:val="none"/>
        </w:rPr>
      </w:pPr>
      <w:r>
        <w:rPr>
          <w:rFonts w:hint="eastAsia" w:ascii="宋体" w:hAnsi="宋体" w:cs="宋体"/>
          <w:color w:val="auto"/>
          <w:sz w:val="24"/>
          <w:highlight w:val="none"/>
        </w:rPr>
        <w:t>4、残疾人福利单位、监狱企业属于小型、微型企业的，不重复享受政策。</w:t>
      </w:r>
    </w:p>
    <w:p w14:paraId="2D5C3C4C">
      <w:pPr>
        <w:tabs>
          <w:tab w:val="left" w:pos="900"/>
        </w:tabs>
        <w:spacing w:line="500" w:lineRule="exact"/>
        <w:ind w:firstLine="477" w:firstLineChars="199"/>
        <w:rPr>
          <w:rFonts w:hint="eastAsia" w:ascii="宋体" w:hAnsi="宋体" w:cs="宋体"/>
          <w:color w:val="auto"/>
          <w:sz w:val="24"/>
          <w:highlight w:val="none"/>
        </w:rPr>
      </w:pPr>
      <w:r>
        <w:rPr>
          <w:rFonts w:hint="eastAsia" w:ascii="宋体" w:hAnsi="宋体" w:cs="宋体"/>
          <w:color w:val="auto"/>
          <w:sz w:val="24"/>
          <w:highlight w:val="none"/>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23C8BC7">
      <w:pPr>
        <w:tabs>
          <w:tab w:val="left" w:pos="900"/>
        </w:tabs>
        <w:spacing w:line="500" w:lineRule="exact"/>
        <w:ind w:firstLine="477" w:firstLineChars="199"/>
        <w:rPr>
          <w:rFonts w:hint="eastAsia" w:ascii="宋体" w:hAnsi="宋体" w:cs="宋体"/>
          <w:color w:val="auto"/>
          <w:sz w:val="24"/>
          <w:highlight w:val="none"/>
        </w:rPr>
      </w:pPr>
      <w:r>
        <w:rPr>
          <w:rFonts w:hint="eastAsia" w:ascii="宋体" w:hAnsi="宋体" w:cs="宋体"/>
          <w:color w:val="auto"/>
          <w:sz w:val="24"/>
          <w:highlight w:val="none"/>
        </w:rPr>
        <w:t>6、供应商对于投标产品的商品包装、快递包装应按照《关于印发《商品包装政府采购需求标准（试行）》、《快递包装政府采购需求标准（试行）》的通知》（财办库〔2020〕123号）执行。</w:t>
      </w:r>
    </w:p>
    <w:p w14:paraId="538B994F">
      <w:pPr>
        <w:tabs>
          <w:tab w:val="left" w:pos="900"/>
        </w:tabs>
        <w:spacing w:line="500" w:lineRule="exact"/>
        <w:ind w:firstLine="477" w:firstLineChars="199"/>
        <w:rPr>
          <w:rFonts w:hint="eastAsia" w:ascii="宋体" w:hAnsi="宋体" w:cs="宋体"/>
          <w:color w:val="auto"/>
          <w:sz w:val="24"/>
          <w:highlight w:val="none"/>
        </w:rPr>
      </w:pPr>
      <w:r>
        <w:rPr>
          <w:rFonts w:hint="eastAsia" w:ascii="宋体" w:hAnsi="宋体" w:cs="宋体"/>
          <w:color w:val="auto"/>
          <w:sz w:val="24"/>
          <w:highlight w:val="none"/>
        </w:rPr>
        <w:t>7、本文件中若涉及到数据中心采购，应按照《&lt;绿色数据中心政府采购需求标准（试行）&gt;的通知》（财库〔2023〕7号）执行。</w:t>
      </w:r>
    </w:p>
    <w:p w14:paraId="000D610C">
      <w:pPr>
        <w:pStyle w:val="204"/>
        <w:keepNext w:val="0"/>
        <w:keepLines w:val="0"/>
        <w:pageBreakBefore w:val="0"/>
        <w:widowControl w:val="0"/>
        <w:numPr>
          <w:ilvl w:val="0"/>
          <w:numId w:val="11"/>
        </w:numPr>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评标方法与评标标准</w:t>
      </w:r>
      <w:bookmarkEnd w:id="120"/>
    </w:p>
    <w:p w14:paraId="5FF91E75">
      <w:pPr>
        <w:pStyle w:val="20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outlineLvl w:val="1"/>
        <w:rPr>
          <w:rFonts w:hint="eastAsia" w:ascii="宋体" w:hAnsi="宋体" w:eastAsia="宋体" w:cs="宋体"/>
          <w:b/>
          <w:color w:val="auto"/>
          <w:sz w:val="24"/>
          <w:szCs w:val="24"/>
          <w:highlight w:val="none"/>
        </w:rPr>
      </w:pPr>
      <w:r>
        <w:rPr>
          <w:rFonts w:hint="eastAsia" w:ascii="宋体" w:hAnsi="宋体" w:cs="宋体"/>
          <w:color w:val="000000"/>
          <w:sz w:val="24"/>
          <w:szCs w:val="24"/>
          <w:highlight w:val="none"/>
        </w:rPr>
        <w:t>本项目采用综合评分法确定中标候选人。评标委员会将按下列评分办法和标准进行评分，总分值为100分。</w:t>
      </w:r>
    </w:p>
    <w:tbl>
      <w:tblPr>
        <w:tblStyle w:val="36"/>
        <w:tblpPr w:leftFromText="180" w:rightFromText="180" w:vertAnchor="text" w:tblpXSpec="center" w:tblpY="1"/>
        <w:tblOverlap w:val="never"/>
        <w:tblW w:w="537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26"/>
        <w:gridCol w:w="1058"/>
        <w:gridCol w:w="6494"/>
        <w:gridCol w:w="867"/>
      </w:tblGrid>
      <w:tr w14:paraId="44BD9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jc w:val="center"/>
        </w:trPr>
        <w:tc>
          <w:tcPr>
            <w:tcW w:w="397" w:type="pct"/>
            <w:noWrap w:val="0"/>
            <w:vAlign w:val="center"/>
          </w:tcPr>
          <w:p w14:paraId="21DC79E4">
            <w:pPr>
              <w:keepNext w:val="0"/>
              <w:keepLines w:val="0"/>
              <w:pageBreakBefore w:val="0"/>
              <w:kinsoku/>
              <w:wordWrap/>
              <w:overflowPunct/>
              <w:topLinePunct w:val="0"/>
              <w:autoSpaceDE/>
              <w:autoSpaceDN/>
              <w:bidi w:val="0"/>
              <w:adjustRightInd/>
              <w:snapToGrid/>
              <w:spacing w:line="430" w:lineRule="exact"/>
              <w:jc w:val="center"/>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序号</w:t>
            </w:r>
          </w:p>
        </w:tc>
        <w:tc>
          <w:tcPr>
            <w:tcW w:w="578" w:type="pct"/>
            <w:noWrap w:val="0"/>
            <w:vAlign w:val="center"/>
          </w:tcPr>
          <w:p w14:paraId="1A18503A">
            <w:pPr>
              <w:keepNext w:val="0"/>
              <w:keepLines w:val="0"/>
              <w:pageBreakBefore w:val="0"/>
              <w:kinsoku/>
              <w:wordWrap/>
              <w:overflowPunct/>
              <w:topLinePunct w:val="0"/>
              <w:autoSpaceDE/>
              <w:autoSpaceDN/>
              <w:bidi w:val="0"/>
              <w:adjustRightInd/>
              <w:snapToGrid/>
              <w:spacing w:line="430" w:lineRule="exact"/>
              <w:jc w:val="center"/>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评分因素</w:t>
            </w:r>
          </w:p>
        </w:tc>
        <w:tc>
          <w:tcPr>
            <w:tcW w:w="3549" w:type="pct"/>
            <w:noWrap w:val="0"/>
            <w:vAlign w:val="center"/>
          </w:tcPr>
          <w:p w14:paraId="4BEFFBB7">
            <w:pPr>
              <w:keepNext w:val="0"/>
              <w:keepLines w:val="0"/>
              <w:pageBreakBefore w:val="0"/>
              <w:kinsoku/>
              <w:wordWrap/>
              <w:overflowPunct/>
              <w:topLinePunct w:val="0"/>
              <w:autoSpaceDE/>
              <w:autoSpaceDN/>
              <w:bidi w:val="0"/>
              <w:adjustRightInd/>
              <w:snapToGrid/>
              <w:spacing w:line="430" w:lineRule="exact"/>
              <w:ind w:firstLine="482" w:firstLineChars="200"/>
              <w:jc w:val="center"/>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评审标准</w:t>
            </w:r>
          </w:p>
        </w:tc>
        <w:tc>
          <w:tcPr>
            <w:tcW w:w="474" w:type="pct"/>
            <w:noWrap w:val="0"/>
            <w:vAlign w:val="center"/>
          </w:tcPr>
          <w:p w14:paraId="43E4CF28">
            <w:pPr>
              <w:keepNext w:val="0"/>
              <w:keepLines w:val="0"/>
              <w:pageBreakBefore w:val="0"/>
              <w:kinsoku/>
              <w:wordWrap/>
              <w:overflowPunct/>
              <w:topLinePunct w:val="0"/>
              <w:autoSpaceDE/>
              <w:autoSpaceDN/>
              <w:bidi w:val="0"/>
              <w:adjustRightInd/>
              <w:snapToGrid/>
              <w:spacing w:line="430" w:lineRule="exact"/>
              <w:jc w:val="center"/>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分值</w:t>
            </w:r>
          </w:p>
        </w:tc>
      </w:tr>
      <w:tr w14:paraId="2FF43E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97" w:type="pct"/>
            <w:noWrap w:val="0"/>
            <w:vAlign w:val="center"/>
          </w:tcPr>
          <w:p w14:paraId="5FD8C049">
            <w:pPr>
              <w:keepNext w:val="0"/>
              <w:keepLines w:val="0"/>
              <w:pageBreakBefore w:val="0"/>
              <w:kinsoku/>
              <w:wordWrap/>
              <w:overflowPunct/>
              <w:topLinePunct w:val="0"/>
              <w:autoSpaceDE/>
              <w:autoSpaceDN/>
              <w:bidi w:val="0"/>
              <w:adjustRightInd/>
              <w:snapToGrid/>
              <w:spacing w:line="430" w:lineRule="exact"/>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578" w:type="pct"/>
            <w:noWrap w:val="0"/>
            <w:vAlign w:val="center"/>
          </w:tcPr>
          <w:p w14:paraId="27EADFBD">
            <w:pPr>
              <w:keepNext w:val="0"/>
              <w:keepLines w:val="0"/>
              <w:pageBreakBefore w:val="0"/>
              <w:kinsoku/>
              <w:wordWrap/>
              <w:overflowPunct/>
              <w:topLinePunct w:val="0"/>
              <w:autoSpaceDE/>
              <w:autoSpaceDN/>
              <w:bidi w:val="0"/>
              <w:adjustRightInd/>
              <w:snapToGrid/>
              <w:spacing w:line="430" w:lineRule="exact"/>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价格</w:t>
            </w:r>
          </w:p>
        </w:tc>
        <w:tc>
          <w:tcPr>
            <w:tcW w:w="3549" w:type="pct"/>
            <w:noWrap w:val="0"/>
            <w:vAlign w:val="center"/>
          </w:tcPr>
          <w:p w14:paraId="2D392B49">
            <w:pPr>
              <w:keepNext w:val="0"/>
              <w:keepLines w:val="0"/>
              <w:pageBreakBefore w:val="0"/>
              <w:kinsoku/>
              <w:wordWrap/>
              <w:overflowPunct/>
              <w:topLinePunct w:val="0"/>
              <w:autoSpaceDE/>
              <w:autoSpaceDN/>
              <w:bidi w:val="0"/>
              <w:adjustRightInd/>
              <w:snapToGrid/>
              <w:spacing w:line="430" w:lineRule="exact"/>
              <w:ind w:left="63" w:leftChars="30" w:right="63" w:rightChars="3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采用低价优先法计算，即满足招标文件要求且投标价格最低的投标报价为评标基准价，其价格分为满分30分。</w:t>
            </w:r>
          </w:p>
          <w:p w14:paraId="6658ED61">
            <w:pPr>
              <w:keepNext w:val="0"/>
              <w:keepLines w:val="0"/>
              <w:pageBreakBefore w:val="0"/>
              <w:kinsoku/>
              <w:wordWrap/>
              <w:overflowPunct/>
              <w:topLinePunct w:val="0"/>
              <w:autoSpaceDE/>
              <w:autoSpaceDN/>
              <w:bidi w:val="0"/>
              <w:adjustRightInd/>
              <w:snapToGrid/>
              <w:spacing w:line="430" w:lineRule="exact"/>
              <w:ind w:left="63" w:leftChars="30" w:right="63" w:rightChars="3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其他投标人的价格分统一按照下列公式计算:投标报价得分=(评标基准价/投标报价)×30（小数点保留两位）</w:t>
            </w:r>
          </w:p>
        </w:tc>
        <w:tc>
          <w:tcPr>
            <w:tcW w:w="474" w:type="pct"/>
            <w:noWrap w:val="0"/>
            <w:vAlign w:val="center"/>
          </w:tcPr>
          <w:p w14:paraId="2D09AEE3">
            <w:pPr>
              <w:keepNext w:val="0"/>
              <w:keepLines w:val="0"/>
              <w:pageBreakBefore w:val="0"/>
              <w:kinsoku/>
              <w:wordWrap/>
              <w:overflowPunct/>
              <w:topLinePunct w:val="0"/>
              <w:autoSpaceDE/>
              <w:autoSpaceDN/>
              <w:bidi w:val="0"/>
              <w:adjustRightInd/>
              <w:snapToGrid/>
              <w:spacing w:line="430" w:lineRule="exact"/>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w:t>
            </w:r>
          </w:p>
        </w:tc>
      </w:tr>
      <w:tr w14:paraId="4C883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97" w:type="pct"/>
            <w:noWrap w:val="0"/>
            <w:vAlign w:val="center"/>
          </w:tcPr>
          <w:p w14:paraId="1528ADF0">
            <w:pPr>
              <w:keepNext w:val="0"/>
              <w:keepLines w:val="0"/>
              <w:pageBreakBefore w:val="0"/>
              <w:kinsoku/>
              <w:wordWrap/>
              <w:overflowPunct/>
              <w:topLinePunct w:val="0"/>
              <w:autoSpaceDE/>
              <w:autoSpaceDN/>
              <w:bidi w:val="0"/>
              <w:adjustRightInd/>
              <w:snapToGrid/>
              <w:spacing w:line="430" w:lineRule="exact"/>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p>
        </w:tc>
        <w:tc>
          <w:tcPr>
            <w:tcW w:w="578" w:type="pct"/>
            <w:tcBorders>
              <w:bottom w:val="single" w:color="auto" w:sz="4" w:space="0"/>
            </w:tcBorders>
            <w:noWrap w:val="0"/>
            <w:vAlign w:val="center"/>
          </w:tcPr>
          <w:p w14:paraId="78FD73C8">
            <w:pPr>
              <w:keepNext w:val="0"/>
              <w:keepLines w:val="0"/>
              <w:pageBreakBefore w:val="0"/>
              <w:widowControl/>
              <w:kinsoku/>
              <w:wordWrap/>
              <w:overflowPunct/>
              <w:topLinePunct w:val="0"/>
              <w:autoSpaceDE/>
              <w:autoSpaceDN/>
              <w:bidi w:val="0"/>
              <w:adjustRightInd/>
              <w:snapToGrid/>
              <w:spacing w:line="430" w:lineRule="exact"/>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1"/>
                <w:highlight w:val="none"/>
                <w:lang w:val="en-US" w:eastAsia="zh-CN" w:bidi="ar"/>
              </w:rPr>
              <w:t>服务方案</w:t>
            </w:r>
          </w:p>
        </w:tc>
        <w:tc>
          <w:tcPr>
            <w:tcW w:w="3549" w:type="pct"/>
            <w:tcBorders>
              <w:bottom w:val="single" w:color="auto" w:sz="4" w:space="0"/>
            </w:tcBorders>
            <w:noWrap w:val="0"/>
            <w:vAlign w:val="center"/>
          </w:tcPr>
          <w:p w14:paraId="7C0FB3EF">
            <w:pPr>
              <w:keepNext w:val="0"/>
              <w:keepLines w:val="0"/>
              <w:pageBreakBefore w:val="0"/>
              <w:widowControl/>
              <w:kinsoku/>
              <w:wordWrap/>
              <w:overflowPunct/>
              <w:topLinePunct w:val="0"/>
              <w:autoSpaceDE/>
              <w:autoSpaceDN/>
              <w:bidi w:val="0"/>
              <w:adjustRightInd/>
              <w:snapToGrid/>
              <w:spacing w:line="430" w:lineRule="exact"/>
              <w:ind w:left="63" w:leftChars="30" w:right="63" w:rightChars="30"/>
              <w:jc w:val="left"/>
              <w:textAlignment w:val="center"/>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1、物资故障解决方案：</w:t>
            </w:r>
          </w:p>
          <w:p w14:paraId="511A565F">
            <w:pPr>
              <w:keepNext w:val="0"/>
              <w:keepLines w:val="0"/>
              <w:pageBreakBefore w:val="0"/>
              <w:widowControl/>
              <w:kinsoku/>
              <w:wordWrap/>
              <w:overflowPunct/>
              <w:topLinePunct w:val="0"/>
              <w:autoSpaceDE/>
              <w:autoSpaceDN/>
              <w:bidi w:val="0"/>
              <w:adjustRightInd/>
              <w:snapToGrid/>
              <w:spacing w:line="430" w:lineRule="exact"/>
              <w:ind w:left="63" w:leftChars="30" w:right="63" w:rightChars="30"/>
              <w:jc w:val="left"/>
              <w:textAlignment w:val="center"/>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投标</w:t>
            </w:r>
            <w:r>
              <w:rPr>
                <w:rFonts w:hint="eastAsia" w:ascii="宋体" w:hAnsi="宋体" w:eastAsia="宋体" w:cs="宋体"/>
                <w:color w:val="000000"/>
                <w:kern w:val="0"/>
                <w:sz w:val="24"/>
                <w:szCs w:val="21"/>
                <w:highlight w:val="none"/>
                <w:lang w:val="en-US" w:eastAsia="zh-CN"/>
              </w:rPr>
              <w:t>人</w:t>
            </w:r>
            <w:r>
              <w:rPr>
                <w:rFonts w:hint="eastAsia" w:ascii="宋体" w:hAnsi="宋体" w:eastAsia="宋体" w:cs="宋体"/>
                <w:color w:val="000000"/>
                <w:kern w:val="0"/>
                <w:sz w:val="24"/>
                <w:szCs w:val="21"/>
                <w:highlight w:val="none"/>
                <w:lang w:val="zh-CN"/>
              </w:rPr>
              <w:t>根据第四章第</w:t>
            </w:r>
            <w:r>
              <w:rPr>
                <w:rFonts w:hint="eastAsia" w:ascii="宋体" w:hAnsi="宋体" w:eastAsia="宋体" w:cs="宋体"/>
                <w:color w:val="000000"/>
                <w:kern w:val="0"/>
                <w:sz w:val="24"/>
                <w:szCs w:val="21"/>
                <w:highlight w:val="none"/>
                <w:lang w:val="zh-CN" w:eastAsia="zh-CN"/>
              </w:rPr>
              <w:t>三</w:t>
            </w:r>
            <w:r>
              <w:rPr>
                <w:rFonts w:hint="eastAsia" w:ascii="宋体" w:hAnsi="宋体" w:eastAsia="宋体" w:cs="宋体"/>
                <w:color w:val="000000"/>
                <w:kern w:val="0"/>
                <w:sz w:val="24"/>
                <w:szCs w:val="21"/>
                <w:highlight w:val="none"/>
                <w:lang w:val="zh-CN"/>
              </w:rPr>
              <w:t>条</w:t>
            </w:r>
            <w:r>
              <w:rPr>
                <w:rFonts w:hint="eastAsia" w:ascii="宋体" w:hAnsi="宋体" w:eastAsia="宋体" w:cs="宋体"/>
                <w:color w:val="000000"/>
                <w:kern w:val="0"/>
                <w:sz w:val="24"/>
                <w:szCs w:val="21"/>
                <w:highlight w:val="none"/>
                <w:lang w:val="en-US" w:eastAsia="zh-CN"/>
              </w:rPr>
              <w:t>3</w:t>
            </w:r>
            <w:r>
              <w:rPr>
                <w:rFonts w:hint="eastAsia" w:ascii="宋体" w:hAnsi="宋体" w:eastAsia="宋体" w:cs="宋体"/>
                <w:color w:val="000000"/>
                <w:kern w:val="0"/>
                <w:sz w:val="24"/>
                <w:szCs w:val="21"/>
                <w:highlight w:val="none"/>
                <w:lang w:val="zh-CN"/>
              </w:rPr>
              <w:t>.</w:t>
            </w:r>
            <w:r>
              <w:rPr>
                <w:rFonts w:hint="eastAsia" w:ascii="宋体" w:hAnsi="宋体" w:eastAsia="宋体" w:cs="宋体"/>
                <w:color w:val="000000"/>
                <w:kern w:val="0"/>
                <w:sz w:val="24"/>
                <w:szCs w:val="21"/>
                <w:highlight w:val="none"/>
                <w:lang w:val="en-US" w:eastAsia="zh-CN"/>
              </w:rPr>
              <w:t>1</w:t>
            </w:r>
            <w:r>
              <w:rPr>
                <w:rFonts w:hint="eastAsia" w:ascii="宋体" w:hAnsi="宋体" w:eastAsia="宋体" w:cs="宋体"/>
                <w:color w:val="000000"/>
                <w:kern w:val="0"/>
                <w:sz w:val="24"/>
                <w:szCs w:val="21"/>
                <w:highlight w:val="none"/>
                <w:lang w:val="zh-CN"/>
              </w:rPr>
              <w:t>项要求</w:t>
            </w:r>
            <w:r>
              <w:rPr>
                <w:rFonts w:hint="eastAsia" w:ascii="宋体" w:hAnsi="宋体" w:eastAsia="宋体" w:cs="宋体"/>
                <w:color w:val="000000"/>
                <w:kern w:val="0"/>
                <w:sz w:val="24"/>
                <w:szCs w:val="21"/>
                <w:highlight w:val="none"/>
              </w:rPr>
              <w:t>，提供满足项目需求的物资故障解决方案。方案内容包括</w:t>
            </w:r>
            <w:r>
              <w:rPr>
                <w:rFonts w:hint="eastAsia" w:ascii="宋体" w:hAnsi="宋体" w:eastAsia="宋体" w:cs="宋体"/>
                <w:color w:val="000000"/>
                <w:kern w:val="0"/>
                <w:sz w:val="24"/>
                <w:szCs w:val="21"/>
                <w:highlight w:val="none"/>
                <w:lang w:val="en-US" w:eastAsia="zh-CN"/>
              </w:rPr>
              <w:t>但不限于</w:t>
            </w:r>
            <w:r>
              <w:rPr>
                <w:rFonts w:hint="eastAsia" w:ascii="宋体" w:hAnsi="宋体" w:eastAsia="宋体" w:cs="宋体"/>
                <w:color w:val="000000"/>
                <w:kern w:val="0"/>
                <w:sz w:val="24"/>
                <w:szCs w:val="21"/>
                <w:highlight w:val="none"/>
              </w:rPr>
              <w:t>：‌产品损坏</w:t>
            </w:r>
            <w:r>
              <w:rPr>
                <w:rFonts w:hint="eastAsia" w:ascii="宋体" w:hAnsi="宋体" w:eastAsia="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仓库管理异常情况</w:t>
            </w:r>
            <w:r>
              <w:rPr>
                <w:rFonts w:hint="eastAsia" w:ascii="宋体" w:hAnsi="宋体" w:eastAsia="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物资管理不足等</w:t>
            </w:r>
            <w:r>
              <w:rPr>
                <w:rFonts w:hint="eastAsia" w:ascii="宋体" w:hAnsi="宋体" w:eastAsia="宋体" w:cs="宋体"/>
                <w:color w:val="000000"/>
                <w:kern w:val="0"/>
                <w:sz w:val="24"/>
                <w:szCs w:val="21"/>
                <w:highlight w:val="none"/>
                <w:lang w:val="en-US" w:eastAsia="zh-CN"/>
              </w:rPr>
              <w:t>方面</w:t>
            </w:r>
            <w:r>
              <w:rPr>
                <w:rFonts w:hint="eastAsia" w:ascii="宋体" w:hAnsi="宋体" w:eastAsia="宋体" w:cs="宋体"/>
                <w:color w:val="000000"/>
                <w:kern w:val="0"/>
                <w:sz w:val="24"/>
                <w:szCs w:val="21"/>
                <w:highlight w:val="none"/>
              </w:rPr>
              <w:t>。</w:t>
            </w:r>
          </w:p>
          <w:p w14:paraId="2DB723D9">
            <w:pPr>
              <w:keepNext w:val="0"/>
              <w:keepLines w:val="0"/>
              <w:pageBreakBefore w:val="0"/>
              <w:widowControl/>
              <w:kinsoku/>
              <w:wordWrap/>
              <w:overflowPunct/>
              <w:topLinePunct w:val="0"/>
              <w:autoSpaceDE/>
              <w:autoSpaceDN/>
              <w:bidi w:val="0"/>
              <w:adjustRightInd/>
              <w:snapToGrid/>
              <w:spacing w:line="430" w:lineRule="exact"/>
              <w:ind w:left="63" w:leftChars="30" w:right="63" w:rightChars="30"/>
              <w:jc w:val="left"/>
              <w:textAlignment w:val="center"/>
              <w:rPr>
                <w:rFonts w:hint="eastAsia" w:ascii="宋体" w:hAnsi="宋体" w:eastAsia="宋体" w:cs="宋体"/>
                <w:color w:val="000000"/>
                <w:kern w:val="0"/>
                <w:sz w:val="24"/>
                <w:szCs w:val="21"/>
                <w:highlight w:val="none"/>
                <w:lang w:val="zh-CN"/>
              </w:rPr>
            </w:pPr>
            <w:r>
              <w:rPr>
                <w:rFonts w:hint="eastAsia" w:ascii="宋体" w:hAnsi="宋体" w:eastAsia="宋体" w:cs="宋体"/>
                <w:color w:val="000000"/>
                <w:kern w:val="0"/>
                <w:sz w:val="24"/>
                <w:szCs w:val="21"/>
                <w:highlight w:val="none"/>
                <w:lang w:val="zh-CN"/>
              </w:rPr>
              <w:t>根据以上内容进行综合评审，上述内容描述全面合理符合采购需求的得</w:t>
            </w:r>
            <w:r>
              <w:rPr>
                <w:rFonts w:hint="eastAsia" w:ascii="宋体" w:hAnsi="宋体" w:eastAsia="宋体" w:cs="宋体"/>
                <w:color w:val="000000"/>
                <w:kern w:val="0"/>
                <w:sz w:val="24"/>
                <w:szCs w:val="21"/>
                <w:highlight w:val="none"/>
                <w:lang w:val="en-US" w:eastAsia="zh-CN"/>
              </w:rPr>
              <w:t>12</w:t>
            </w:r>
            <w:r>
              <w:rPr>
                <w:rFonts w:hint="eastAsia" w:ascii="宋体" w:hAnsi="宋体" w:eastAsia="宋体" w:cs="宋体"/>
                <w:color w:val="000000"/>
                <w:kern w:val="0"/>
                <w:sz w:val="24"/>
                <w:szCs w:val="21"/>
                <w:highlight w:val="none"/>
                <w:lang w:val="zh-CN"/>
              </w:rPr>
              <w:t>分；每有一项内容缺失的扣</w:t>
            </w:r>
            <w:r>
              <w:rPr>
                <w:rFonts w:hint="eastAsia" w:ascii="宋体" w:hAnsi="宋体" w:eastAsia="宋体" w:cs="宋体"/>
                <w:color w:val="000000"/>
                <w:kern w:val="0"/>
                <w:sz w:val="24"/>
                <w:szCs w:val="21"/>
                <w:highlight w:val="none"/>
                <w:lang w:val="en-US" w:eastAsia="zh-CN"/>
              </w:rPr>
              <w:t>4</w:t>
            </w:r>
            <w:r>
              <w:rPr>
                <w:rFonts w:hint="eastAsia" w:ascii="宋体" w:hAnsi="宋体" w:eastAsia="宋体" w:cs="宋体"/>
                <w:color w:val="000000"/>
                <w:kern w:val="0"/>
                <w:sz w:val="24"/>
                <w:szCs w:val="21"/>
                <w:highlight w:val="none"/>
                <w:lang w:val="zh-CN"/>
              </w:rPr>
              <w:t>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p>
          <w:p w14:paraId="4DEA2C2B">
            <w:pPr>
              <w:keepNext w:val="0"/>
              <w:keepLines w:val="0"/>
              <w:pageBreakBefore w:val="0"/>
              <w:widowControl/>
              <w:kinsoku/>
              <w:wordWrap/>
              <w:overflowPunct/>
              <w:topLinePunct w:val="0"/>
              <w:autoSpaceDE/>
              <w:autoSpaceDN/>
              <w:bidi w:val="0"/>
              <w:adjustRightInd/>
              <w:snapToGrid/>
              <w:spacing w:line="430" w:lineRule="exact"/>
              <w:ind w:left="63" w:leftChars="30" w:right="63" w:rightChars="30"/>
              <w:jc w:val="left"/>
              <w:textAlignment w:val="center"/>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2、供货运输方案：</w:t>
            </w:r>
          </w:p>
          <w:p w14:paraId="6D2C42F0">
            <w:pPr>
              <w:keepNext w:val="0"/>
              <w:keepLines w:val="0"/>
              <w:pageBreakBefore w:val="0"/>
              <w:widowControl/>
              <w:kinsoku/>
              <w:wordWrap/>
              <w:overflowPunct/>
              <w:topLinePunct w:val="0"/>
              <w:autoSpaceDE/>
              <w:autoSpaceDN/>
              <w:bidi w:val="0"/>
              <w:adjustRightInd/>
              <w:snapToGrid/>
              <w:spacing w:line="430" w:lineRule="exact"/>
              <w:ind w:left="63" w:leftChars="30" w:right="63" w:rightChars="30"/>
              <w:jc w:val="left"/>
              <w:textAlignment w:val="center"/>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投标</w:t>
            </w:r>
            <w:r>
              <w:rPr>
                <w:rFonts w:hint="eastAsia" w:ascii="宋体" w:hAnsi="宋体" w:eastAsia="宋体" w:cs="宋体"/>
                <w:color w:val="000000"/>
                <w:kern w:val="0"/>
                <w:sz w:val="24"/>
                <w:szCs w:val="21"/>
                <w:highlight w:val="none"/>
                <w:lang w:val="en-US" w:eastAsia="zh-CN"/>
              </w:rPr>
              <w:t>人</w:t>
            </w:r>
            <w:r>
              <w:rPr>
                <w:rFonts w:hint="eastAsia" w:ascii="宋体" w:hAnsi="宋体" w:eastAsia="宋体" w:cs="宋体"/>
                <w:color w:val="000000"/>
                <w:kern w:val="0"/>
                <w:sz w:val="24"/>
                <w:szCs w:val="21"/>
                <w:highlight w:val="none"/>
                <w:lang w:val="zh-CN"/>
              </w:rPr>
              <w:t>根据第四章第</w:t>
            </w:r>
            <w:r>
              <w:rPr>
                <w:rFonts w:hint="eastAsia" w:ascii="宋体" w:hAnsi="宋体" w:eastAsia="宋体" w:cs="宋体"/>
                <w:color w:val="000000"/>
                <w:kern w:val="0"/>
                <w:sz w:val="24"/>
                <w:szCs w:val="21"/>
                <w:highlight w:val="none"/>
                <w:lang w:val="zh-CN" w:eastAsia="zh-CN"/>
              </w:rPr>
              <w:t>三</w:t>
            </w:r>
            <w:r>
              <w:rPr>
                <w:rFonts w:hint="eastAsia" w:ascii="宋体" w:hAnsi="宋体" w:eastAsia="宋体" w:cs="宋体"/>
                <w:color w:val="000000"/>
                <w:kern w:val="0"/>
                <w:sz w:val="24"/>
                <w:szCs w:val="21"/>
                <w:highlight w:val="none"/>
                <w:lang w:val="zh-CN"/>
              </w:rPr>
              <w:t>条</w:t>
            </w:r>
            <w:r>
              <w:rPr>
                <w:rFonts w:hint="eastAsia" w:ascii="宋体" w:hAnsi="宋体" w:eastAsia="宋体" w:cs="宋体"/>
                <w:color w:val="000000"/>
                <w:kern w:val="0"/>
                <w:sz w:val="24"/>
                <w:szCs w:val="21"/>
                <w:highlight w:val="none"/>
                <w:lang w:val="en-US" w:eastAsia="zh-CN"/>
              </w:rPr>
              <w:t>3</w:t>
            </w:r>
            <w:r>
              <w:rPr>
                <w:rFonts w:hint="eastAsia" w:ascii="宋体" w:hAnsi="宋体" w:eastAsia="宋体" w:cs="宋体"/>
                <w:color w:val="000000"/>
                <w:kern w:val="0"/>
                <w:sz w:val="24"/>
                <w:szCs w:val="21"/>
                <w:highlight w:val="none"/>
                <w:lang w:val="zh-CN"/>
              </w:rPr>
              <w:t>.</w:t>
            </w:r>
            <w:r>
              <w:rPr>
                <w:rFonts w:hint="eastAsia" w:ascii="宋体" w:hAnsi="宋体" w:eastAsia="宋体" w:cs="宋体"/>
                <w:color w:val="000000"/>
                <w:kern w:val="0"/>
                <w:sz w:val="24"/>
                <w:szCs w:val="21"/>
                <w:highlight w:val="none"/>
                <w:lang w:val="en-US" w:eastAsia="zh-CN"/>
              </w:rPr>
              <w:t>2</w:t>
            </w:r>
            <w:r>
              <w:rPr>
                <w:rFonts w:hint="eastAsia" w:ascii="宋体" w:hAnsi="宋体" w:eastAsia="宋体" w:cs="宋体"/>
                <w:color w:val="000000"/>
                <w:kern w:val="0"/>
                <w:sz w:val="24"/>
                <w:szCs w:val="21"/>
                <w:highlight w:val="none"/>
                <w:lang w:val="zh-CN"/>
              </w:rPr>
              <w:t>项要求</w:t>
            </w:r>
            <w:r>
              <w:rPr>
                <w:rFonts w:hint="eastAsia" w:ascii="宋体" w:hAnsi="宋体" w:eastAsia="宋体" w:cs="宋体"/>
                <w:color w:val="000000"/>
                <w:kern w:val="0"/>
                <w:sz w:val="24"/>
                <w:szCs w:val="21"/>
                <w:highlight w:val="none"/>
              </w:rPr>
              <w:t>，提供满足项目需求的供货运输方案。方案内容包括</w:t>
            </w:r>
            <w:r>
              <w:rPr>
                <w:rFonts w:hint="eastAsia" w:ascii="宋体" w:hAnsi="宋体" w:eastAsia="宋体" w:cs="宋体"/>
                <w:color w:val="000000"/>
                <w:kern w:val="0"/>
                <w:sz w:val="24"/>
                <w:szCs w:val="21"/>
                <w:highlight w:val="none"/>
                <w:lang w:val="en-US" w:eastAsia="zh-CN"/>
              </w:rPr>
              <w:t>但不限于</w:t>
            </w:r>
            <w:r>
              <w:rPr>
                <w:rFonts w:hint="eastAsia" w:ascii="宋体" w:hAnsi="宋体" w:eastAsia="宋体" w:cs="宋体"/>
                <w:color w:val="000000"/>
                <w:kern w:val="0"/>
                <w:sz w:val="24"/>
                <w:szCs w:val="21"/>
                <w:highlight w:val="none"/>
              </w:rPr>
              <w:t>运输工具及设备</w:t>
            </w:r>
            <w:r>
              <w:rPr>
                <w:rFonts w:hint="eastAsia" w:ascii="宋体" w:hAnsi="宋体" w:eastAsia="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运输时间安排</w:t>
            </w:r>
            <w:r>
              <w:rPr>
                <w:rFonts w:hint="eastAsia" w:ascii="宋体" w:hAnsi="宋体" w:eastAsia="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运输路线规划</w:t>
            </w:r>
            <w:r>
              <w:rPr>
                <w:rFonts w:hint="eastAsia" w:ascii="宋体" w:hAnsi="宋体" w:eastAsia="宋体" w:cs="宋体"/>
                <w:color w:val="000000"/>
                <w:kern w:val="0"/>
                <w:sz w:val="24"/>
                <w:szCs w:val="21"/>
                <w:highlight w:val="none"/>
                <w:lang w:val="en-US" w:eastAsia="zh-CN"/>
              </w:rPr>
              <w:t>等方面</w:t>
            </w:r>
            <w:r>
              <w:rPr>
                <w:rFonts w:hint="eastAsia" w:ascii="宋体" w:hAnsi="宋体" w:eastAsia="宋体" w:cs="宋体"/>
                <w:color w:val="000000"/>
                <w:kern w:val="0"/>
                <w:sz w:val="24"/>
                <w:szCs w:val="21"/>
                <w:highlight w:val="none"/>
              </w:rPr>
              <w:t>。</w:t>
            </w:r>
          </w:p>
          <w:p w14:paraId="3C518A1E">
            <w:pPr>
              <w:keepNext w:val="0"/>
              <w:keepLines w:val="0"/>
              <w:pageBreakBefore w:val="0"/>
              <w:widowControl/>
              <w:kinsoku/>
              <w:wordWrap/>
              <w:overflowPunct/>
              <w:topLinePunct w:val="0"/>
              <w:autoSpaceDE/>
              <w:autoSpaceDN/>
              <w:bidi w:val="0"/>
              <w:adjustRightInd/>
              <w:snapToGrid/>
              <w:spacing w:line="430" w:lineRule="exact"/>
              <w:ind w:left="63" w:leftChars="30" w:right="63" w:rightChars="30"/>
              <w:jc w:val="left"/>
              <w:textAlignment w:val="center"/>
              <w:rPr>
                <w:rFonts w:hint="eastAsia" w:ascii="宋体" w:hAnsi="宋体" w:eastAsia="宋体" w:cs="宋体"/>
                <w:color w:val="000000"/>
                <w:kern w:val="0"/>
                <w:sz w:val="24"/>
                <w:szCs w:val="21"/>
                <w:highlight w:val="none"/>
                <w:lang w:val="zh-CN"/>
              </w:rPr>
            </w:pPr>
            <w:r>
              <w:rPr>
                <w:rFonts w:hint="eastAsia" w:ascii="宋体" w:hAnsi="宋体" w:eastAsia="宋体" w:cs="宋体"/>
                <w:color w:val="000000"/>
                <w:kern w:val="0"/>
                <w:sz w:val="24"/>
                <w:szCs w:val="21"/>
                <w:highlight w:val="none"/>
                <w:lang w:val="zh-CN"/>
              </w:rPr>
              <w:t>根据以上内容进行综合评审，上述内容描述全面合理符合采购需求的得</w:t>
            </w:r>
            <w:r>
              <w:rPr>
                <w:rFonts w:hint="eastAsia" w:ascii="宋体" w:hAnsi="宋体" w:eastAsia="宋体" w:cs="宋体"/>
                <w:color w:val="000000"/>
                <w:kern w:val="0"/>
                <w:sz w:val="24"/>
                <w:szCs w:val="21"/>
                <w:highlight w:val="none"/>
                <w:lang w:val="en-US" w:eastAsia="zh-CN"/>
              </w:rPr>
              <w:t>12</w:t>
            </w:r>
            <w:r>
              <w:rPr>
                <w:rFonts w:hint="eastAsia" w:ascii="宋体" w:hAnsi="宋体" w:eastAsia="宋体" w:cs="宋体"/>
                <w:color w:val="000000"/>
                <w:kern w:val="0"/>
                <w:sz w:val="24"/>
                <w:szCs w:val="21"/>
                <w:highlight w:val="none"/>
                <w:lang w:val="zh-CN"/>
              </w:rPr>
              <w:t>分；每有一项内容缺失的扣</w:t>
            </w:r>
            <w:r>
              <w:rPr>
                <w:rFonts w:hint="eastAsia" w:ascii="宋体" w:hAnsi="宋体" w:eastAsia="宋体" w:cs="宋体"/>
                <w:color w:val="000000"/>
                <w:kern w:val="0"/>
                <w:sz w:val="24"/>
                <w:szCs w:val="21"/>
                <w:highlight w:val="none"/>
                <w:lang w:val="en-US" w:eastAsia="zh-CN"/>
              </w:rPr>
              <w:t>4</w:t>
            </w:r>
            <w:r>
              <w:rPr>
                <w:rFonts w:hint="eastAsia" w:ascii="宋体" w:hAnsi="宋体" w:eastAsia="宋体" w:cs="宋体"/>
                <w:color w:val="000000"/>
                <w:kern w:val="0"/>
                <w:sz w:val="24"/>
                <w:szCs w:val="21"/>
                <w:highlight w:val="none"/>
                <w:lang w:val="zh-CN"/>
              </w:rPr>
              <w:t>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p>
          <w:p w14:paraId="02605EFC">
            <w:pPr>
              <w:keepNext w:val="0"/>
              <w:keepLines w:val="0"/>
              <w:pageBreakBefore w:val="0"/>
              <w:widowControl/>
              <w:kinsoku/>
              <w:wordWrap/>
              <w:overflowPunct/>
              <w:topLinePunct w:val="0"/>
              <w:autoSpaceDE/>
              <w:autoSpaceDN/>
              <w:bidi w:val="0"/>
              <w:adjustRightInd/>
              <w:snapToGrid/>
              <w:spacing w:line="430" w:lineRule="exact"/>
              <w:ind w:left="63" w:leftChars="30" w:right="63" w:rightChars="30"/>
              <w:jc w:val="left"/>
              <w:textAlignment w:val="center"/>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3、售后服务方案：</w:t>
            </w:r>
          </w:p>
          <w:p w14:paraId="6A90729A">
            <w:pPr>
              <w:keepNext w:val="0"/>
              <w:keepLines w:val="0"/>
              <w:pageBreakBefore w:val="0"/>
              <w:widowControl/>
              <w:kinsoku/>
              <w:wordWrap/>
              <w:overflowPunct/>
              <w:topLinePunct w:val="0"/>
              <w:autoSpaceDE/>
              <w:autoSpaceDN/>
              <w:bidi w:val="0"/>
              <w:adjustRightInd/>
              <w:snapToGrid/>
              <w:spacing w:line="430" w:lineRule="exact"/>
              <w:ind w:left="63" w:leftChars="30" w:right="63" w:rightChars="30"/>
              <w:jc w:val="left"/>
              <w:textAlignment w:val="center"/>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投标</w:t>
            </w:r>
            <w:r>
              <w:rPr>
                <w:rFonts w:hint="eastAsia" w:ascii="宋体" w:hAnsi="宋体" w:eastAsia="宋体" w:cs="宋体"/>
                <w:color w:val="000000"/>
                <w:kern w:val="0"/>
                <w:sz w:val="24"/>
                <w:szCs w:val="21"/>
                <w:highlight w:val="none"/>
                <w:lang w:val="en-US" w:eastAsia="zh-CN"/>
              </w:rPr>
              <w:t>人</w:t>
            </w:r>
            <w:r>
              <w:rPr>
                <w:rFonts w:hint="eastAsia" w:ascii="宋体" w:hAnsi="宋体" w:eastAsia="宋体" w:cs="宋体"/>
                <w:color w:val="000000"/>
                <w:kern w:val="0"/>
                <w:sz w:val="24"/>
                <w:szCs w:val="21"/>
                <w:highlight w:val="none"/>
                <w:lang w:val="zh-CN"/>
              </w:rPr>
              <w:t>根据第四章第</w:t>
            </w:r>
            <w:r>
              <w:rPr>
                <w:rFonts w:hint="eastAsia" w:ascii="宋体" w:hAnsi="宋体" w:eastAsia="宋体" w:cs="宋体"/>
                <w:color w:val="000000"/>
                <w:kern w:val="0"/>
                <w:sz w:val="24"/>
                <w:szCs w:val="21"/>
                <w:highlight w:val="none"/>
                <w:lang w:val="zh-CN" w:eastAsia="zh-CN"/>
              </w:rPr>
              <w:t>三</w:t>
            </w:r>
            <w:r>
              <w:rPr>
                <w:rFonts w:hint="eastAsia" w:ascii="宋体" w:hAnsi="宋体" w:eastAsia="宋体" w:cs="宋体"/>
                <w:color w:val="000000"/>
                <w:kern w:val="0"/>
                <w:sz w:val="24"/>
                <w:szCs w:val="21"/>
                <w:highlight w:val="none"/>
                <w:lang w:val="zh-CN"/>
              </w:rPr>
              <w:t>条</w:t>
            </w:r>
            <w:r>
              <w:rPr>
                <w:rFonts w:hint="eastAsia" w:ascii="宋体" w:hAnsi="宋体" w:eastAsia="宋体" w:cs="宋体"/>
                <w:color w:val="000000"/>
                <w:kern w:val="0"/>
                <w:sz w:val="24"/>
                <w:szCs w:val="21"/>
                <w:highlight w:val="none"/>
                <w:lang w:val="en-US" w:eastAsia="zh-CN"/>
              </w:rPr>
              <w:t>3</w:t>
            </w:r>
            <w:r>
              <w:rPr>
                <w:rFonts w:hint="eastAsia" w:ascii="宋体" w:hAnsi="宋体" w:eastAsia="宋体" w:cs="宋体"/>
                <w:color w:val="000000"/>
                <w:kern w:val="0"/>
                <w:sz w:val="24"/>
                <w:szCs w:val="21"/>
                <w:highlight w:val="none"/>
                <w:lang w:val="zh-CN"/>
              </w:rPr>
              <w:t>.</w:t>
            </w:r>
            <w:r>
              <w:rPr>
                <w:rFonts w:hint="eastAsia" w:ascii="宋体" w:hAnsi="宋体" w:eastAsia="宋体" w:cs="宋体"/>
                <w:color w:val="000000"/>
                <w:kern w:val="0"/>
                <w:sz w:val="24"/>
                <w:szCs w:val="21"/>
                <w:highlight w:val="none"/>
                <w:lang w:val="en-US" w:eastAsia="zh-CN"/>
              </w:rPr>
              <w:t>3</w:t>
            </w:r>
            <w:r>
              <w:rPr>
                <w:rFonts w:hint="eastAsia" w:ascii="宋体" w:hAnsi="宋体" w:eastAsia="宋体" w:cs="宋体"/>
                <w:color w:val="000000"/>
                <w:kern w:val="0"/>
                <w:sz w:val="24"/>
                <w:szCs w:val="21"/>
                <w:highlight w:val="none"/>
                <w:lang w:val="zh-CN"/>
              </w:rPr>
              <w:t>项要求</w:t>
            </w:r>
            <w:r>
              <w:rPr>
                <w:rFonts w:hint="eastAsia" w:ascii="宋体" w:hAnsi="宋体" w:eastAsia="宋体" w:cs="宋体"/>
                <w:color w:val="000000"/>
                <w:kern w:val="0"/>
                <w:sz w:val="24"/>
                <w:szCs w:val="21"/>
                <w:highlight w:val="none"/>
              </w:rPr>
              <w:t>，提供满足项目需求的售后服务方案，方案内容包括</w:t>
            </w:r>
            <w:r>
              <w:rPr>
                <w:rFonts w:hint="eastAsia" w:ascii="宋体" w:hAnsi="宋体" w:eastAsia="宋体" w:cs="宋体"/>
                <w:color w:val="000000"/>
                <w:kern w:val="0"/>
                <w:sz w:val="24"/>
                <w:szCs w:val="21"/>
                <w:highlight w:val="none"/>
                <w:lang w:val="en-US" w:eastAsia="zh-CN"/>
              </w:rPr>
              <w:t>但不限于</w:t>
            </w:r>
            <w:r>
              <w:rPr>
                <w:rFonts w:hint="eastAsia" w:ascii="宋体" w:hAnsi="宋体" w:eastAsia="宋体" w:cs="宋体"/>
                <w:color w:val="000000"/>
                <w:kern w:val="0"/>
                <w:sz w:val="24"/>
                <w:szCs w:val="21"/>
                <w:highlight w:val="none"/>
              </w:rPr>
              <w:t>售后服务内容；响应方式、时间；技术支持内容</w:t>
            </w:r>
            <w:r>
              <w:rPr>
                <w:rFonts w:hint="eastAsia" w:ascii="宋体" w:hAnsi="宋体" w:eastAsia="宋体" w:cs="宋体"/>
                <w:color w:val="000000"/>
                <w:kern w:val="0"/>
                <w:sz w:val="24"/>
                <w:szCs w:val="21"/>
                <w:highlight w:val="none"/>
                <w:lang w:val="en-US" w:eastAsia="zh-CN"/>
              </w:rPr>
              <w:t>等方面</w:t>
            </w:r>
            <w:r>
              <w:rPr>
                <w:rFonts w:hint="eastAsia" w:ascii="宋体" w:hAnsi="宋体" w:eastAsia="宋体" w:cs="宋体"/>
                <w:color w:val="000000"/>
                <w:kern w:val="0"/>
                <w:sz w:val="24"/>
                <w:szCs w:val="21"/>
                <w:highlight w:val="none"/>
              </w:rPr>
              <w:t>。</w:t>
            </w:r>
          </w:p>
          <w:p w14:paraId="4AA6D0C6">
            <w:pPr>
              <w:keepNext w:val="0"/>
              <w:keepLines w:val="0"/>
              <w:pageBreakBefore w:val="0"/>
              <w:widowControl/>
              <w:kinsoku/>
              <w:wordWrap/>
              <w:overflowPunct/>
              <w:topLinePunct w:val="0"/>
              <w:autoSpaceDE/>
              <w:autoSpaceDN/>
              <w:bidi w:val="0"/>
              <w:adjustRightInd/>
              <w:snapToGrid/>
              <w:spacing w:line="430" w:lineRule="exact"/>
              <w:ind w:left="63" w:leftChars="30" w:right="63" w:rightChars="30"/>
              <w:jc w:val="left"/>
              <w:textAlignment w:val="center"/>
              <w:rPr>
                <w:rFonts w:hint="eastAsia" w:ascii="宋体" w:hAnsi="宋体" w:eastAsia="宋体" w:cs="宋体"/>
                <w:color w:val="000000"/>
                <w:kern w:val="0"/>
                <w:sz w:val="24"/>
                <w:szCs w:val="21"/>
                <w:highlight w:val="none"/>
                <w:lang w:val="zh-CN"/>
              </w:rPr>
            </w:pPr>
            <w:r>
              <w:rPr>
                <w:rFonts w:hint="eastAsia" w:ascii="宋体" w:hAnsi="宋体" w:eastAsia="宋体" w:cs="宋体"/>
                <w:color w:val="000000"/>
                <w:kern w:val="0"/>
                <w:sz w:val="24"/>
                <w:szCs w:val="21"/>
                <w:highlight w:val="none"/>
                <w:lang w:val="zh-CN"/>
              </w:rPr>
              <w:t>根据以上内容进行综合评审，上述内容描述全面合理符合采购需求的得</w:t>
            </w:r>
            <w:r>
              <w:rPr>
                <w:rFonts w:hint="eastAsia" w:ascii="宋体" w:hAnsi="宋体" w:eastAsia="宋体" w:cs="宋体"/>
                <w:color w:val="000000"/>
                <w:kern w:val="0"/>
                <w:sz w:val="24"/>
                <w:szCs w:val="21"/>
                <w:highlight w:val="none"/>
                <w:lang w:val="en-US" w:eastAsia="zh-CN"/>
              </w:rPr>
              <w:t>12</w:t>
            </w:r>
            <w:r>
              <w:rPr>
                <w:rFonts w:hint="eastAsia" w:ascii="宋体" w:hAnsi="宋体" w:eastAsia="宋体" w:cs="宋体"/>
                <w:color w:val="000000"/>
                <w:kern w:val="0"/>
                <w:sz w:val="24"/>
                <w:szCs w:val="21"/>
                <w:highlight w:val="none"/>
                <w:lang w:val="zh-CN"/>
              </w:rPr>
              <w:t>分；每有一项内容缺失的扣</w:t>
            </w:r>
            <w:r>
              <w:rPr>
                <w:rFonts w:hint="eastAsia" w:ascii="宋体" w:hAnsi="宋体" w:eastAsia="宋体" w:cs="宋体"/>
                <w:color w:val="000000"/>
                <w:kern w:val="0"/>
                <w:sz w:val="24"/>
                <w:szCs w:val="21"/>
                <w:highlight w:val="none"/>
                <w:lang w:val="en-US" w:eastAsia="zh-CN"/>
              </w:rPr>
              <w:t>4</w:t>
            </w:r>
            <w:r>
              <w:rPr>
                <w:rFonts w:hint="eastAsia" w:ascii="宋体" w:hAnsi="宋体" w:eastAsia="宋体" w:cs="宋体"/>
                <w:color w:val="000000"/>
                <w:kern w:val="0"/>
                <w:sz w:val="24"/>
                <w:szCs w:val="21"/>
                <w:highlight w:val="none"/>
                <w:lang w:val="zh-CN"/>
              </w:rPr>
              <w:t>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p>
          <w:p w14:paraId="18F75E4F">
            <w:pPr>
              <w:keepNext w:val="0"/>
              <w:keepLines w:val="0"/>
              <w:pageBreakBefore w:val="0"/>
              <w:widowControl/>
              <w:kinsoku/>
              <w:wordWrap/>
              <w:overflowPunct/>
              <w:topLinePunct w:val="0"/>
              <w:autoSpaceDE/>
              <w:autoSpaceDN/>
              <w:bidi w:val="0"/>
              <w:adjustRightInd/>
              <w:snapToGrid/>
              <w:spacing w:line="430" w:lineRule="exact"/>
              <w:ind w:left="63" w:leftChars="30" w:right="63" w:rightChars="30"/>
              <w:jc w:val="left"/>
              <w:textAlignment w:val="center"/>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4、应急处置方案：</w:t>
            </w:r>
          </w:p>
          <w:p w14:paraId="522BE72B">
            <w:pPr>
              <w:keepNext w:val="0"/>
              <w:keepLines w:val="0"/>
              <w:pageBreakBefore w:val="0"/>
              <w:widowControl/>
              <w:kinsoku/>
              <w:wordWrap/>
              <w:overflowPunct/>
              <w:topLinePunct w:val="0"/>
              <w:autoSpaceDE/>
              <w:autoSpaceDN/>
              <w:bidi w:val="0"/>
              <w:adjustRightInd/>
              <w:snapToGrid/>
              <w:spacing w:line="430" w:lineRule="exact"/>
              <w:ind w:left="63" w:leftChars="30" w:right="63" w:rightChars="30"/>
              <w:jc w:val="left"/>
              <w:textAlignment w:val="center"/>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投标</w:t>
            </w:r>
            <w:r>
              <w:rPr>
                <w:rFonts w:hint="eastAsia" w:ascii="宋体" w:hAnsi="宋体" w:eastAsia="宋体" w:cs="宋体"/>
                <w:color w:val="000000"/>
                <w:kern w:val="0"/>
                <w:sz w:val="24"/>
                <w:szCs w:val="21"/>
                <w:highlight w:val="none"/>
                <w:lang w:val="en-US" w:eastAsia="zh-CN"/>
              </w:rPr>
              <w:t>人</w:t>
            </w:r>
            <w:r>
              <w:rPr>
                <w:rFonts w:hint="eastAsia" w:ascii="宋体" w:hAnsi="宋体" w:eastAsia="宋体" w:cs="宋体"/>
                <w:color w:val="000000"/>
                <w:kern w:val="0"/>
                <w:sz w:val="24"/>
                <w:szCs w:val="21"/>
                <w:highlight w:val="none"/>
                <w:lang w:val="zh-CN"/>
              </w:rPr>
              <w:t>根据第四章第</w:t>
            </w:r>
            <w:r>
              <w:rPr>
                <w:rFonts w:hint="eastAsia" w:ascii="宋体" w:hAnsi="宋体" w:eastAsia="宋体" w:cs="宋体"/>
                <w:color w:val="000000"/>
                <w:kern w:val="0"/>
                <w:sz w:val="24"/>
                <w:szCs w:val="21"/>
                <w:highlight w:val="none"/>
                <w:lang w:val="zh-CN" w:eastAsia="zh-CN"/>
              </w:rPr>
              <w:t>三</w:t>
            </w:r>
            <w:r>
              <w:rPr>
                <w:rFonts w:hint="eastAsia" w:ascii="宋体" w:hAnsi="宋体" w:eastAsia="宋体" w:cs="宋体"/>
                <w:color w:val="000000"/>
                <w:kern w:val="0"/>
                <w:sz w:val="24"/>
                <w:szCs w:val="21"/>
                <w:highlight w:val="none"/>
                <w:lang w:val="zh-CN"/>
              </w:rPr>
              <w:t>条</w:t>
            </w:r>
            <w:r>
              <w:rPr>
                <w:rFonts w:hint="eastAsia" w:ascii="宋体" w:hAnsi="宋体" w:eastAsia="宋体" w:cs="宋体"/>
                <w:color w:val="000000"/>
                <w:kern w:val="0"/>
                <w:sz w:val="24"/>
                <w:szCs w:val="21"/>
                <w:highlight w:val="none"/>
                <w:lang w:val="en-US" w:eastAsia="zh-CN"/>
              </w:rPr>
              <w:t>3</w:t>
            </w:r>
            <w:r>
              <w:rPr>
                <w:rFonts w:hint="eastAsia" w:ascii="宋体" w:hAnsi="宋体" w:eastAsia="宋体" w:cs="宋体"/>
                <w:color w:val="000000"/>
                <w:kern w:val="0"/>
                <w:sz w:val="24"/>
                <w:szCs w:val="21"/>
                <w:highlight w:val="none"/>
                <w:lang w:val="zh-CN"/>
              </w:rPr>
              <w:t>.</w:t>
            </w:r>
            <w:r>
              <w:rPr>
                <w:rFonts w:hint="eastAsia" w:ascii="宋体" w:hAnsi="宋体" w:eastAsia="宋体" w:cs="宋体"/>
                <w:color w:val="000000"/>
                <w:kern w:val="0"/>
                <w:sz w:val="24"/>
                <w:szCs w:val="21"/>
                <w:highlight w:val="none"/>
                <w:lang w:val="en-US" w:eastAsia="zh-CN"/>
              </w:rPr>
              <w:t>4</w:t>
            </w:r>
            <w:r>
              <w:rPr>
                <w:rFonts w:hint="eastAsia" w:ascii="宋体" w:hAnsi="宋体" w:eastAsia="宋体" w:cs="宋体"/>
                <w:color w:val="000000"/>
                <w:kern w:val="0"/>
                <w:sz w:val="24"/>
                <w:szCs w:val="21"/>
                <w:highlight w:val="none"/>
                <w:lang w:val="zh-CN"/>
              </w:rPr>
              <w:t>项要求</w:t>
            </w:r>
            <w:r>
              <w:rPr>
                <w:rFonts w:hint="eastAsia" w:ascii="宋体" w:hAnsi="宋体" w:eastAsia="宋体" w:cs="宋体"/>
                <w:color w:val="000000"/>
                <w:kern w:val="0"/>
                <w:sz w:val="24"/>
                <w:szCs w:val="21"/>
                <w:highlight w:val="none"/>
              </w:rPr>
              <w:t>，提供满足项目需求的应急处置方案。</w:t>
            </w:r>
            <w:r>
              <w:rPr>
                <w:rFonts w:hint="eastAsia" w:ascii="宋体" w:hAnsi="宋体" w:eastAsia="宋体" w:cs="宋体"/>
                <w:color w:val="000000"/>
                <w:kern w:val="0"/>
                <w:sz w:val="24"/>
                <w:szCs w:val="21"/>
                <w:highlight w:val="none"/>
                <w:lang w:val="en-US" w:eastAsia="zh-CN"/>
              </w:rPr>
              <w:t>方</w:t>
            </w:r>
            <w:r>
              <w:rPr>
                <w:rFonts w:hint="eastAsia" w:ascii="宋体" w:hAnsi="宋体" w:eastAsia="宋体" w:cs="宋体"/>
                <w:color w:val="000000"/>
                <w:kern w:val="0"/>
                <w:sz w:val="24"/>
                <w:szCs w:val="21"/>
                <w:highlight w:val="none"/>
              </w:rPr>
              <w:t>案内容包括</w:t>
            </w:r>
            <w:r>
              <w:rPr>
                <w:rFonts w:hint="eastAsia" w:ascii="宋体" w:hAnsi="宋体" w:eastAsia="宋体" w:cs="宋体"/>
                <w:color w:val="000000"/>
                <w:kern w:val="0"/>
                <w:sz w:val="24"/>
                <w:szCs w:val="21"/>
                <w:highlight w:val="none"/>
                <w:lang w:val="en-US" w:eastAsia="zh-CN"/>
              </w:rPr>
              <w:t>但不限于</w:t>
            </w:r>
            <w:r>
              <w:rPr>
                <w:rFonts w:hint="eastAsia" w:ascii="宋体" w:hAnsi="宋体" w:eastAsia="宋体" w:cs="宋体"/>
                <w:color w:val="000000"/>
                <w:kern w:val="0"/>
                <w:sz w:val="24"/>
                <w:szCs w:val="21"/>
                <w:highlight w:val="none"/>
              </w:rPr>
              <w:t>应急服务标准、原则</w:t>
            </w:r>
            <w:r>
              <w:rPr>
                <w:rFonts w:hint="eastAsia" w:ascii="宋体" w:hAnsi="宋体" w:eastAsia="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应急工作制度</w:t>
            </w:r>
            <w:r>
              <w:rPr>
                <w:rFonts w:hint="eastAsia" w:ascii="宋体" w:hAnsi="宋体" w:eastAsia="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紧急供货应急措施</w:t>
            </w:r>
            <w:r>
              <w:rPr>
                <w:rFonts w:hint="eastAsia" w:ascii="宋体" w:hAnsi="宋体" w:eastAsia="宋体" w:cs="宋体"/>
                <w:color w:val="000000"/>
                <w:kern w:val="0"/>
                <w:sz w:val="24"/>
                <w:szCs w:val="21"/>
                <w:highlight w:val="none"/>
                <w:lang w:val="en-US" w:eastAsia="zh-CN"/>
              </w:rPr>
              <w:t>等方面</w:t>
            </w:r>
            <w:r>
              <w:rPr>
                <w:rFonts w:hint="eastAsia" w:ascii="宋体" w:hAnsi="宋体" w:eastAsia="宋体" w:cs="宋体"/>
                <w:color w:val="000000"/>
                <w:kern w:val="0"/>
                <w:sz w:val="24"/>
                <w:szCs w:val="21"/>
                <w:highlight w:val="none"/>
              </w:rPr>
              <w:t>。</w:t>
            </w:r>
          </w:p>
          <w:p w14:paraId="4EB7CA2E">
            <w:pPr>
              <w:keepNext w:val="0"/>
              <w:keepLines w:val="0"/>
              <w:pageBreakBefore w:val="0"/>
              <w:widowControl/>
              <w:kinsoku/>
              <w:wordWrap/>
              <w:overflowPunct/>
              <w:topLinePunct w:val="0"/>
              <w:autoSpaceDE/>
              <w:autoSpaceDN/>
              <w:bidi w:val="0"/>
              <w:adjustRightInd/>
              <w:snapToGrid/>
              <w:spacing w:line="430" w:lineRule="exact"/>
              <w:ind w:left="63" w:leftChars="30" w:right="63" w:rightChars="30"/>
              <w:jc w:val="left"/>
              <w:textAlignment w:val="center"/>
              <w:rPr>
                <w:rFonts w:hint="eastAsia" w:ascii="宋体" w:hAnsi="宋体" w:eastAsia="宋体" w:cs="宋体"/>
                <w:color w:val="000000"/>
                <w:kern w:val="0"/>
                <w:sz w:val="24"/>
                <w:szCs w:val="21"/>
                <w:highlight w:val="none"/>
                <w:lang w:val="zh-CN"/>
              </w:rPr>
            </w:pPr>
            <w:r>
              <w:rPr>
                <w:rFonts w:hint="eastAsia" w:ascii="宋体" w:hAnsi="宋体" w:eastAsia="宋体" w:cs="宋体"/>
                <w:color w:val="000000"/>
                <w:kern w:val="0"/>
                <w:sz w:val="24"/>
                <w:szCs w:val="21"/>
                <w:highlight w:val="none"/>
                <w:lang w:val="zh-CN"/>
              </w:rPr>
              <w:t>根据以上内容进行综合评审，上述内容描述全面合理符合采购需求的得</w:t>
            </w:r>
            <w:r>
              <w:rPr>
                <w:rFonts w:hint="eastAsia" w:ascii="宋体" w:hAnsi="宋体" w:eastAsia="宋体" w:cs="宋体"/>
                <w:color w:val="000000"/>
                <w:kern w:val="0"/>
                <w:sz w:val="24"/>
                <w:szCs w:val="21"/>
                <w:highlight w:val="none"/>
                <w:lang w:val="en-US" w:eastAsia="zh-CN"/>
              </w:rPr>
              <w:t>12</w:t>
            </w:r>
            <w:r>
              <w:rPr>
                <w:rFonts w:hint="eastAsia" w:ascii="宋体" w:hAnsi="宋体" w:eastAsia="宋体" w:cs="宋体"/>
                <w:color w:val="000000"/>
                <w:kern w:val="0"/>
                <w:sz w:val="24"/>
                <w:szCs w:val="21"/>
                <w:highlight w:val="none"/>
                <w:lang w:val="zh-CN"/>
              </w:rPr>
              <w:t>分；每有一项内容缺失的扣</w:t>
            </w:r>
            <w:r>
              <w:rPr>
                <w:rFonts w:hint="eastAsia" w:ascii="宋体" w:hAnsi="宋体" w:eastAsia="宋体" w:cs="宋体"/>
                <w:color w:val="000000"/>
                <w:kern w:val="0"/>
                <w:sz w:val="24"/>
                <w:szCs w:val="21"/>
                <w:highlight w:val="none"/>
                <w:lang w:val="en-US" w:eastAsia="zh-CN"/>
              </w:rPr>
              <w:t>4</w:t>
            </w:r>
            <w:r>
              <w:rPr>
                <w:rFonts w:hint="eastAsia" w:ascii="宋体" w:hAnsi="宋体" w:eastAsia="宋体" w:cs="宋体"/>
                <w:color w:val="000000"/>
                <w:kern w:val="0"/>
                <w:sz w:val="24"/>
                <w:szCs w:val="21"/>
                <w:highlight w:val="none"/>
                <w:lang w:val="zh-CN"/>
              </w:rPr>
              <w:t>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p>
          <w:p w14:paraId="17A47C07">
            <w:pPr>
              <w:keepNext w:val="0"/>
              <w:keepLines w:val="0"/>
              <w:pageBreakBefore w:val="0"/>
              <w:widowControl/>
              <w:kinsoku/>
              <w:wordWrap/>
              <w:overflowPunct/>
              <w:topLinePunct w:val="0"/>
              <w:autoSpaceDE/>
              <w:autoSpaceDN/>
              <w:bidi w:val="0"/>
              <w:adjustRightInd/>
              <w:snapToGrid/>
              <w:spacing w:line="430" w:lineRule="exact"/>
              <w:ind w:left="63" w:leftChars="30" w:right="63" w:rightChars="30"/>
              <w:jc w:val="left"/>
              <w:textAlignment w:val="center"/>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5、质量保证措施方案：</w:t>
            </w:r>
          </w:p>
          <w:p w14:paraId="63ACBF5D">
            <w:pPr>
              <w:keepNext w:val="0"/>
              <w:keepLines w:val="0"/>
              <w:pageBreakBefore w:val="0"/>
              <w:widowControl/>
              <w:kinsoku/>
              <w:wordWrap/>
              <w:overflowPunct/>
              <w:topLinePunct w:val="0"/>
              <w:autoSpaceDE/>
              <w:autoSpaceDN/>
              <w:bidi w:val="0"/>
              <w:adjustRightInd/>
              <w:snapToGrid/>
              <w:spacing w:line="430" w:lineRule="exact"/>
              <w:ind w:left="63" w:leftChars="30" w:right="63" w:rightChars="30"/>
              <w:jc w:val="left"/>
              <w:textAlignment w:val="center"/>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投标人根据招标文件的采购需求，提供满足项目需求的质量保证措施方案。</w:t>
            </w:r>
            <w:r>
              <w:rPr>
                <w:rFonts w:hint="eastAsia" w:ascii="宋体" w:hAnsi="宋体" w:eastAsia="宋体" w:cs="宋体"/>
                <w:color w:val="000000"/>
                <w:kern w:val="0"/>
                <w:sz w:val="24"/>
                <w:szCs w:val="21"/>
                <w:highlight w:val="none"/>
                <w:lang w:val="en-US" w:eastAsia="zh-CN"/>
              </w:rPr>
              <w:t>方</w:t>
            </w:r>
            <w:r>
              <w:rPr>
                <w:rFonts w:hint="eastAsia" w:ascii="宋体" w:hAnsi="宋体" w:eastAsia="宋体" w:cs="宋体"/>
                <w:color w:val="000000"/>
                <w:kern w:val="0"/>
                <w:sz w:val="24"/>
                <w:szCs w:val="21"/>
                <w:highlight w:val="none"/>
              </w:rPr>
              <w:t>案内容包括</w:t>
            </w:r>
            <w:r>
              <w:rPr>
                <w:rFonts w:hint="eastAsia" w:ascii="宋体" w:hAnsi="宋体" w:eastAsia="宋体" w:cs="宋体"/>
                <w:color w:val="000000"/>
                <w:kern w:val="0"/>
                <w:sz w:val="24"/>
                <w:szCs w:val="21"/>
                <w:highlight w:val="none"/>
                <w:lang w:val="en-US" w:eastAsia="zh-CN"/>
              </w:rPr>
              <w:t>但不限于</w:t>
            </w:r>
            <w:r>
              <w:rPr>
                <w:rFonts w:hint="eastAsia" w:ascii="宋体" w:hAnsi="宋体" w:eastAsia="宋体" w:cs="宋体"/>
                <w:color w:val="000000"/>
                <w:kern w:val="0"/>
                <w:sz w:val="24"/>
                <w:szCs w:val="21"/>
                <w:highlight w:val="none"/>
              </w:rPr>
              <w:t>质量管理目标</w:t>
            </w:r>
            <w:r>
              <w:rPr>
                <w:rFonts w:hint="eastAsia" w:ascii="宋体" w:hAnsi="宋体" w:eastAsia="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管理质量控制计划</w:t>
            </w:r>
            <w:r>
              <w:rPr>
                <w:rFonts w:hint="eastAsia" w:ascii="宋体" w:hAnsi="宋体" w:eastAsia="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客户反馈和投诉处理</w:t>
            </w:r>
            <w:r>
              <w:rPr>
                <w:rFonts w:hint="eastAsia" w:ascii="宋体" w:hAnsi="宋体" w:eastAsia="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质量管理机构</w:t>
            </w:r>
            <w:r>
              <w:rPr>
                <w:rFonts w:hint="eastAsia" w:ascii="宋体" w:hAnsi="宋体" w:eastAsia="宋体" w:cs="宋体"/>
                <w:color w:val="000000"/>
                <w:kern w:val="0"/>
                <w:sz w:val="24"/>
                <w:szCs w:val="21"/>
                <w:highlight w:val="none"/>
                <w:lang w:val="en-US" w:eastAsia="zh-CN"/>
              </w:rPr>
              <w:t>等方面</w:t>
            </w:r>
            <w:r>
              <w:rPr>
                <w:rFonts w:hint="eastAsia" w:ascii="宋体" w:hAnsi="宋体" w:eastAsia="宋体" w:cs="宋体"/>
                <w:color w:val="000000"/>
                <w:kern w:val="0"/>
                <w:sz w:val="24"/>
                <w:szCs w:val="21"/>
                <w:highlight w:val="none"/>
              </w:rPr>
              <w:t>‌；</w:t>
            </w:r>
          </w:p>
          <w:p w14:paraId="145B82A3">
            <w:pPr>
              <w:keepNext w:val="0"/>
              <w:keepLines w:val="0"/>
              <w:pageBreakBefore w:val="0"/>
              <w:widowControl/>
              <w:kinsoku/>
              <w:wordWrap/>
              <w:overflowPunct/>
              <w:topLinePunct w:val="0"/>
              <w:autoSpaceDE/>
              <w:autoSpaceDN/>
              <w:bidi w:val="0"/>
              <w:adjustRightInd/>
              <w:snapToGrid/>
              <w:spacing w:line="430" w:lineRule="exact"/>
              <w:ind w:left="63" w:leftChars="30" w:right="63" w:rightChars="30"/>
              <w:jc w:val="left"/>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根据以上内容进行综合评审，上述内容描述全面合理符合采购需求的得16分；每有一项内容缺失的扣4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p>
        </w:tc>
        <w:tc>
          <w:tcPr>
            <w:tcW w:w="474" w:type="pct"/>
            <w:noWrap w:val="0"/>
            <w:vAlign w:val="center"/>
          </w:tcPr>
          <w:p w14:paraId="668F6F0E">
            <w:pPr>
              <w:keepNext w:val="0"/>
              <w:keepLines w:val="0"/>
              <w:pageBreakBefore w:val="0"/>
              <w:kinsoku/>
              <w:wordWrap/>
              <w:overflowPunct/>
              <w:topLinePunct w:val="0"/>
              <w:autoSpaceDE/>
              <w:autoSpaceDN/>
              <w:bidi w:val="0"/>
              <w:adjustRightInd/>
              <w:snapToGrid/>
              <w:spacing w:line="430" w:lineRule="exact"/>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64</w:t>
            </w:r>
          </w:p>
        </w:tc>
      </w:tr>
      <w:tr w14:paraId="158EF5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97" w:type="pct"/>
            <w:noWrap w:val="0"/>
            <w:vAlign w:val="center"/>
          </w:tcPr>
          <w:p w14:paraId="3A1BF7EE">
            <w:pPr>
              <w:keepNext w:val="0"/>
              <w:keepLines w:val="0"/>
              <w:pageBreakBefore w:val="0"/>
              <w:kinsoku/>
              <w:wordWrap/>
              <w:overflowPunct/>
              <w:topLinePunct w:val="0"/>
              <w:autoSpaceDE/>
              <w:autoSpaceDN/>
              <w:bidi w:val="0"/>
              <w:adjustRightInd/>
              <w:snapToGrid/>
              <w:spacing w:line="430" w:lineRule="exact"/>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p>
        </w:tc>
        <w:tc>
          <w:tcPr>
            <w:tcW w:w="578" w:type="pct"/>
            <w:tcBorders>
              <w:bottom w:val="single" w:color="auto" w:sz="4" w:space="0"/>
            </w:tcBorders>
            <w:noWrap w:val="0"/>
            <w:vAlign w:val="center"/>
          </w:tcPr>
          <w:p w14:paraId="4D7D6416">
            <w:pPr>
              <w:keepNext w:val="0"/>
              <w:keepLines w:val="0"/>
              <w:pageBreakBefore w:val="0"/>
              <w:widowControl/>
              <w:kinsoku/>
              <w:wordWrap/>
              <w:overflowPunct/>
              <w:topLinePunct w:val="0"/>
              <w:autoSpaceDE/>
              <w:autoSpaceDN/>
              <w:bidi w:val="0"/>
              <w:adjustRightInd/>
              <w:snapToGrid/>
              <w:spacing w:line="430" w:lineRule="exact"/>
              <w:jc w:val="center"/>
              <w:textAlignment w:val="center"/>
              <w:rPr>
                <w:rFonts w:hint="eastAsia" w:ascii="宋体" w:hAnsi="宋体" w:eastAsia="宋体" w:cs="宋体"/>
                <w:color w:val="000000"/>
                <w:kern w:val="0"/>
                <w:sz w:val="24"/>
                <w:szCs w:val="21"/>
                <w:highlight w:val="none"/>
                <w:lang w:val="en-US" w:eastAsia="zh-CN" w:bidi="ar"/>
              </w:rPr>
            </w:pPr>
            <w:r>
              <w:rPr>
                <w:rFonts w:hint="eastAsia" w:ascii="宋体" w:hAnsi="宋体" w:eastAsia="宋体" w:cs="宋体"/>
                <w:color w:val="000000"/>
                <w:kern w:val="0"/>
                <w:sz w:val="24"/>
                <w:szCs w:val="21"/>
                <w:highlight w:val="none"/>
                <w:lang w:val="en-US" w:eastAsia="zh-CN" w:bidi="ar"/>
              </w:rPr>
              <w:t>业绩</w:t>
            </w:r>
          </w:p>
        </w:tc>
        <w:tc>
          <w:tcPr>
            <w:tcW w:w="3549" w:type="pct"/>
            <w:tcBorders>
              <w:bottom w:val="single" w:color="auto" w:sz="4" w:space="0"/>
            </w:tcBorders>
            <w:noWrap w:val="0"/>
            <w:vAlign w:val="center"/>
          </w:tcPr>
          <w:p w14:paraId="73652403">
            <w:pPr>
              <w:keepNext w:val="0"/>
              <w:keepLines w:val="0"/>
              <w:pageBreakBefore w:val="0"/>
              <w:widowControl/>
              <w:kinsoku/>
              <w:wordWrap/>
              <w:overflowPunct/>
              <w:topLinePunct w:val="0"/>
              <w:autoSpaceDE/>
              <w:autoSpaceDN/>
              <w:bidi w:val="0"/>
              <w:adjustRightInd/>
              <w:snapToGrid/>
              <w:spacing w:line="430" w:lineRule="exact"/>
              <w:ind w:left="63" w:leftChars="30" w:right="63" w:rightChars="30" w:firstLine="480" w:firstLineChars="200"/>
              <w:jc w:val="left"/>
              <w:textAlignment w:val="center"/>
              <w:rPr>
                <w:rFonts w:hint="eastAsia" w:ascii="宋体" w:hAnsi="宋体" w:eastAsia="宋体" w:cs="宋体"/>
                <w:color w:val="000000"/>
                <w:kern w:val="0"/>
                <w:sz w:val="24"/>
                <w:szCs w:val="21"/>
                <w:highlight w:val="none"/>
              </w:rPr>
            </w:pPr>
            <w:r>
              <w:rPr>
                <w:rFonts w:hint="eastAsia" w:ascii="宋体" w:hAnsi="宋体" w:eastAsia="宋体" w:cs="宋体"/>
                <w:color w:val="000000"/>
                <w:sz w:val="24"/>
                <w:szCs w:val="24"/>
                <w:highlight w:val="none"/>
                <w:lang w:val="en-US" w:eastAsia="zh-CN"/>
              </w:rPr>
              <w:t>投标人</w:t>
            </w:r>
            <w:r>
              <w:rPr>
                <w:rFonts w:hint="eastAsia" w:ascii="宋体" w:hAnsi="宋体" w:eastAsia="宋体" w:cs="宋体"/>
                <w:color w:val="000000"/>
                <w:sz w:val="24"/>
                <w:szCs w:val="24"/>
                <w:highlight w:val="none"/>
              </w:rPr>
              <w:t>自202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年1月1日以来（以合同签订时间为准）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承接过类似防汛块石采购项目的，</w:t>
            </w:r>
            <w:r>
              <w:rPr>
                <w:rFonts w:hint="eastAsia" w:ascii="宋体" w:hAnsi="宋体" w:eastAsia="宋体" w:cs="宋体"/>
                <w:color w:val="000000"/>
                <w:sz w:val="24"/>
                <w:szCs w:val="24"/>
                <w:highlight w:val="none"/>
              </w:rPr>
              <w:t>每</w:t>
            </w:r>
            <w:r>
              <w:rPr>
                <w:rFonts w:hint="eastAsia" w:ascii="宋体" w:hAnsi="宋体" w:eastAsia="宋体" w:cs="宋体"/>
                <w:color w:val="000000"/>
                <w:sz w:val="24"/>
                <w:szCs w:val="24"/>
                <w:highlight w:val="none"/>
                <w:lang w:val="en-US" w:eastAsia="zh-CN"/>
              </w:rPr>
              <w:t>有一项</w:t>
            </w:r>
            <w:r>
              <w:rPr>
                <w:rFonts w:hint="eastAsia" w:ascii="宋体" w:hAnsi="宋体" w:eastAsia="宋体" w:cs="宋体"/>
                <w:color w:val="000000"/>
                <w:sz w:val="24"/>
                <w:szCs w:val="24"/>
                <w:highlight w:val="none"/>
              </w:rPr>
              <w:t>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分，最高得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val="en-US" w:eastAsia="zh-CN"/>
              </w:rPr>
              <w:t>以提供的</w:t>
            </w:r>
            <w:bookmarkStart w:id="145" w:name="_GoBack"/>
            <w:bookmarkEnd w:id="145"/>
            <w:r>
              <w:rPr>
                <w:rFonts w:hint="eastAsia" w:ascii="宋体" w:hAnsi="宋体" w:eastAsia="宋体" w:cs="宋体"/>
                <w:color w:val="000000"/>
                <w:sz w:val="24"/>
                <w:szCs w:val="24"/>
                <w:highlight w:val="none"/>
                <w:lang w:val="en-US" w:eastAsia="zh-CN"/>
              </w:rPr>
              <w:t>合同及付款发票凭证以上原件彩色扫描件加盖投标人公章为准，不提供或未按要求提供不得分</w:t>
            </w:r>
            <w:r>
              <w:rPr>
                <w:rFonts w:hint="eastAsia" w:ascii="宋体" w:hAnsi="宋体" w:eastAsia="宋体" w:cs="宋体"/>
                <w:color w:val="000000"/>
                <w:sz w:val="24"/>
                <w:szCs w:val="24"/>
                <w:highlight w:val="none"/>
              </w:rPr>
              <w:t>。</w:t>
            </w:r>
          </w:p>
        </w:tc>
        <w:tc>
          <w:tcPr>
            <w:tcW w:w="474" w:type="pct"/>
            <w:noWrap w:val="0"/>
            <w:vAlign w:val="center"/>
          </w:tcPr>
          <w:p w14:paraId="1CFA968C">
            <w:pPr>
              <w:keepNext w:val="0"/>
              <w:keepLines w:val="0"/>
              <w:pageBreakBefore w:val="0"/>
              <w:kinsoku/>
              <w:wordWrap/>
              <w:overflowPunct/>
              <w:topLinePunct w:val="0"/>
              <w:autoSpaceDE/>
              <w:autoSpaceDN/>
              <w:bidi w:val="0"/>
              <w:adjustRightInd/>
              <w:snapToGrid/>
              <w:spacing w:line="430" w:lineRule="exact"/>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w:t>
            </w:r>
          </w:p>
        </w:tc>
      </w:tr>
    </w:tbl>
    <w:p w14:paraId="612F4795">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Ansi="宋体" w:eastAsia="宋体" w:cs="Times New Roman"/>
          <w:bCs/>
          <w:sz w:val="24"/>
          <w:highlight w:val="none"/>
        </w:rPr>
      </w:pPr>
      <w:r>
        <w:rPr>
          <w:rFonts w:hint="eastAsia" w:hAnsi="宋体" w:eastAsia="宋体" w:cs="Times New Roman"/>
          <w:bCs/>
          <w:sz w:val="24"/>
          <w:highlight w:val="none"/>
        </w:rPr>
        <w:t>备注：</w:t>
      </w:r>
    </w:p>
    <w:p w14:paraId="2E40C53C">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Ansi="宋体" w:eastAsia="宋体" w:cs="Times New Roman"/>
          <w:bCs/>
          <w:color w:val="FF0000"/>
          <w:sz w:val="24"/>
          <w:highlight w:val="none"/>
        </w:rPr>
      </w:pPr>
      <w:r>
        <w:rPr>
          <w:rFonts w:hint="eastAsia" w:hAnsi="宋体" w:eastAsia="宋体" w:cs="Times New Roman"/>
          <w:bCs/>
          <w:color w:val="FF0000"/>
          <w:sz w:val="24"/>
          <w:highlight w:val="none"/>
          <w:lang w:val="en-US" w:eastAsia="zh-CN"/>
        </w:rPr>
        <w:t>1、</w:t>
      </w:r>
      <w:r>
        <w:rPr>
          <w:rFonts w:hint="eastAsia" w:hAnsi="宋体" w:eastAsia="宋体" w:cs="Times New Roman"/>
          <w:bCs/>
          <w:color w:val="FF0000"/>
          <w:sz w:val="24"/>
          <w:highlight w:val="none"/>
        </w:rPr>
        <w:t>评分标准中要求提供的证明材料均以原件彩色扫描件加盖所要求的公章在投标文件中反映，相关证明材料须按要求完整提供且不得涂改，本项目所须提供的证明材料均应原件彩色扫描（如原件是彩色件，则扫描件须是彩色）。否则不能得分。</w:t>
      </w:r>
    </w:p>
    <w:p w14:paraId="125F9B5C">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Ansi="宋体" w:eastAsia="宋体" w:cs="Times New Roman"/>
          <w:bCs/>
          <w:sz w:val="24"/>
          <w:highlight w:val="none"/>
        </w:rPr>
      </w:pPr>
      <w:r>
        <w:rPr>
          <w:rFonts w:hint="eastAsia" w:hAnsi="宋体" w:eastAsia="宋体" w:cs="Times New Roman"/>
          <w:bCs/>
          <w:sz w:val="24"/>
          <w:highlight w:val="none"/>
          <w:lang w:val="en-US" w:eastAsia="zh-CN"/>
        </w:rPr>
        <w:t>2、</w:t>
      </w:r>
      <w:r>
        <w:rPr>
          <w:rFonts w:hint="eastAsia" w:hAnsi="宋体" w:eastAsia="宋体" w:cs="Times New Roman"/>
          <w:bCs/>
          <w:sz w:val="24"/>
          <w:highlight w:val="none"/>
        </w:rPr>
        <w:t>采购人有权在规定的时间内（中标公示或质疑期间及其他采购人明确要求的时间内）对中标人或其他投标人提供的与</w:t>
      </w:r>
      <w:r>
        <w:rPr>
          <w:rFonts w:hint="eastAsia" w:ascii="宋体" w:hAnsi="宋体" w:cs="宋体"/>
          <w:color w:val="000000"/>
          <w:kern w:val="0"/>
          <w:sz w:val="24"/>
          <w:szCs w:val="21"/>
          <w:highlight w:val="none"/>
          <w:lang w:val="en-US" w:eastAsia="zh-CN" w:bidi="ar"/>
        </w:rPr>
        <w:t>采购</w:t>
      </w:r>
      <w:r>
        <w:rPr>
          <w:rFonts w:hint="eastAsia" w:hAnsi="宋体" w:eastAsia="宋体" w:cs="Times New Roman"/>
          <w:bCs/>
          <w:sz w:val="24"/>
          <w:highlight w:val="none"/>
        </w:rPr>
        <w:t>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12DD65D6">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hAnsi="宋体" w:eastAsia="宋体" w:cs="Times New Roman"/>
          <w:bCs/>
          <w:sz w:val="24"/>
          <w:highlight w:val="none"/>
        </w:rPr>
      </w:pPr>
      <w:r>
        <w:rPr>
          <w:rFonts w:hint="eastAsia" w:hAnsi="宋体" w:eastAsia="宋体" w:cs="Times New Roman"/>
          <w:bCs/>
          <w:sz w:val="24"/>
          <w:highlight w:val="none"/>
          <w:lang w:val="en-US" w:eastAsia="zh-CN"/>
        </w:rPr>
        <w:t>3、</w:t>
      </w:r>
      <w:r>
        <w:rPr>
          <w:rFonts w:hint="eastAsia" w:hAnsi="宋体" w:eastAsia="宋体" w:cs="Times New Roman"/>
          <w:bCs/>
          <w:sz w:val="24"/>
          <w:highlight w:val="none"/>
        </w:rPr>
        <w:t>评分中涉及的证书、检测报告等应在有效期内；</w:t>
      </w:r>
    </w:p>
    <w:p w14:paraId="11C89EFE">
      <w:pPr>
        <w:pStyle w:val="204"/>
        <w:numPr>
          <w:ilvl w:val="0"/>
          <w:numId w:val="0"/>
        </w:numPr>
        <w:spacing w:line="360" w:lineRule="auto"/>
        <w:ind w:left="425" w:leftChars="0"/>
        <w:rPr>
          <w:rFonts w:hint="eastAsia" w:ascii="宋体" w:hAnsi="宋体" w:eastAsia="宋体"/>
          <w:color w:val="auto"/>
          <w:highlight w:val="none"/>
        </w:rPr>
      </w:pPr>
    </w:p>
    <w:p w14:paraId="5A1CD0A7">
      <w:pPr>
        <w:pStyle w:val="5"/>
        <w:keepNext w:val="0"/>
        <w:keepLines w:val="0"/>
        <w:numPr>
          <w:ilvl w:val="0"/>
          <w:numId w:val="1"/>
        </w:numPr>
        <w:spacing w:before="0" w:beforeAutospacing="1" w:after="0" w:afterAutospacing="1" w:line="360" w:lineRule="auto"/>
        <w:ind w:left="0" w:firstLine="0"/>
        <w:jc w:val="center"/>
        <w:outlineLvl w:val="0"/>
        <w:rPr>
          <w:rFonts w:hint="eastAsia" w:ascii="宋体" w:hAnsi="宋体" w:eastAsia="宋体" w:cs="Times New Roman"/>
          <w:b/>
          <w:bCs/>
          <w:color w:val="auto"/>
          <w:sz w:val="36"/>
          <w:szCs w:val="36"/>
          <w:highlight w:val="none"/>
          <w14:ligatures w14:val="none"/>
        </w:rPr>
      </w:pPr>
      <w:bookmarkStart w:id="121" w:name="_Toc197644579"/>
      <w:r>
        <w:rPr>
          <w:rFonts w:hint="eastAsia" w:ascii="宋体" w:hAnsi="宋体" w:eastAsia="宋体" w:cs="Times New Roman"/>
          <w:b/>
          <w:bCs/>
          <w:color w:val="auto"/>
          <w:sz w:val="36"/>
          <w:szCs w:val="36"/>
          <w:highlight w:val="none"/>
          <w14:ligatures w14:val="none"/>
        </w:rPr>
        <w:t>投标文件格式</w:t>
      </w:r>
      <w:bookmarkEnd w:id="121"/>
    </w:p>
    <w:p w14:paraId="6D3CB6DA">
      <w:pPr>
        <w:spacing w:line="360" w:lineRule="auto"/>
        <w:rPr>
          <w:rFonts w:hint="eastAsia" w:ascii="宋体" w:hAnsi="宋体" w:eastAsia="宋体"/>
          <w:color w:val="auto"/>
          <w:highlight w:val="none"/>
        </w:rPr>
      </w:pPr>
    </w:p>
    <w:p w14:paraId="7BD13A1F">
      <w:pPr>
        <w:spacing w:line="360" w:lineRule="auto"/>
        <w:rPr>
          <w:rFonts w:hint="eastAsia" w:ascii="宋体" w:hAnsi="宋体" w:eastAsia="宋体"/>
          <w:color w:val="auto"/>
          <w:highlight w:val="none"/>
        </w:rPr>
      </w:pPr>
    </w:p>
    <w:p w14:paraId="3CCB5181">
      <w:pPr>
        <w:pStyle w:val="2"/>
        <w:rPr>
          <w:rFonts w:hint="eastAsia" w:ascii="宋体" w:hAnsi="宋体" w:eastAsia="宋体"/>
          <w:color w:val="auto"/>
          <w:highlight w:val="none"/>
        </w:rPr>
      </w:pPr>
    </w:p>
    <w:p w14:paraId="157B5E5F">
      <w:pPr>
        <w:pStyle w:val="3"/>
        <w:rPr>
          <w:rFonts w:hint="eastAsia" w:ascii="宋体" w:hAnsi="宋体" w:eastAsia="宋体"/>
          <w:color w:val="auto"/>
          <w:highlight w:val="none"/>
        </w:rPr>
      </w:pPr>
    </w:p>
    <w:p w14:paraId="73206FF4">
      <w:pPr>
        <w:rPr>
          <w:rFonts w:hint="eastAsia"/>
        </w:rPr>
      </w:pPr>
    </w:p>
    <w:p w14:paraId="5CE745B1">
      <w:pPr>
        <w:spacing w:line="360" w:lineRule="auto"/>
        <w:jc w:val="center"/>
        <w:rPr>
          <w:rFonts w:hint="eastAsia" w:ascii="宋体" w:hAnsi="宋体" w:eastAsia="宋体"/>
          <w:color w:val="auto"/>
          <w:sz w:val="84"/>
          <w:szCs w:val="84"/>
          <w:highlight w:val="none"/>
        </w:rPr>
      </w:pPr>
      <w:r>
        <w:rPr>
          <w:rFonts w:hint="eastAsia" w:ascii="宋体" w:hAnsi="宋体" w:eastAsia="宋体" w:cs="宋体"/>
          <w:b/>
          <w:color w:val="auto"/>
          <w:sz w:val="84"/>
          <w:szCs w:val="84"/>
          <w:highlight w:val="none"/>
        </w:rPr>
        <w:t>投 标 文 件</w:t>
      </w:r>
    </w:p>
    <w:p w14:paraId="24B1CE48">
      <w:pPr>
        <w:spacing w:line="360" w:lineRule="auto"/>
        <w:rPr>
          <w:rFonts w:hint="eastAsia" w:ascii="宋体" w:hAnsi="宋体" w:eastAsia="宋体"/>
          <w:color w:val="auto"/>
          <w:highlight w:val="none"/>
        </w:rPr>
      </w:pPr>
    </w:p>
    <w:p w14:paraId="4D25BB7B">
      <w:pPr>
        <w:spacing w:line="360" w:lineRule="auto"/>
        <w:rPr>
          <w:rFonts w:hint="eastAsia" w:ascii="宋体" w:hAnsi="宋体" w:eastAsia="宋体"/>
          <w:color w:val="auto"/>
          <w:highlight w:val="none"/>
        </w:rPr>
      </w:pPr>
    </w:p>
    <w:p w14:paraId="0E58AA83">
      <w:pPr>
        <w:pStyle w:val="2"/>
        <w:rPr>
          <w:rFonts w:hint="eastAsia" w:ascii="宋体" w:hAnsi="宋体" w:eastAsia="宋体"/>
          <w:color w:val="auto"/>
          <w:highlight w:val="none"/>
        </w:rPr>
      </w:pPr>
    </w:p>
    <w:p w14:paraId="61F6EEC7">
      <w:pPr>
        <w:pStyle w:val="3"/>
        <w:rPr>
          <w:rFonts w:hint="eastAsia"/>
        </w:rPr>
      </w:pPr>
    </w:p>
    <w:p w14:paraId="6FD40D9A">
      <w:pPr>
        <w:spacing w:line="360" w:lineRule="auto"/>
        <w:rPr>
          <w:rFonts w:hint="eastAsia" w:ascii="宋体" w:hAnsi="宋体" w:eastAsia="宋体"/>
          <w:color w:val="auto"/>
          <w:highlight w:val="none"/>
        </w:rPr>
      </w:pPr>
    </w:p>
    <w:p w14:paraId="6F8A6692">
      <w:pPr>
        <w:spacing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w:t>
      </w:r>
    </w:p>
    <w:p w14:paraId="0F8B3A04">
      <w:pPr>
        <w:spacing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w:t>
      </w:r>
    </w:p>
    <w:p w14:paraId="6A4EFAD5">
      <w:pPr>
        <w:spacing w:line="360" w:lineRule="auto"/>
        <w:outlineLvl w:val="1"/>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lang w:eastAsia="zh-CN"/>
        </w:rPr>
        <w:t>供应商</w:t>
      </w:r>
      <w:r>
        <w:rPr>
          <w:rFonts w:hint="eastAsia" w:ascii="宋体" w:hAnsi="宋体" w:eastAsia="宋体" w:cs="宋体"/>
          <w:b/>
          <w:color w:val="auto"/>
          <w:sz w:val="36"/>
          <w:szCs w:val="36"/>
          <w:highlight w:val="none"/>
        </w:rPr>
        <w:t>名称：</w:t>
      </w:r>
      <w:r>
        <w:rPr>
          <w:rFonts w:hint="eastAsia" w:ascii="宋体" w:hAnsi="宋体" w:eastAsia="宋体" w:cs="宋体"/>
          <w:b/>
          <w:color w:val="auto"/>
          <w:sz w:val="36"/>
          <w:szCs w:val="36"/>
          <w:highlight w:val="none"/>
          <w:u w:val="single"/>
        </w:rPr>
        <w:t xml:space="preserve">（加盖CA电子公章）          </w:t>
      </w:r>
    </w:p>
    <w:p w14:paraId="3BEF6A32">
      <w:pPr>
        <w:spacing w:line="360" w:lineRule="auto"/>
        <w:rPr>
          <w:rFonts w:hint="eastAsia" w:ascii="宋体" w:hAnsi="宋体" w:eastAsia="宋体"/>
          <w:color w:val="auto"/>
          <w:highlight w:val="none"/>
        </w:rPr>
      </w:pPr>
      <w:r>
        <w:rPr>
          <w:rFonts w:hint="eastAsia" w:ascii="宋体" w:hAnsi="宋体" w:eastAsia="宋体" w:cs="宋体"/>
          <w:b/>
          <w:color w:val="auto"/>
          <w:sz w:val="36"/>
          <w:szCs w:val="36"/>
          <w:highlight w:val="none"/>
        </w:rPr>
        <w:t>日   期：</w:t>
      </w:r>
      <w:r>
        <w:rPr>
          <w:rFonts w:hint="eastAsia" w:ascii="宋体" w:hAnsi="宋体" w:eastAsia="宋体" w:cs="宋体"/>
          <w:b/>
          <w:color w:val="auto"/>
          <w:sz w:val="36"/>
          <w:szCs w:val="36"/>
          <w:highlight w:val="none"/>
          <w:u w:val="single"/>
        </w:rPr>
        <w:t>                       </w:t>
      </w:r>
    </w:p>
    <w:p w14:paraId="2CD741CD">
      <w:pPr>
        <w:spacing w:line="360" w:lineRule="auto"/>
        <w:rPr>
          <w:rFonts w:hint="eastAsia" w:ascii="宋体" w:hAnsi="宋体" w:eastAsia="宋体"/>
          <w:color w:val="auto"/>
          <w:highlight w:val="none"/>
        </w:rPr>
      </w:pPr>
    </w:p>
    <w:p w14:paraId="3F69F71D">
      <w:pPr>
        <w:spacing w:line="360" w:lineRule="auto"/>
        <w:rPr>
          <w:rFonts w:hint="eastAsia" w:ascii="宋体" w:hAnsi="宋体" w:eastAsia="宋体"/>
          <w:color w:val="auto"/>
          <w:highlight w:val="none"/>
        </w:rPr>
      </w:pPr>
    </w:p>
    <w:p w14:paraId="6A51A15E">
      <w:pPr>
        <w:widowControl/>
        <w:jc w:val="left"/>
        <w:rPr>
          <w:rFonts w:hint="eastAsia" w:ascii="宋体" w:hAnsi="宋体" w:eastAsia="宋体"/>
          <w:color w:val="auto"/>
          <w:highlight w:val="none"/>
        </w:rPr>
      </w:pPr>
      <w:r>
        <w:rPr>
          <w:rFonts w:hint="eastAsia" w:ascii="宋体" w:hAnsi="宋体" w:eastAsia="宋体"/>
          <w:color w:val="auto"/>
          <w:highlight w:val="none"/>
        </w:rPr>
        <w:br w:type="page" w:clear="all"/>
      </w:r>
    </w:p>
    <w:p w14:paraId="173872E8">
      <w:pPr>
        <w:spacing w:line="0" w:lineRule="atLeast"/>
        <w:jc w:val="center"/>
        <w:rPr>
          <w:rFonts w:hint="eastAsia" w:ascii="宋体" w:hAnsi="宋体" w:eastAsia="宋体" w:cs="Times New Roman"/>
          <w:color w:val="auto"/>
          <w:sz w:val="30"/>
          <w:szCs w:val="30"/>
          <w:highlight w:val="none"/>
          <w14:ligatures w14:val="none"/>
        </w:rPr>
      </w:pPr>
      <w:r>
        <w:rPr>
          <w:rFonts w:hint="eastAsia" w:ascii="宋体" w:hAnsi="宋体" w:eastAsia="宋体" w:cs="宋体"/>
          <w:b/>
          <w:color w:val="auto"/>
          <w:sz w:val="30"/>
          <w:szCs w:val="30"/>
          <w:highlight w:val="none"/>
          <w14:ligatures w14:val="none"/>
        </w:rPr>
        <w:t>投标</w:t>
      </w:r>
      <w:r>
        <w:rPr>
          <w:rFonts w:hint="eastAsia" w:ascii="宋体" w:hAnsi="宋体" w:eastAsia="宋体" w:cs="宋体"/>
          <w:b/>
          <w:color w:val="auto"/>
          <w:sz w:val="30"/>
          <w:szCs w:val="30"/>
          <w:highlight w:val="none"/>
          <w:lang w:val="en-US" w:eastAsia="zh-CN"/>
          <w14:ligatures w14:val="none"/>
        </w:rPr>
        <w:t>主要</w:t>
      </w:r>
      <w:r>
        <w:rPr>
          <w:rFonts w:hint="eastAsia" w:ascii="宋体" w:hAnsi="宋体" w:eastAsia="宋体" w:cs="宋体"/>
          <w:b/>
          <w:color w:val="auto"/>
          <w:sz w:val="30"/>
          <w:szCs w:val="30"/>
          <w:highlight w:val="none"/>
          <w14:ligatures w14:val="none"/>
        </w:rPr>
        <w:t>文件目录</w:t>
      </w:r>
    </w:p>
    <w:p w14:paraId="5673706F">
      <w:pPr>
        <w:spacing w:line="360" w:lineRule="auto"/>
        <w:rPr>
          <w:rFonts w:hint="eastAsia" w:ascii="宋体" w:hAnsi="宋体" w:eastAsia="宋体" w:cs="Times New Roman"/>
          <w:color w:val="auto"/>
          <w:szCs w:val="21"/>
          <w:highlight w:val="none"/>
          <w14:ligatures w14:val="none"/>
        </w:rPr>
      </w:pPr>
    </w:p>
    <w:p w14:paraId="56F8AE04">
      <w:pPr>
        <w:spacing w:line="360" w:lineRule="auto"/>
        <w:ind w:firstLine="420"/>
        <w:outlineLvl w:val="1"/>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一、法人或者其他组织的营业执照等证明文件，自然人的身份证明</w:t>
      </w:r>
    </w:p>
    <w:p w14:paraId="529A5FB1">
      <w:pPr>
        <w:tabs>
          <w:tab w:val="left" w:pos="1331"/>
        </w:tabs>
        <w:spacing w:line="360" w:lineRule="auto"/>
        <w:ind w:firstLine="420"/>
        <w:jc w:val="left"/>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二、上一年度的财务状况报表（至少提供资产负债表、利润表、现金流量表，</w:t>
      </w:r>
      <w:r>
        <w:rPr>
          <w:rFonts w:hint="eastAsia" w:ascii="宋体" w:hAnsi="宋体" w:eastAsia="宋体" w:cs="宋体"/>
          <w:iCs/>
          <w:color w:val="auto"/>
          <w:szCs w:val="21"/>
          <w:highlight w:val="none"/>
          <w:lang w:eastAsia="zh-CN"/>
          <w14:ligatures w14:val="none"/>
        </w:rPr>
        <w:t>供应商</w:t>
      </w:r>
      <w:r>
        <w:rPr>
          <w:rFonts w:hint="eastAsia" w:ascii="宋体" w:hAnsi="宋体" w:eastAsia="宋体" w:cs="宋体"/>
          <w:iCs/>
          <w:color w:val="auto"/>
          <w:szCs w:val="21"/>
          <w:highlight w:val="none"/>
          <w14:ligatures w14:val="none"/>
        </w:rPr>
        <w:t>成立不满一年无需提供）</w:t>
      </w:r>
    </w:p>
    <w:p w14:paraId="6D77BB27">
      <w:pPr>
        <w:spacing w:line="360" w:lineRule="auto"/>
        <w:ind w:firstLine="420"/>
        <w:outlineLvl w:val="1"/>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三、具备履行合同所必需的设备和专业技术能力的书面声明</w:t>
      </w:r>
    </w:p>
    <w:p w14:paraId="1DEAB632">
      <w:pPr>
        <w:spacing w:line="360" w:lineRule="auto"/>
        <w:ind w:firstLine="420"/>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四、依法缴纳税收和社会保障资金的相关材料（提供提交投标文件截止时间前一年内至少一个月依法缴纳税收及缴纳社会保障资金的证明材料。</w:t>
      </w:r>
      <w:r>
        <w:rPr>
          <w:rFonts w:hint="eastAsia" w:ascii="宋体" w:hAnsi="宋体" w:eastAsia="宋体" w:cs="宋体"/>
          <w:iCs/>
          <w:color w:val="auto"/>
          <w:szCs w:val="21"/>
          <w:highlight w:val="none"/>
          <w:lang w:eastAsia="zh-CN"/>
          <w14:ligatures w14:val="none"/>
        </w:rPr>
        <w:t>供应商</w:t>
      </w:r>
      <w:r>
        <w:rPr>
          <w:rFonts w:hint="eastAsia" w:ascii="宋体" w:hAnsi="宋体" w:eastAsia="宋体" w:cs="宋体"/>
          <w:iCs/>
          <w:color w:val="auto"/>
          <w:szCs w:val="21"/>
          <w:highlight w:val="none"/>
          <w14:ligatures w14:val="none"/>
        </w:rPr>
        <w:t>依法享受缓缴、免缴税收、社会保障资金的提供证明材料）</w:t>
      </w:r>
    </w:p>
    <w:p w14:paraId="2FB5A131">
      <w:pPr>
        <w:spacing w:line="360" w:lineRule="auto"/>
        <w:ind w:firstLine="420"/>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五、参加政府采购活动前 3 年内在经营活动中没有重大违法记录的书面声明</w:t>
      </w:r>
    </w:p>
    <w:p w14:paraId="45F31C98">
      <w:pPr>
        <w:spacing w:line="360" w:lineRule="auto"/>
        <w:ind w:firstLine="420"/>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六、特定资格要求的证明文件（如果本项目设置特定资格要求，则需要提供）</w:t>
      </w:r>
    </w:p>
    <w:p w14:paraId="7F4B7916">
      <w:pPr>
        <w:spacing w:line="360" w:lineRule="auto"/>
        <w:ind w:firstLine="420"/>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七、法人授权书</w:t>
      </w:r>
    </w:p>
    <w:p w14:paraId="1BCC85AB">
      <w:pPr>
        <w:spacing w:line="360" w:lineRule="auto"/>
        <w:ind w:firstLine="420"/>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八、投标函</w:t>
      </w:r>
    </w:p>
    <w:p w14:paraId="05275EB3">
      <w:pPr>
        <w:spacing w:line="360" w:lineRule="auto"/>
        <w:ind w:firstLine="420"/>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九、中小企业声明函</w:t>
      </w:r>
    </w:p>
    <w:p w14:paraId="5F15EAAD">
      <w:pPr>
        <w:spacing w:line="360" w:lineRule="auto"/>
        <w:ind w:firstLine="420"/>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十、残疾人福利性单位声明函</w:t>
      </w:r>
    </w:p>
    <w:p w14:paraId="62E1DE1B">
      <w:pPr>
        <w:spacing w:line="360" w:lineRule="auto"/>
        <w:ind w:firstLine="420"/>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十一、投标分项报价表</w:t>
      </w:r>
    </w:p>
    <w:p w14:paraId="1536C758">
      <w:pPr>
        <w:spacing w:line="360" w:lineRule="auto"/>
        <w:ind w:firstLine="420"/>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lang w:val="en-US" w:eastAsia="zh-CN"/>
          <w14:ligatures w14:val="none"/>
        </w:rPr>
        <w:t>十二、</w:t>
      </w:r>
      <w:r>
        <w:rPr>
          <w:rFonts w:hint="eastAsia" w:ascii="宋体" w:hAnsi="宋体" w:eastAsia="宋体" w:cs="宋体"/>
          <w:iCs/>
          <w:color w:val="auto"/>
          <w:szCs w:val="21"/>
          <w:highlight w:val="none"/>
          <w14:ligatures w14:val="none"/>
        </w:rPr>
        <w:t>技术要求响应及偏离表</w:t>
      </w:r>
    </w:p>
    <w:p w14:paraId="7C09B1B8">
      <w:pPr>
        <w:spacing w:line="360" w:lineRule="auto"/>
        <w:ind w:firstLine="420"/>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十</w:t>
      </w:r>
      <w:r>
        <w:rPr>
          <w:rFonts w:hint="eastAsia" w:ascii="宋体" w:hAnsi="宋体" w:eastAsia="宋体" w:cs="宋体"/>
          <w:iCs/>
          <w:color w:val="auto"/>
          <w:szCs w:val="21"/>
          <w:highlight w:val="none"/>
          <w:lang w:val="en-US" w:eastAsia="zh-CN"/>
          <w14:ligatures w14:val="none"/>
        </w:rPr>
        <w:t>三</w:t>
      </w:r>
      <w:r>
        <w:rPr>
          <w:rFonts w:hint="eastAsia" w:ascii="宋体" w:hAnsi="宋体" w:eastAsia="宋体" w:cs="宋体"/>
          <w:iCs/>
          <w:color w:val="auto"/>
          <w:szCs w:val="21"/>
          <w:highlight w:val="none"/>
          <w14:ligatures w14:val="none"/>
        </w:rPr>
        <w:t>、商务要求响应及偏离表</w:t>
      </w:r>
    </w:p>
    <w:p w14:paraId="11613644">
      <w:pPr>
        <w:spacing w:line="360" w:lineRule="auto"/>
        <w:ind w:firstLine="420"/>
        <w:rPr>
          <w:rFonts w:hint="eastAsia" w:ascii="宋体" w:hAnsi="宋体" w:eastAsia="宋体" w:cs="宋体"/>
          <w:i/>
          <w:iCs w:val="0"/>
          <w:color w:val="auto"/>
          <w:szCs w:val="21"/>
          <w:highlight w:val="none"/>
          <w:u w:val="single"/>
          <w14:ligatures w14:val="none"/>
        </w:rPr>
      </w:pPr>
      <w:r>
        <w:rPr>
          <w:rFonts w:hint="eastAsia" w:ascii="宋体" w:hAnsi="宋体" w:eastAsia="宋体" w:cs="宋体"/>
          <w:i/>
          <w:iCs w:val="0"/>
          <w:color w:val="auto"/>
          <w:szCs w:val="21"/>
          <w:highlight w:val="none"/>
          <w:u w:val="single"/>
          <w14:ligatures w14:val="none"/>
        </w:rPr>
        <w:t>十</w:t>
      </w:r>
      <w:r>
        <w:rPr>
          <w:rFonts w:hint="eastAsia" w:ascii="宋体" w:hAnsi="宋体" w:eastAsia="宋体" w:cs="宋体"/>
          <w:i/>
          <w:iCs w:val="0"/>
          <w:color w:val="auto"/>
          <w:szCs w:val="21"/>
          <w:highlight w:val="none"/>
          <w:u w:val="single"/>
          <w:lang w:val="en-US" w:eastAsia="zh-CN"/>
          <w14:ligatures w14:val="none"/>
        </w:rPr>
        <w:t>四</w:t>
      </w:r>
      <w:r>
        <w:rPr>
          <w:rFonts w:hint="eastAsia" w:ascii="宋体" w:hAnsi="宋体" w:eastAsia="宋体" w:cs="宋体"/>
          <w:i/>
          <w:iCs w:val="0"/>
          <w:color w:val="auto"/>
          <w:szCs w:val="21"/>
          <w:highlight w:val="none"/>
          <w:u w:val="single"/>
          <w14:ligatures w14:val="none"/>
        </w:rPr>
        <w:t>、开标一览表</w:t>
      </w:r>
    </w:p>
    <w:p w14:paraId="59DC8E54">
      <w:pPr>
        <w:spacing w:line="360" w:lineRule="auto"/>
        <w:ind w:firstLine="420"/>
        <w:rPr>
          <w:rFonts w:hint="eastAsia" w:ascii="宋体" w:hAnsi="宋体" w:eastAsia="宋体" w:cs="宋体"/>
          <w:iCs/>
          <w:color w:val="auto"/>
          <w:szCs w:val="21"/>
          <w:highlight w:val="none"/>
          <w:lang w:val="en-US" w:eastAsia="zh-CN"/>
          <w14:ligatures w14:val="none"/>
        </w:rPr>
      </w:pPr>
      <w:r>
        <w:rPr>
          <w:rFonts w:hint="eastAsia" w:ascii="宋体" w:hAnsi="宋体" w:eastAsia="宋体" w:cs="宋体"/>
          <w:iCs/>
          <w:color w:val="auto"/>
          <w:szCs w:val="21"/>
          <w:highlight w:val="none"/>
          <w14:ligatures w14:val="none"/>
        </w:rPr>
        <w:t>十</w:t>
      </w:r>
      <w:r>
        <w:rPr>
          <w:rFonts w:hint="eastAsia" w:ascii="宋体" w:hAnsi="宋体" w:eastAsia="宋体" w:cs="宋体"/>
          <w:iCs/>
          <w:color w:val="auto"/>
          <w:szCs w:val="21"/>
          <w:highlight w:val="none"/>
          <w:lang w:val="en-US" w:eastAsia="zh-CN"/>
          <w14:ligatures w14:val="none"/>
        </w:rPr>
        <w:t>五</w:t>
      </w:r>
      <w:r>
        <w:rPr>
          <w:rFonts w:hint="eastAsia" w:ascii="宋体" w:hAnsi="宋体" w:eastAsia="宋体" w:cs="宋体"/>
          <w:iCs/>
          <w:color w:val="auto"/>
          <w:szCs w:val="21"/>
          <w:highlight w:val="none"/>
          <w14:ligatures w14:val="none"/>
        </w:rPr>
        <w:t>、评分标准要求提供的材料</w:t>
      </w:r>
      <w:r>
        <w:rPr>
          <w:rFonts w:hint="eastAsia" w:ascii="宋体" w:hAnsi="宋体" w:eastAsia="宋体" w:cs="宋体"/>
          <w:iCs/>
          <w:color w:val="auto"/>
          <w:szCs w:val="21"/>
          <w:highlight w:val="none"/>
          <w:lang w:val="en-US" w:eastAsia="zh-CN"/>
          <w14:ligatures w14:val="none"/>
        </w:rPr>
        <w:t>等</w:t>
      </w:r>
    </w:p>
    <w:p w14:paraId="579A36FA">
      <w:pPr>
        <w:spacing w:line="360" w:lineRule="auto"/>
        <w:ind w:firstLine="420"/>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十</w:t>
      </w:r>
      <w:r>
        <w:rPr>
          <w:rFonts w:hint="eastAsia" w:ascii="宋体" w:hAnsi="宋体" w:eastAsia="宋体" w:cs="宋体"/>
          <w:iCs/>
          <w:color w:val="auto"/>
          <w:szCs w:val="21"/>
          <w:highlight w:val="none"/>
          <w:lang w:val="en-US" w:eastAsia="zh-CN"/>
          <w14:ligatures w14:val="none"/>
        </w:rPr>
        <w:t>六</w:t>
      </w:r>
      <w:r>
        <w:rPr>
          <w:rFonts w:hint="eastAsia" w:ascii="宋体" w:hAnsi="宋体" w:eastAsia="宋体" w:cs="宋体"/>
          <w:iCs/>
          <w:color w:val="auto"/>
          <w:szCs w:val="21"/>
          <w:highlight w:val="none"/>
          <w14:ligatures w14:val="none"/>
        </w:rPr>
        <w:t>、其他材料</w:t>
      </w:r>
    </w:p>
    <w:p w14:paraId="629AF986">
      <w:pPr>
        <w:spacing w:line="360" w:lineRule="auto"/>
        <w:ind w:firstLine="420"/>
        <w:rPr>
          <w:rFonts w:ascii="宋体" w:hAnsi="宋体" w:cs="宋体"/>
          <w:color w:val="auto"/>
          <w:highlight w:val="none"/>
        </w:rPr>
      </w:pPr>
      <w:r>
        <w:rPr>
          <w:rFonts w:hint="eastAsia" w:ascii="宋体" w:hAnsi="宋体" w:eastAsia="宋体" w:cs="宋体"/>
          <w:iCs/>
          <w:color w:val="auto"/>
          <w:szCs w:val="21"/>
          <w:highlight w:val="none"/>
          <w14:ligatures w14:val="none"/>
        </w:rPr>
        <w:t>十</w:t>
      </w:r>
      <w:r>
        <w:rPr>
          <w:rFonts w:hint="eastAsia" w:ascii="宋体" w:hAnsi="宋体" w:eastAsia="宋体" w:cs="宋体"/>
          <w:iCs/>
          <w:color w:val="auto"/>
          <w:szCs w:val="21"/>
          <w:highlight w:val="none"/>
          <w:lang w:val="en-US" w:eastAsia="zh-CN"/>
          <w14:ligatures w14:val="none"/>
        </w:rPr>
        <w:t>七</w:t>
      </w:r>
      <w:r>
        <w:rPr>
          <w:rFonts w:hint="eastAsia" w:ascii="宋体" w:hAnsi="宋体" w:eastAsia="宋体" w:cs="宋体"/>
          <w:iCs/>
          <w:color w:val="auto"/>
          <w:szCs w:val="21"/>
          <w:highlight w:val="none"/>
          <w14:ligatures w14:val="none"/>
        </w:rPr>
        <w:t>、盐城市政府采购事前信用承诺书</w:t>
      </w:r>
    </w:p>
    <w:p w14:paraId="374EEB94">
      <w:pPr>
        <w:spacing w:line="360" w:lineRule="auto"/>
        <w:ind w:firstLine="420"/>
        <w:rPr>
          <w:rFonts w:hint="eastAsia" w:ascii="宋体" w:hAnsi="宋体" w:eastAsia="宋体" w:cs="宋体"/>
          <w:iCs/>
          <w:color w:val="auto"/>
          <w:szCs w:val="21"/>
          <w:highlight w:val="none"/>
          <w14:ligatures w14:val="none"/>
        </w:rPr>
      </w:pPr>
    </w:p>
    <w:p w14:paraId="58B77FDA">
      <w:pPr>
        <w:spacing w:line="360" w:lineRule="auto"/>
        <w:rPr>
          <w:rFonts w:hint="eastAsia" w:ascii="宋体" w:hAnsi="宋体" w:eastAsia="宋体"/>
          <w:color w:val="auto"/>
          <w:szCs w:val="21"/>
          <w:highlight w:val="none"/>
        </w:rPr>
      </w:pPr>
    </w:p>
    <w:p w14:paraId="7C894972">
      <w:pPr>
        <w:widowControl/>
        <w:spacing w:line="360" w:lineRule="auto"/>
        <w:jc w:val="left"/>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p>
    <w:p w14:paraId="23672D1B">
      <w:pPr>
        <w:pStyle w:val="33"/>
        <w:jc w:val="center"/>
        <w:outlineLvl w:val="1"/>
        <w:rPr>
          <w:rFonts w:hint="eastAsia" w:ascii="宋体" w:hAnsi="宋体" w:cs="宋体"/>
          <w:b/>
          <w:color w:val="auto"/>
          <w:sz w:val="28"/>
          <w:szCs w:val="28"/>
          <w:highlight w:val="none"/>
        </w:rPr>
      </w:pPr>
      <w:r>
        <w:rPr>
          <w:rFonts w:hint="eastAsia" w:ascii="宋体" w:hAnsi="宋体" w:cs="宋体"/>
          <w:b/>
          <w:color w:val="auto"/>
          <w:sz w:val="28"/>
          <w:szCs w:val="28"/>
          <w:highlight w:val="none"/>
        </w:rPr>
        <w:t>一、法人或者其他组织的营业执照等证明文件，自然人的身份证明</w:t>
      </w:r>
    </w:p>
    <w:p w14:paraId="779765B0">
      <w:pPr>
        <w:pStyle w:val="33"/>
        <w:rPr>
          <w:rFonts w:hint="eastAsia" w:ascii="宋体" w:hAnsi="宋体" w:cs="宋体"/>
          <w:i/>
          <w:color w:val="auto"/>
          <w:sz w:val="28"/>
          <w:szCs w:val="28"/>
          <w:highlight w:val="none"/>
          <w:u w:val="single"/>
        </w:rPr>
      </w:pPr>
    </w:p>
    <w:p w14:paraId="3B377AB6">
      <w:pPr>
        <w:pStyle w:val="33"/>
        <w:rPr>
          <w:rFonts w:hint="eastAsia" w:ascii="宋体" w:hAnsi="宋体" w:cs="宋体"/>
          <w:i/>
          <w:color w:val="auto"/>
          <w:sz w:val="28"/>
          <w:szCs w:val="28"/>
          <w:highlight w:val="none"/>
          <w:u w:val="single"/>
        </w:rPr>
      </w:pPr>
    </w:p>
    <w:p w14:paraId="4A90D386">
      <w:pPr>
        <w:pStyle w:val="33"/>
        <w:rPr>
          <w:rFonts w:hint="eastAsia" w:ascii="宋体" w:hAnsi="宋体" w:cs="宋体"/>
          <w:i/>
          <w:color w:val="auto"/>
          <w:sz w:val="28"/>
          <w:szCs w:val="28"/>
          <w:highlight w:val="none"/>
          <w:u w:val="single"/>
        </w:rPr>
      </w:pPr>
    </w:p>
    <w:p w14:paraId="510FC462">
      <w:pPr>
        <w:pStyle w:val="33"/>
        <w:rPr>
          <w:rFonts w:hint="eastAsia" w:ascii="宋体" w:hAnsi="宋体" w:cs="宋体"/>
          <w:i/>
          <w:color w:val="auto"/>
          <w:sz w:val="28"/>
          <w:szCs w:val="28"/>
          <w:highlight w:val="none"/>
          <w:u w:val="single"/>
        </w:rPr>
      </w:pPr>
    </w:p>
    <w:p w14:paraId="114C3F8F">
      <w:pPr>
        <w:pStyle w:val="33"/>
        <w:rPr>
          <w:rFonts w:hint="eastAsia" w:ascii="宋体" w:hAnsi="宋体" w:cs="宋体"/>
          <w:i/>
          <w:color w:val="auto"/>
          <w:sz w:val="28"/>
          <w:szCs w:val="28"/>
          <w:highlight w:val="none"/>
          <w:u w:val="single"/>
        </w:rPr>
      </w:pPr>
    </w:p>
    <w:p w14:paraId="673E37C2">
      <w:pPr>
        <w:pStyle w:val="33"/>
        <w:rPr>
          <w:rFonts w:hint="eastAsia" w:ascii="宋体" w:hAnsi="宋体" w:cs="宋体"/>
          <w:i/>
          <w:color w:val="auto"/>
          <w:sz w:val="28"/>
          <w:szCs w:val="28"/>
          <w:highlight w:val="none"/>
          <w:u w:val="single"/>
        </w:rPr>
      </w:pPr>
    </w:p>
    <w:p w14:paraId="73B77A2D">
      <w:pPr>
        <w:pStyle w:val="33"/>
        <w:rPr>
          <w:rFonts w:hint="eastAsia" w:ascii="宋体" w:hAnsi="宋体" w:cs="宋体"/>
          <w:i/>
          <w:color w:val="auto"/>
          <w:sz w:val="28"/>
          <w:szCs w:val="28"/>
          <w:highlight w:val="none"/>
          <w:u w:val="single"/>
        </w:rPr>
      </w:pPr>
    </w:p>
    <w:p w14:paraId="0965D69B">
      <w:pPr>
        <w:pStyle w:val="33"/>
        <w:rPr>
          <w:rFonts w:hint="eastAsia" w:ascii="宋体" w:hAnsi="宋体" w:cs="宋体"/>
          <w:i/>
          <w:color w:val="auto"/>
          <w:sz w:val="28"/>
          <w:szCs w:val="28"/>
          <w:highlight w:val="none"/>
          <w:u w:val="single"/>
        </w:rPr>
      </w:pPr>
    </w:p>
    <w:p w14:paraId="7EBFBD8E">
      <w:pPr>
        <w:pStyle w:val="33"/>
        <w:rPr>
          <w:rFonts w:hint="eastAsia" w:ascii="宋体" w:hAnsi="宋体" w:cs="宋体"/>
          <w:i/>
          <w:color w:val="auto"/>
          <w:sz w:val="28"/>
          <w:szCs w:val="28"/>
          <w:highlight w:val="none"/>
          <w:u w:val="single"/>
        </w:rPr>
      </w:pPr>
    </w:p>
    <w:p w14:paraId="3D1D6CC0">
      <w:pPr>
        <w:pStyle w:val="33"/>
        <w:rPr>
          <w:rFonts w:hint="eastAsia" w:ascii="宋体" w:hAnsi="宋体" w:cs="宋体"/>
          <w:i/>
          <w:color w:val="auto"/>
          <w:sz w:val="28"/>
          <w:szCs w:val="28"/>
          <w:highlight w:val="none"/>
          <w:u w:val="single"/>
        </w:rPr>
      </w:pPr>
    </w:p>
    <w:p w14:paraId="0C891D95">
      <w:pPr>
        <w:pStyle w:val="33"/>
        <w:rPr>
          <w:rFonts w:hint="eastAsia" w:ascii="宋体" w:hAnsi="宋体" w:cs="宋体"/>
          <w:i/>
          <w:color w:val="auto"/>
          <w:sz w:val="28"/>
          <w:szCs w:val="28"/>
          <w:highlight w:val="none"/>
          <w:u w:val="single"/>
        </w:rPr>
      </w:pPr>
    </w:p>
    <w:p w14:paraId="591CDF5C">
      <w:pPr>
        <w:pStyle w:val="33"/>
        <w:rPr>
          <w:rFonts w:hint="eastAsia" w:ascii="宋体" w:hAnsi="宋体" w:cs="宋体"/>
          <w:i/>
          <w:color w:val="auto"/>
          <w:sz w:val="28"/>
          <w:szCs w:val="28"/>
          <w:highlight w:val="none"/>
          <w:u w:val="single"/>
        </w:rPr>
      </w:pPr>
    </w:p>
    <w:p w14:paraId="43ABB3C7">
      <w:pPr>
        <w:pStyle w:val="33"/>
        <w:rPr>
          <w:rFonts w:hint="eastAsia" w:ascii="宋体" w:hAnsi="宋体" w:cs="宋体"/>
          <w:i/>
          <w:color w:val="auto"/>
          <w:sz w:val="28"/>
          <w:szCs w:val="28"/>
          <w:highlight w:val="none"/>
          <w:u w:val="single"/>
        </w:rPr>
      </w:pPr>
    </w:p>
    <w:p w14:paraId="2A17223C">
      <w:pPr>
        <w:pStyle w:val="33"/>
        <w:rPr>
          <w:rFonts w:hint="eastAsia" w:ascii="宋体" w:hAnsi="宋体" w:cs="宋体"/>
          <w:i/>
          <w:color w:val="auto"/>
          <w:sz w:val="28"/>
          <w:szCs w:val="28"/>
          <w:highlight w:val="none"/>
          <w:u w:val="single"/>
        </w:rPr>
      </w:pPr>
    </w:p>
    <w:p w14:paraId="0427EE5E">
      <w:pPr>
        <w:pStyle w:val="33"/>
        <w:rPr>
          <w:rFonts w:hint="eastAsia" w:ascii="宋体" w:hAnsi="宋体" w:cs="宋体"/>
          <w:i/>
          <w:color w:val="auto"/>
          <w:sz w:val="28"/>
          <w:szCs w:val="28"/>
          <w:highlight w:val="none"/>
          <w:u w:val="single"/>
        </w:rPr>
      </w:pPr>
    </w:p>
    <w:p w14:paraId="590645F7">
      <w:pPr>
        <w:pStyle w:val="33"/>
        <w:rPr>
          <w:rFonts w:hint="eastAsia" w:ascii="宋体" w:hAnsi="宋体" w:cs="宋体"/>
          <w:i/>
          <w:color w:val="auto"/>
          <w:sz w:val="28"/>
          <w:szCs w:val="28"/>
          <w:highlight w:val="none"/>
          <w:u w:val="single"/>
        </w:rPr>
      </w:pPr>
    </w:p>
    <w:p w14:paraId="4763386B">
      <w:pPr>
        <w:pStyle w:val="33"/>
        <w:rPr>
          <w:rFonts w:hint="eastAsia" w:ascii="宋体" w:hAnsi="宋体" w:cs="宋体"/>
          <w:i/>
          <w:color w:val="auto"/>
          <w:sz w:val="28"/>
          <w:szCs w:val="28"/>
          <w:highlight w:val="none"/>
          <w:u w:val="single"/>
        </w:rPr>
      </w:pPr>
    </w:p>
    <w:p w14:paraId="6DFE86A6">
      <w:pPr>
        <w:pStyle w:val="33"/>
        <w:rPr>
          <w:rFonts w:hint="eastAsia" w:ascii="宋体" w:hAnsi="宋体" w:cs="宋体"/>
          <w:i/>
          <w:color w:val="auto"/>
          <w:sz w:val="28"/>
          <w:szCs w:val="28"/>
          <w:highlight w:val="none"/>
          <w:u w:val="single"/>
        </w:rPr>
      </w:pPr>
    </w:p>
    <w:p w14:paraId="695ADB8C">
      <w:pPr>
        <w:pStyle w:val="33"/>
        <w:rPr>
          <w:rFonts w:hint="eastAsia" w:ascii="宋体" w:hAnsi="宋体" w:cs="宋体"/>
          <w:i/>
          <w:color w:val="auto"/>
          <w:sz w:val="28"/>
          <w:szCs w:val="28"/>
          <w:highlight w:val="none"/>
          <w:u w:val="single"/>
        </w:rPr>
      </w:pPr>
    </w:p>
    <w:p w14:paraId="65AB3C27">
      <w:pPr>
        <w:pStyle w:val="33"/>
        <w:rPr>
          <w:rFonts w:hint="eastAsia" w:ascii="宋体" w:hAnsi="宋体" w:cs="宋体"/>
          <w:i/>
          <w:color w:val="auto"/>
          <w:sz w:val="28"/>
          <w:szCs w:val="28"/>
          <w:highlight w:val="none"/>
          <w:u w:val="single"/>
        </w:rPr>
      </w:pPr>
    </w:p>
    <w:p w14:paraId="48D2A222">
      <w:pPr>
        <w:pStyle w:val="33"/>
        <w:rPr>
          <w:rFonts w:hint="eastAsia" w:ascii="宋体" w:hAnsi="宋体" w:cs="宋体"/>
          <w:i/>
          <w:color w:val="auto"/>
          <w:sz w:val="28"/>
          <w:szCs w:val="28"/>
          <w:highlight w:val="none"/>
          <w:u w:val="single"/>
        </w:rPr>
      </w:pPr>
    </w:p>
    <w:p w14:paraId="40173626">
      <w:pPr>
        <w:pStyle w:val="33"/>
        <w:rPr>
          <w:rFonts w:hint="eastAsia" w:ascii="宋体" w:hAnsi="宋体" w:cs="宋体"/>
          <w:i/>
          <w:color w:val="auto"/>
          <w:sz w:val="28"/>
          <w:szCs w:val="28"/>
          <w:highlight w:val="none"/>
          <w:u w:val="single"/>
        </w:rPr>
      </w:pPr>
    </w:p>
    <w:p w14:paraId="4A859C2A">
      <w:pPr>
        <w:pStyle w:val="33"/>
        <w:rPr>
          <w:rFonts w:hint="eastAsia" w:ascii="宋体" w:hAnsi="宋体" w:cs="宋体"/>
          <w:i/>
          <w:color w:val="auto"/>
          <w:sz w:val="28"/>
          <w:szCs w:val="28"/>
          <w:highlight w:val="none"/>
          <w:u w:val="single"/>
        </w:rPr>
      </w:pPr>
    </w:p>
    <w:p w14:paraId="7D709CCA">
      <w:pPr>
        <w:pStyle w:val="33"/>
        <w:rPr>
          <w:rFonts w:hint="eastAsia" w:ascii="宋体" w:hAnsi="宋体" w:cs="宋体"/>
          <w:i/>
          <w:color w:val="auto"/>
          <w:sz w:val="28"/>
          <w:szCs w:val="28"/>
          <w:highlight w:val="none"/>
          <w:u w:val="single"/>
        </w:rPr>
      </w:pPr>
    </w:p>
    <w:p w14:paraId="763A6D08">
      <w:pPr>
        <w:pStyle w:val="33"/>
        <w:rPr>
          <w:rFonts w:hint="eastAsia" w:ascii="宋体" w:hAnsi="宋体" w:cs="宋体"/>
          <w:i/>
          <w:color w:val="auto"/>
          <w:sz w:val="28"/>
          <w:szCs w:val="28"/>
          <w:highlight w:val="none"/>
          <w:u w:val="single"/>
        </w:rPr>
      </w:pPr>
    </w:p>
    <w:p w14:paraId="6706B253">
      <w:pPr>
        <w:pStyle w:val="33"/>
        <w:rPr>
          <w:rFonts w:hint="eastAsia" w:ascii="宋体" w:hAnsi="宋体" w:cs="宋体"/>
          <w:i/>
          <w:color w:val="auto"/>
          <w:sz w:val="28"/>
          <w:szCs w:val="28"/>
          <w:highlight w:val="none"/>
          <w:u w:val="single"/>
        </w:rPr>
      </w:pPr>
    </w:p>
    <w:p w14:paraId="66C71662">
      <w:pPr>
        <w:pStyle w:val="33"/>
        <w:rPr>
          <w:rFonts w:hint="eastAsia" w:ascii="宋体" w:hAnsi="宋体" w:cs="宋体"/>
          <w:i/>
          <w:color w:val="auto"/>
          <w:sz w:val="28"/>
          <w:szCs w:val="28"/>
          <w:highlight w:val="none"/>
          <w:u w:val="single"/>
        </w:rPr>
      </w:pPr>
    </w:p>
    <w:p w14:paraId="25ACC120">
      <w:pPr>
        <w:pStyle w:val="33"/>
        <w:rPr>
          <w:rFonts w:hint="eastAsia" w:ascii="宋体" w:hAnsi="宋体" w:cs="宋体"/>
          <w:i/>
          <w:color w:val="auto"/>
          <w:sz w:val="28"/>
          <w:szCs w:val="28"/>
          <w:highlight w:val="none"/>
          <w:u w:val="single"/>
        </w:rPr>
      </w:pPr>
    </w:p>
    <w:p w14:paraId="18D0810C">
      <w:pPr>
        <w:pStyle w:val="33"/>
        <w:rPr>
          <w:rFonts w:hint="eastAsia" w:ascii="宋体" w:hAnsi="宋体" w:cs="宋体"/>
          <w:i/>
          <w:color w:val="auto"/>
          <w:sz w:val="28"/>
          <w:szCs w:val="28"/>
          <w:highlight w:val="none"/>
          <w:u w:val="single"/>
        </w:rPr>
      </w:pPr>
    </w:p>
    <w:p w14:paraId="250E0D98">
      <w:pPr>
        <w:pStyle w:val="33"/>
        <w:rPr>
          <w:rFonts w:hint="eastAsia" w:ascii="宋体" w:hAnsi="宋体" w:cs="宋体"/>
          <w:i/>
          <w:color w:val="auto"/>
          <w:sz w:val="28"/>
          <w:szCs w:val="28"/>
          <w:highlight w:val="none"/>
          <w:u w:val="single"/>
        </w:rPr>
      </w:pPr>
    </w:p>
    <w:p w14:paraId="6083438C">
      <w:pPr>
        <w:pStyle w:val="33"/>
        <w:rPr>
          <w:rFonts w:hint="eastAsia" w:ascii="宋体" w:hAnsi="宋体" w:cs="宋体"/>
          <w:i/>
          <w:color w:val="auto"/>
          <w:sz w:val="28"/>
          <w:szCs w:val="28"/>
          <w:highlight w:val="none"/>
          <w:u w:val="single"/>
        </w:rPr>
      </w:pPr>
    </w:p>
    <w:p w14:paraId="03525EE5">
      <w:pPr>
        <w:pStyle w:val="33"/>
        <w:rPr>
          <w:rFonts w:hint="eastAsia" w:ascii="宋体" w:hAnsi="宋体" w:cs="宋体"/>
          <w:i/>
          <w:color w:val="auto"/>
          <w:sz w:val="28"/>
          <w:szCs w:val="28"/>
          <w:highlight w:val="none"/>
          <w:u w:val="single"/>
        </w:rPr>
      </w:pPr>
    </w:p>
    <w:p w14:paraId="6672636E">
      <w:pPr>
        <w:pStyle w:val="33"/>
        <w:jc w:val="center"/>
        <w:outlineLvl w:val="1"/>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rPr>
        <w:t>二、上一年度的财务状况报表</w:t>
      </w:r>
    </w:p>
    <w:p w14:paraId="3DEFF2DB">
      <w:pPr>
        <w:pStyle w:val="33"/>
        <w:jc w:val="center"/>
        <w:outlineLvl w:val="9"/>
        <w:rPr>
          <w:rFonts w:hint="eastAsia" w:ascii="宋体" w:hAnsi="宋体" w:cs="宋体"/>
          <w:b/>
          <w:color w:val="auto"/>
          <w:sz w:val="28"/>
          <w:szCs w:val="28"/>
          <w:highlight w:val="none"/>
        </w:rPr>
      </w:pPr>
    </w:p>
    <w:p w14:paraId="2C40EB69">
      <w:pPr>
        <w:tabs>
          <w:tab w:val="left" w:pos="1331"/>
        </w:tabs>
        <w:spacing w:line="440" w:lineRule="exact"/>
        <w:ind w:firstLine="480" w:firstLineChars="200"/>
        <w:jc w:val="left"/>
        <w:rPr>
          <w:rFonts w:hint="eastAsia" w:ascii="宋体" w:hAnsi="宋体" w:cs="宋体"/>
          <w:color w:val="auto"/>
          <w:highlight w:val="none"/>
        </w:rPr>
      </w:pPr>
      <w:r>
        <w:rPr>
          <w:rFonts w:hint="eastAsia" w:ascii="宋体" w:hAnsi="宋体" w:cs="宋体"/>
          <w:i/>
          <w:color w:val="auto"/>
          <w:sz w:val="24"/>
          <w:highlight w:val="none"/>
          <w:u w:val="single"/>
        </w:rPr>
        <w:t>（至少提供资产负债表、利润表、现金流量表，供应商成立不满一年无需提供）</w:t>
      </w:r>
      <w:r>
        <w:rPr>
          <w:rFonts w:hint="eastAsia" w:ascii="宋体" w:hAnsi="宋体" w:cs="宋体"/>
          <w:color w:val="auto"/>
          <w:highlight w:val="none"/>
        </w:rPr>
        <w:t> </w:t>
      </w:r>
    </w:p>
    <w:p w14:paraId="7DC85871">
      <w:pPr>
        <w:tabs>
          <w:tab w:val="left" w:pos="1331"/>
        </w:tabs>
        <w:spacing w:line="440" w:lineRule="exact"/>
        <w:ind w:firstLine="420" w:firstLineChars="200"/>
        <w:jc w:val="left"/>
        <w:rPr>
          <w:rFonts w:hint="eastAsia" w:ascii="宋体" w:hAnsi="宋体" w:cs="宋体"/>
          <w:color w:val="auto"/>
          <w:highlight w:val="none"/>
        </w:rPr>
      </w:pPr>
    </w:p>
    <w:p w14:paraId="33E4A6E0">
      <w:pPr>
        <w:tabs>
          <w:tab w:val="left" w:pos="1331"/>
        </w:tabs>
        <w:spacing w:line="440" w:lineRule="exact"/>
        <w:ind w:firstLine="420" w:firstLineChars="200"/>
        <w:jc w:val="left"/>
        <w:rPr>
          <w:rFonts w:hint="eastAsia" w:ascii="宋体" w:hAnsi="宋体" w:cs="宋体"/>
          <w:color w:val="auto"/>
          <w:highlight w:val="none"/>
        </w:rPr>
      </w:pPr>
    </w:p>
    <w:p w14:paraId="33C1E5E8">
      <w:pPr>
        <w:tabs>
          <w:tab w:val="left" w:pos="1331"/>
        </w:tabs>
        <w:spacing w:line="440" w:lineRule="exact"/>
        <w:ind w:firstLine="420" w:firstLineChars="200"/>
        <w:jc w:val="left"/>
        <w:rPr>
          <w:rFonts w:hint="eastAsia" w:ascii="宋体" w:hAnsi="宋体" w:cs="宋体"/>
          <w:color w:val="auto"/>
          <w:highlight w:val="none"/>
        </w:rPr>
      </w:pPr>
    </w:p>
    <w:p w14:paraId="2F17DA92">
      <w:pPr>
        <w:tabs>
          <w:tab w:val="left" w:pos="1331"/>
        </w:tabs>
        <w:spacing w:line="440" w:lineRule="exact"/>
        <w:ind w:firstLine="420" w:firstLineChars="200"/>
        <w:jc w:val="left"/>
        <w:rPr>
          <w:rFonts w:hint="eastAsia" w:ascii="宋体" w:hAnsi="宋体" w:cs="宋体"/>
          <w:color w:val="auto"/>
          <w:highlight w:val="none"/>
        </w:rPr>
      </w:pPr>
    </w:p>
    <w:p w14:paraId="564D5C22">
      <w:pPr>
        <w:tabs>
          <w:tab w:val="left" w:pos="1331"/>
        </w:tabs>
        <w:spacing w:line="440" w:lineRule="exact"/>
        <w:ind w:firstLine="420" w:firstLineChars="200"/>
        <w:jc w:val="left"/>
        <w:rPr>
          <w:rFonts w:hint="eastAsia" w:ascii="宋体" w:hAnsi="宋体" w:cs="宋体"/>
          <w:color w:val="auto"/>
          <w:highlight w:val="none"/>
        </w:rPr>
      </w:pPr>
    </w:p>
    <w:p w14:paraId="60B23C7C">
      <w:pPr>
        <w:tabs>
          <w:tab w:val="left" w:pos="1331"/>
        </w:tabs>
        <w:spacing w:line="440" w:lineRule="exact"/>
        <w:ind w:firstLine="420" w:firstLineChars="200"/>
        <w:jc w:val="left"/>
        <w:rPr>
          <w:rFonts w:hint="eastAsia" w:ascii="宋体" w:hAnsi="宋体" w:cs="宋体"/>
          <w:color w:val="auto"/>
          <w:highlight w:val="none"/>
        </w:rPr>
      </w:pPr>
    </w:p>
    <w:p w14:paraId="6E85B362">
      <w:pPr>
        <w:tabs>
          <w:tab w:val="left" w:pos="1331"/>
        </w:tabs>
        <w:spacing w:line="440" w:lineRule="exact"/>
        <w:ind w:firstLine="420" w:firstLineChars="200"/>
        <w:jc w:val="left"/>
        <w:rPr>
          <w:rFonts w:hint="eastAsia" w:ascii="宋体" w:hAnsi="宋体" w:cs="宋体"/>
          <w:color w:val="auto"/>
          <w:highlight w:val="none"/>
        </w:rPr>
      </w:pPr>
    </w:p>
    <w:p w14:paraId="493DCD41">
      <w:pPr>
        <w:tabs>
          <w:tab w:val="left" w:pos="1331"/>
        </w:tabs>
        <w:spacing w:line="440" w:lineRule="exact"/>
        <w:ind w:firstLine="420" w:firstLineChars="200"/>
        <w:jc w:val="left"/>
        <w:rPr>
          <w:rFonts w:hint="eastAsia" w:ascii="宋体" w:hAnsi="宋体" w:cs="宋体"/>
          <w:color w:val="auto"/>
          <w:highlight w:val="none"/>
        </w:rPr>
      </w:pPr>
    </w:p>
    <w:p w14:paraId="07AA3C62">
      <w:pPr>
        <w:tabs>
          <w:tab w:val="left" w:pos="1331"/>
        </w:tabs>
        <w:spacing w:line="440" w:lineRule="exact"/>
        <w:ind w:firstLine="420" w:firstLineChars="200"/>
        <w:jc w:val="left"/>
        <w:rPr>
          <w:rFonts w:hint="eastAsia" w:ascii="宋体" w:hAnsi="宋体" w:cs="宋体"/>
          <w:color w:val="auto"/>
          <w:highlight w:val="none"/>
        </w:rPr>
      </w:pPr>
    </w:p>
    <w:p w14:paraId="70A9CE4B">
      <w:pPr>
        <w:tabs>
          <w:tab w:val="left" w:pos="1331"/>
        </w:tabs>
        <w:spacing w:line="440" w:lineRule="exact"/>
        <w:ind w:firstLine="420" w:firstLineChars="200"/>
        <w:jc w:val="left"/>
        <w:rPr>
          <w:rFonts w:hint="eastAsia" w:ascii="宋体" w:hAnsi="宋体" w:cs="宋体"/>
          <w:color w:val="auto"/>
          <w:highlight w:val="none"/>
        </w:rPr>
      </w:pPr>
    </w:p>
    <w:p w14:paraId="384F816E">
      <w:pPr>
        <w:tabs>
          <w:tab w:val="left" w:pos="1331"/>
        </w:tabs>
        <w:spacing w:line="440" w:lineRule="exact"/>
        <w:ind w:firstLine="420" w:firstLineChars="200"/>
        <w:jc w:val="left"/>
        <w:rPr>
          <w:rFonts w:hint="eastAsia" w:ascii="宋体" w:hAnsi="宋体" w:cs="宋体"/>
          <w:color w:val="auto"/>
          <w:highlight w:val="none"/>
        </w:rPr>
      </w:pPr>
    </w:p>
    <w:p w14:paraId="1BFD33AB">
      <w:pPr>
        <w:tabs>
          <w:tab w:val="left" w:pos="1331"/>
        </w:tabs>
        <w:spacing w:line="440" w:lineRule="exact"/>
        <w:ind w:firstLine="420" w:firstLineChars="200"/>
        <w:jc w:val="left"/>
        <w:rPr>
          <w:rFonts w:hint="eastAsia" w:ascii="宋体" w:hAnsi="宋体" w:cs="宋体"/>
          <w:color w:val="auto"/>
          <w:highlight w:val="none"/>
        </w:rPr>
      </w:pPr>
    </w:p>
    <w:p w14:paraId="4A2F9724">
      <w:pPr>
        <w:tabs>
          <w:tab w:val="left" w:pos="1331"/>
        </w:tabs>
        <w:spacing w:line="440" w:lineRule="exact"/>
        <w:ind w:firstLine="420" w:firstLineChars="200"/>
        <w:jc w:val="left"/>
        <w:rPr>
          <w:rFonts w:hint="eastAsia" w:ascii="宋体" w:hAnsi="宋体" w:cs="宋体"/>
          <w:color w:val="auto"/>
          <w:highlight w:val="none"/>
        </w:rPr>
      </w:pPr>
    </w:p>
    <w:p w14:paraId="525E7008">
      <w:pPr>
        <w:tabs>
          <w:tab w:val="left" w:pos="1331"/>
        </w:tabs>
        <w:spacing w:line="440" w:lineRule="exact"/>
        <w:ind w:firstLine="420" w:firstLineChars="200"/>
        <w:jc w:val="left"/>
        <w:rPr>
          <w:rFonts w:hint="eastAsia" w:ascii="宋体" w:hAnsi="宋体" w:cs="宋体"/>
          <w:color w:val="auto"/>
          <w:highlight w:val="none"/>
        </w:rPr>
      </w:pPr>
    </w:p>
    <w:p w14:paraId="24222C7D">
      <w:pPr>
        <w:tabs>
          <w:tab w:val="left" w:pos="1331"/>
        </w:tabs>
        <w:spacing w:line="440" w:lineRule="exact"/>
        <w:ind w:firstLine="420" w:firstLineChars="200"/>
        <w:jc w:val="left"/>
        <w:rPr>
          <w:rFonts w:hint="eastAsia" w:ascii="宋体" w:hAnsi="宋体" w:cs="宋体"/>
          <w:color w:val="auto"/>
          <w:highlight w:val="none"/>
        </w:rPr>
      </w:pPr>
    </w:p>
    <w:p w14:paraId="31743AC5">
      <w:pPr>
        <w:tabs>
          <w:tab w:val="left" w:pos="1331"/>
        </w:tabs>
        <w:spacing w:line="440" w:lineRule="exact"/>
        <w:ind w:firstLine="420" w:firstLineChars="200"/>
        <w:jc w:val="left"/>
        <w:rPr>
          <w:rFonts w:hint="eastAsia" w:ascii="宋体" w:hAnsi="宋体" w:cs="宋体"/>
          <w:color w:val="auto"/>
          <w:highlight w:val="none"/>
        </w:rPr>
      </w:pPr>
    </w:p>
    <w:p w14:paraId="09A4FF26">
      <w:pPr>
        <w:tabs>
          <w:tab w:val="left" w:pos="1331"/>
        </w:tabs>
        <w:spacing w:line="440" w:lineRule="exact"/>
        <w:ind w:firstLine="420" w:firstLineChars="200"/>
        <w:jc w:val="left"/>
        <w:rPr>
          <w:rFonts w:hint="eastAsia" w:ascii="宋体" w:hAnsi="宋体" w:cs="宋体"/>
          <w:color w:val="auto"/>
          <w:highlight w:val="none"/>
        </w:rPr>
      </w:pPr>
    </w:p>
    <w:p w14:paraId="37E2A02D">
      <w:pPr>
        <w:tabs>
          <w:tab w:val="left" w:pos="1331"/>
        </w:tabs>
        <w:spacing w:line="440" w:lineRule="exact"/>
        <w:ind w:firstLine="420" w:firstLineChars="200"/>
        <w:jc w:val="left"/>
        <w:rPr>
          <w:rFonts w:hint="eastAsia" w:ascii="宋体" w:hAnsi="宋体" w:cs="宋体"/>
          <w:color w:val="auto"/>
          <w:highlight w:val="none"/>
        </w:rPr>
      </w:pPr>
    </w:p>
    <w:p w14:paraId="481436E9">
      <w:pPr>
        <w:tabs>
          <w:tab w:val="left" w:pos="1331"/>
        </w:tabs>
        <w:spacing w:line="440" w:lineRule="exact"/>
        <w:ind w:firstLine="420" w:firstLineChars="200"/>
        <w:jc w:val="left"/>
        <w:rPr>
          <w:rFonts w:hint="eastAsia" w:ascii="宋体" w:hAnsi="宋体" w:cs="宋体"/>
          <w:color w:val="auto"/>
          <w:highlight w:val="none"/>
        </w:rPr>
      </w:pPr>
    </w:p>
    <w:p w14:paraId="0CD34847">
      <w:pPr>
        <w:tabs>
          <w:tab w:val="left" w:pos="1331"/>
        </w:tabs>
        <w:spacing w:line="440" w:lineRule="exact"/>
        <w:ind w:firstLine="420" w:firstLineChars="200"/>
        <w:jc w:val="left"/>
        <w:rPr>
          <w:rFonts w:hint="eastAsia" w:ascii="宋体" w:hAnsi="宋体" w:cs="宋体"/>
          <w:color w:val="auto"/>
          <w:highlight w:val="none"/>
        </w:rPr>
      </w:pPr>
    </w:p>
    <w:p w14:paraId="683875AB">
      <w:pPr>
        <w:tabs>
          <w:tab w:val="left" w:pos="1331"/>
        </w:tabs>
        <w:spacing w:line="440" w:lineRule="exact"/>
        <w:ind w:firstLine="420" w:firstLineChars="200"/>
        <w:jc w:val="left"/>
        <w:rPr>
          <w:rFonts w:hint="eastAsia" w:ascii="宋体" w:hAnsi="宋体" w:cs="宋体"/>
          <w:color w:val="auto"/>
          <w:highlight w:val="none"/>
        </w:rPr>
      </w:pPr>
    </w:p>
    <w:p w14:paraId="25EE4C3D">
      <w:pPr>
        <w:tabs>
          <w:tab w:val="left" w:pos="1331"/>
        </w:tabs>
        <w:spacing w:line="440" w:lineRule="exact"/>
        <w:ind w:firstLine="420" w:firstLineChars="200"/>
        <w:jc w:val="left"/>
        <w:rPr>
          <w:rFonts w:hint="eastAsia" w:ascii="宋体" w:hAnsi="宋体" w:cs="宋体"/>
          <w:color w:val="auto"/>
          <w:highlight w:val="none"/>
        </w:rPr>
      </w:pPr>
    </w:p>
    <w:p w14:paraId="3EEC5669">
      <w:pPr>
        <w:tabs>
          <w:tab w:val="left" w:pos="1331"/>
        </w:tabs>
        <w:spacing w:line="440" w:lineRule="exact"/>
        <w:ind w:firstLine="420" w:firstLineChars="200"/>
        <w:jc w:val="left"/>
        <w:rPr>
          <w:rFonts w:hint="eastAsia" w:ascii="宋体" w:hAnsi="宋体" w:cs="宋体"/>
          <w:color w:val="auto"/>
          <w:highlight w:val="none"/>
        </w:rPr>
      </w:pPr>
    </w:p>
    <w:p w14:paraId="0A3BCE76">
      <w:pPr>
        <w:tabs>
          <w:tab w:val="left" w:pos="1331"/>
        </w:tabs>
        <w:spacing w:line="440" w:lineRule="exact"/>
        <w:ind w:firstLine="420" w:firstLineChars="200"/>
        <w:jc w:val="left"/>
        <w:rPr>
          <w:rFonts w:hint="eastAsia" w:ascii="宋体" w:hAnsi="宋体" w:cs="宋体"/>
          <w:color w:val="auto"/>
          <w:highlight w:val="none"/>
        </w:rPr>
      </w:pPr>
    </w:p>
    <w:p w14:paraId="01DF8F71">
      <w:pPr>
        <w:tabs>
          <w:tab w:val="left" w:pos="1331"/>
        </w:tabs>
        <w:spacing w:line="440" w:lineRule="exact"/>
        <w:ind w:firstLine="420" w:firstLineChars="200"/>
        <w:jc w:val="left"/>
        <w:rPr>
          <w:rFonts w:hint="eastAsia" w:ascii="宋体" w:hAnsi="宋体" w:cs="宋体"/>
          <w:color w:val="auto"/>
          <w:highlight w:val="none"/>
        </w:rPr>
      </w:pPr>
    </w:p>
    <w:p w14:paraId="534AB8B3">
      <w:pPr>
        <w:tabs>
          <w:tab w:val="left" w:pos="1331"/>
        </w:tabs>
        <w:spacing w:line="440" w:lineRule="exact"/>
        <w:ind w:firstLine="420" w:firstLineChars="200"/>
        <w:jc w:val="left"/>
        <w:rPr>
          <w:rFonts w:hint="eastAsia" w:ascii="宋体" w:hAnsi="宋体" w:cs="宋体"/>
          <w:color w:val="auto"/>
          <w:highlight w:val="none"/>
        </w:rPr>
      </w:pPr>
    </w:p>
    <w:p w14:paraId="6052AD4B">
      <w:pPr>
        <w:tabs>
          <w:tab w:val="left" w:pos="1331"/>
        </w:tabs>
        <w:spacing w:line="440" w:lineRule="exact"/>
        <w:ind w:firstLine="420" w:firstLineChars="200"/>
        <w:jc w:val="left"/>
        <w:rPr>
          <w:rFonts w:hint="eastAsia" w:ascii="宋体" w:hAnsi="宋体" w:cs="宋体"/>
          <w:color w:val="auto"/>
          <w:highlight w:val="none"/>
        </w:rPr>
      </w:pPr>
    </w:p>
    <w:p w14:paraId="62772930">
      <w:pPr>
        <w:pStyle w:val="33"/>
        <w:jc w:val="center"/>
        <w:outlineLvl w:val="9"/>
        <w:rPr>
          <w:rFonts w:hint="eastAsia" w:ascii="宋体" w:hAnsi="宋体" w:cs="宋体"/>
          <w:b/>
          <w:color w:val="auto"/>
          <w:sz w:val="28"/>
          <w:szCs w:val="28"/>
          <w:highlight w:val="none"/>
        </w:rPr>
      </w:pPr>
    </w:p>
    <w:p w14:paraId="554F416A">
      <w:pPr>
        <w:pStyle w:val="33"/>
        <w:jc w:val="center"/>
        <w:outlineLvl w:val="1"/>
        <w:rPr>
          <w:rFonts w:hint="eastAsia" w:ascii="宋体" w:hAnsi="宋体" w:cs="宋体"/>
          <w:b/>
          <w:color w:val="auto"/>
          <w:sz w:val="28"/>
          <w:szCs w:val="28"/>
          <w:highlight w:val="none"/>
        </w:rPr>
      </w:pPr>
      <w:r>
        <w:rPr>
          <w:rFonts w:hint="eastAsia" w:ascii="宋体" w:hAnsi="宋体" w:cs="宋体"/>
          <w:b/>
          <w:color w:val="auto"/>
          <w:sz w:val="28"/>
          <w:szCs w:val="28"/>
          <w:highlight w:val="none"/>
        </w:rPr>
        <w:t>三、具备履行合同所必需的设备和专业技术能力的书面声明</w:t>
      </w:r>
    </w:p>
    <w:p w14:paraId="137809AA">
      <w:pPr>
        <w:pStyle w:val="33"/>
        <w:spacing w:line="0" w:lineRule="atLeast"/>
        <w:ind w:firstLine="492"/>
        <w:rPr>
          <w:rFonts w:ascii="宋体" w:hAnsi="宋体" w:cs="宋体"/>
          <w:color w:val="auto"/>
          <w:highlight w:val="none"/>
        </w:rPr>
      </w:pPr>
    </w:p>
    <w:p w14:paraId="62946C71">
      <w:pPr>
        <w:pStyle w:val="33"/>
        <w:spacing w:line="52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我单位郑重声明：我单位具备履行本项采购合同所必需的设备和专业技术能力，为履行本项采购合同我公司具备如下主要设备和主要专业技术能力：</w:t>
      </w:r>
    </w:p>
    <w:p w14:paraId="7917876F">
      <w:pPr>
        <w:pStyle w:val="33"/>
        <w:spacing w:line="520" w:lineRule="exact"/>
        <w:ind w:firstLine="480" w:firstLineChars="200"/>
        <w:rPr>
          <w:rFonts w:ascii="宋体" w:hAnsi="宋体" w:cs="宋体"/>
          <w:color w:val="auto"/>
          <w:highlight w:val="none"/>
        </w:rPr>
      </w:pPr>
      <w:r>
        <w:rPr>
          <w:rFonts w:hint="eastAsia" w:ascii="宋体" w:hAnsi="宋体" w:cs="宋体"/>
          <w:bCs/>
          <w:color w:val="auto"/>
          <w:sz w:val="24"/>
          <w:highlight w:val="none"/>
        </w:rPr>
        <w:t>主要设备有：</w:t>
      </w:r>
      <w:r>
        <w:rPr>
          <w:rFonts w:hint="eastAsia" w:ascii="宋体" w:hAnsi="宋体" w:cs="宋体"/>
          <w:color w:val="auto"/>
          <w:highlight w:val="none"/>
          <w:u w:val="single"/>
        </w:rPr>
        <w:t> </w:t>
      </w:r>
      <w:r>
        <w:rPr>
          <w:rFonts w:hint="eastAsia"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6C5E4000">
      <w:pPr>
        <w:pStyle w:val="33"/>
        <w:spacing w:line="520" w:lineRule="exact"/>
        <w:ind w:firstLine="480" w:firstLineChars="200"/>
        <w:rPr>
          <w:rFonts w:hint="eastAsia" w:ascii="宋体" w:hAnsi="宋体" w:cs="宋体"/>
          <w:color w:val="auto"/>
          <w:highlight w:val="none"/>
        </w:rPr>
      </w:pPr>
      <w:r>
        <w:rPr>
          <w:rFonts w:hint="eastAsia" w:ascii="宋体" w:hAnsi="宋体" w:cs="宋体"/>
          <w:bCs/>
          <w:color w:val="auto"/>
          <w:sz w:val="24"/>
          <w:highlight w:val="none"/>
        </w:rPr>
        <w:t>主要专业技术能力有：</w:t>
      </w:r>
      <w:r>
        <w:rPr>
          <w:rFonts w:hint="eastAsia" w:ascii="宋体" w:hAnsi="宋体" w:cs="宋体"/>
          <w:color w:val="auto"/>
          <w:highlight w:val="none"/>
          <w:u w:val="single"/>
        </w:rPr>
        <w:t> </w:t>
      </w:r>
      <w:r>
        <w:rPr>
          <w:rFonts w:hint="eastAsia"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01C68F77">
      <w:pPr>
        <w:pStyle w:val="33"/>
        <w:spacing w:line="520" w:lineRule="exact"/>
        <w:ind w:firstLine="420" w:firstLineChars="200"/>
        <w:rPr>
          <w:rFonts w:hint="eastAsia" w:ascii="宋体" w:hAnsi="宋体" w:cs="宋体"/>
          <w:color w:val="auto"/>
          <w:highlight w:val="none"/>
        </w:rPr>
      </w:pPr>
    </w:p>
    <w:p w14:paraId="12435B99">
      <w:pPr>
        <w:wordWrap w:val="0"/>
        <w:spacing w:line="460" w:lineRule="exact"/>
        <w:ind w:firstLine="480"/>
        <w:jc w:val="right"/>
        <w:rPr>
          <w:rFonts w:ascii="宋体" w:hAnsi="宋体" w:cs="宋体"/>
          <w:bCs/>
          <w:color w:val="auto"/>
          <w:sz w:val="24"/>
          <w:highlight w:val="none"/>
        </w:rPr>
      </w:pPr>
      <w:r>
        <w:rPr>
          <w:rFonts w:hint="eastAsia" w:ascii="宋体" w:hAnsi="宋体" w:cs="宋体"/>
          <w:bCs/>
          <w:color w:val="auto"/>
          <w:sz w:val="24"/>
          <w:highlight w:val="none"/>
        </w:rPr>
        <w:t xml:space="preserve">供应商名称（公章）：             </w:t>
      </w:r>
    </w:p>
    <w:p w14:paraId="23981D17">
      <w:pPr>
        <w:spacing w:line="460" w:lineRule="exact"/>
        <w:ind w:firstLine="480"/>
        <w:rPr>
          <w:rFonts w:ascii="宋体" w:hAnsi="宋体" w:cs="宋体"/>
          <w:bCs/>
          <w:color w:val="auto"/>
          <w:sz w:val="24"/>
          <w:highlight w:val="none"/>
        </w:rPr>
      </w:pPr>
      <w:r>
        <w:rPr>
          <w:rFonts w:hint="eastAsia" w:ascii="宋体" w:hAnsi="宋体" w:cs="宋体"/>
          <w:bCs/>
          <w:color w:val="auto"/>
          <w:sz w:val="24"/>
          <w:highlight w:val="none"/>
        </w:rPr>
        <w:t xml:space="preserve">                                    </w:t>
      </w:r>
    </w:p>
    <w:p w14:paraId="50F6A057">
      <w:pPr>
        <w:pStyle w:val="33"/>
        <w:spacing w:line="52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 xml:space="preserve">                                     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77076F40">
      <w:pPr>
        <w:pStyle w:val="33"/>
        <w:spacing w:line="520" w:lineRule="exact"/>
        <w:ind w:firstLine="480" w:firstLineChars="200"/>
        <w:rPr>
          <w:rFonts w:hint="eastAsia" w:ascii="宋体" w:hAnsi="宋体" w:cs="宋体"/>
          <w:bCs/>
          <w:color w:val="auto"/>
          <w:sz w:val="24"/>
          <w:highlight w:val="none"/>
        </w:rPr>
      </w:pPr>
    </w:p>
    <w:p w14:paraId="1A3F751B">
      <w:pPr>
        <w:pStyle w:val="33"/>
        <w:spacing w:line="520" w:lineRule="exact"/>
        <w:ind w:firstLine="480" w:firstLineChars="200"/>
        <w:rPr>
          <w:rFonts w:hint="eastAsia" w:ascii="宋体" w:hAnsi="宋体" w:cs="宋体"/>
          <w:bCs/>
          <w:color w:val="auto"/>
          <w:sz w:val="24"/>
          <w:highlight w:val="none"/>
        </w:rPr>
      </w:pPr>
    </w:p>
    <w:p w14:paraId="46D89096">
      <w:pPr>
        <w:pStyle w:val="33"/>
        <w:spacing w:line="520" w:lineRule="exact"/>
        <w:ind w:firstLine="480" w:firstLineChars="200"/>
        <w:rPr>
          <w:rFonts w:hint="eastAsia" w:ascii="宋体" w:hAnsi="宋体" w:cs="宋体"/>
          <w:bCs/>
          <w:color w:val="auto"/>
          <w:sz w:val="24"/>
          <w:highlight w:val="none"/>
        </w:rPr>
      </w:pPr>
    </w:p>
    <w:p w14:paraId="61D47CE3">
      <w:pPr>
        <w:pStyle w:val="33"/>
        <w:spacing w:line="520" w:lineRule="exact"/>
        <w:ind w:firstLine="480" w:firstLineChars="200"/>
        <w:rPr>
          <w:rFonts w:hint="eastAsia" w:ascii="宋体" w:hAnsi="宋体" w:cs="宋体"/>
          <w:bCs/>
          <w:color w:val="auto"/>
          <w:sz w:val="24"/>
          <w:highlight w:val="none"/>
        </w:rPr>
      </w:pPr>
    </w:p>
    <w:p w14:paraId="5EED78B7">
      <w:pPr>
        <w:pStyle w:val="33"/>
        <w:spacing w:line="520" w:lineRule="exact"/>
        <w:ind w:firstLine="480" w:firstLineChars="200"/>
        <w:rPr>
          <w:rFonts w:hint="eastAsia" w:ascii="宋体" w:hAnsi="宋体" w:cs="宋体"/>
          <w:bCs/>
          <w:color w:val="auto"/>
          <w:sz w:val="24"/>
          <w:highlight w:val="none"/>
        </w:rPr>
      </w:pPr>
    </w:p>
    <w:p w14:paraId="353CB656">
      <w:pPr>
        <w:pStyle w:val="33"/>
        <w:spacing w:line="520" w:lineRule="exact"/>
        <w:ind w:firstLine="480" w:firstLineChars="200"/>
        <w:rPr>
          <w:rFonts w:hint="eastAsia" w:ascii="宋体" w:hAnsi="宋体" w:cs="宋体"/>
          <w:bCs/>
          <w:color w:val="auto"/>
          <w:sz w:val="24"/>
          <w:highlight w:val="none"/>
        </w:rPr>
      </w:pPr>
    </w:p>
    <w:p w14:paraId="206F3CD1">
      <w:pPr>
        <w:pStyle w:val="33"/>
        <w:spacing w:line="520" w:lineRule="exact"/>
        <w:ind w:firstLine="480" w:firstLineChars="200"/>
        <w:rPr>
          <w:rFonts w:hint="eastAsia" w:ascii="宋体" w:hAnsi="宋体" w:cs="宋体"/>
          <w:bCs/>
          <w:color w:val="auto"/>
          <w:sz w:val="24"/>
          <w:highlight w:val="none"/>
        </w:rPr>
      </w:pPr>
    </w:p>
    <w:p w14:paraId="2A8E5B2A">
      <w:pPr>
        <w:pStyle w:val="33"/>
        <w:spacing w:line="520" w:lineRule="exact"/>
        <w:ind w:firstLine="480" w:firstLineChars="200"/>
        <w:rPr>
          <w:rFonts w:hint="eastAsia" w:ascii="宋体" w:hAnsi="宋体" w:cs="宋体"/>
          <w:bCs/>
          <w:color w:val="auto"/>
          <w:sz w:val="24"/>
          <w:highlight w:val="none"/>
        </w:rPr>
      </w:pPr>
    </w:p>
    <w:p w14:paraId="5410B4BA">
      <w:pPr>
        <w:pStyle w:val="33"/>
        <w:spacing w:line="520" w:lineRule="exact"/>
        <w:ind w:firstLine="480" w:firstLineChars="200"/>
        <w:rPr>
          <w:rFonts w:hint="eastAsia" w:ascii="宋体" w:hAnsi="宋体" w:cs="宋体"/>
          <w:bCs/>
          <w:color w:val="auto"/>
          <w:sz w:val="24"/>
          <w:highlight w:val="none"/>
        </w:rPr>
      </w:pPr>
    </w:p>
    <w:p w14:paraId="2E9C6DAF">
      <w:pPr>
        <w:pStyle w:val="33"/>
        <w:spacing w:line="520" w:lineRule="exact"/>
        <w:ind w:firstLine="480" w:firstLineChars="200"/>
        <w:rPr>
          <w:rFonts w:hint="eastAsia" w:ascii="宋体" w:hAnsi="宋体" w:cs="宋体"/>
          <w:bCs/>
          <w:color w:val="auto"/>
          <w:sz w:val="24"/>
          <w:highlight w:val="none"/>
        </w:rPr>
      </w:pPr>
    </w:p>
    <w:p w14:paraId="6A907663">
      <w:pPr>
        <w:pStyle w:val="33"/>
        <w:spacing w:line="520" w:lineRule="exact"/>
        <w:ind w:firstLine="480" w:firstLineChars="200"/>
        <w:rPr>
          <w:rFonts w:hint="eastAsia" w:ascii="宋体" w:hAnsi="宋体" w:cs="宋体"/>
          <w:bCs/>
          <w:color w:val="auto"/>
          <w:sz w:val="24"/>
          <w:highlight w:val="none"/>
        </w:rPr>
      </w:pPr>
    </w:p>
    <w:p w14:paraId="5B38132E">
      <w:pPr>
        <w:pStyle w:val="33"/>
        <w:spacing w:line="520" w:lineRule="exact"/>
        <w:ind w:firstLine="480" w:firstLineChars="200"/>
        <w:rPr>
          <w:rFonts w:hint="eastAsia" w:ascii="宋体" w:hAnsi="宋体" w:cs="宋体"/>
          <w:bCs/>
          <w:color w:val="auto"/>
          <w:sz w:val="24"/>
          <w:highlight w:val="none"/>
        </w:rPr>
      </w:pPr>
    </w:p>
    <w:p w14:paraId="7EAAA64B">
      <w:pPr>
        <w:pStyle w:val="33"/>
        <w:spacing w:line="520" w:lineRule="exact"/>
        <w:ind w:firstLine="480" w:firstLineChars="200"/>
        <w:rPr>
          <w:rFonts w:hint="eastAsia" w:ascii="宋体" w:hAnsi="宋体" w:cs="宋体"/>
          <w:bCs/>
          <w:color w:val="auto"/>
          <w:sz w:val="24"/>
          <w:highlight w:val="none"/>
        </w:rPr>
      </w:pPr>
    </w:p>
    <w:p w14:paraId="4CE115E2">
      <w:pPr>
        <w:pStyle w:val="33"/>
        <w:spacing w:line="520" w:lineRule="exact"/>
        <w:ind w:firstLine="480" w:firstLineChars="200"/>
        <w:rPr>
          <w:rFonts w:hint="eastAsia" w:ascii="宋体" w:hAnsi="宋体" w:cs="宋体"/>
          <w:bCs/>
          <w:color w:val="auto"/>
          <w:sz w:val="24"/>
          <w:highlight w:val="none"/>
        </w:rPr>
      </w:pPr>
    </w:p>
    <w:p w14:paraId="2A8FC687">
      <w:pPr>
        <w:pStyle w:val="33"/>
        <w:spacing w:line="520" w:lineRule="exact"/>
        <w:ind w:firstLine="480" w:firstLineChars="200"/>
        <w:rPr>
          <w:rFonts w:hint="eastAsia" w:ascii="宋体" w:hAnsi="宋体" w:cs="宋体"/>
          <w:bCs/>
          <w:color w:val="auto"/>
          <w:sz w:val="24"/>
          <w:highlight w:val="none"/>
        </w:rPr>
      </w:pPr>
    </w:p>
    <w:p w14:paraId="10387394">
      <w:pPr>
        <w:pStyle w:val="33"/>
        <w:spacing w:line="520" w:lineRule="exact"/>
        <w:rPr>
          <w:rFonts w:hint="eastAsia" w:ascii="宋体" w:hAnsi="宋体" w:cs="宋体"/>
          <w:bCs/>
          <w:color w:val="auto"/>
          <w:sz w:val="24"/>
          <w:highlight w:val="none"/>
        </w:rPr>
      </w:pPr>
    </w:p>
    <w:p w14:paraId="443391F0">
      <w:pPr>
        <w:pStyle w:val="33"/>
        <w:jc w:val="center"/>
        <w:rPr>
          <w:rFonts w:ascii="宋体" w:hAnsi="宋体" w:cs="宋体"/>
          <w:i/>
          <w:color w:val="auto"/>
          <w:sz w:val="28"/>
          <w:szCs w:val="28"/>
          <w:highlight w:val="none"/>
          <w:u w:val="single"/>
        </w:rPr>
      </w:pPr>
    </w:p>
    <w:p w14:paraId="5F7C274A">
      <w:pPr>
        <w:pStyle w:val="33"/>
        <w:rPr>
          <w:rFonts w:hint="eastAsia" w:ascii="宋体" w:hAnsi="宋体" w:cs="宋体"/>
          <w:i/>
          <w:color w:val="auto"/>
          <w:sz w:val="28"/>
          <w:szCs w:val="28"/>
          <w:highlight w:val="none"/>
          <w:u w:val="single"/>
        </w:rPr>
      </w:pPr>
    </w:p>
    <w:p w14:paraId="0B700DC3">
      <w:pPr>
        <w:pStyle w:val="33"/>
        <w:jc w:val="center"/>
        <w:outlineLvl w:val="1"/>
        <w:rPr>
          <w:rFonts w:hint="eastAsia" w:ascii="宋体" w:hAnsi="宋体" w:cs="宋体"/>
          <w:b/>
          <w:color w:val="auto"/>
          <w:sz w:val="28"/>
          <w:szCs w:val="28"/>
          <w:highlight w:val="none"/>
        </w:rPr>
      </w:pPr>
      <w:r>
        <w:rPr>
          <w:rFonts w:hint="eastAsia" w:ascii="宋体" w:hAnsi="宋体" w:cs="宋体"/>
          <w:b/>
          <w:color w:val="auto"/>
          <w:sz w:val="28"/>
          <w:szCs w:val="28"/>
          <w:highlight w:val="none"/>
        </w:rPr>
        <w:t>四、依法缴纳税收和社会保障资金的相关材料</w:t>
      </w:r>
    </w:p>
    <w:p w14:paraId="2595E930">
      <w:pPr>
        <w:pStyle w:val="33"/>
        <w:ind w:firstLine="480"/>
        <w:rPr>
          <w:rFonts w:hint="eastAsia" w:ascii="宋体" w:hAnsi="宋体" w:cs="宋体"/>
          <w:color w:val="auto"/>
          <w:highlight w:val="none"/>
        </w:rPr>
      </w:pPr>
      <w:bookmarkStart w:id="122" w:name="_Toc120614284"/>
      <w:r>
        <w:rPr>
          <w:rFonts w:hint="eastAsia" w:ascii="宋体" w:hAnsi="宋体" w:cs="宋体"/>
          <w:color w:val="auto"/>
          <w:highlight w:val="none"/>
        </w:rPr>
        <w:t>提供提交响应文件截止时间前一年内至少一个月依法缴纳税收及缴纳社会保障资金的证明材料。供应商依法享受缓缴、免缴税收、社会保障资金的提供证明材料。</w:t>
      </w:r>
      <w:bookmarkEnd w:id="122"/>
    </w:p>
    <w:p w14:paraId="075FF5D2">
      <w:pPr>
        <w:pStyle w:val="33"/>
        <w:ind w:firstLine="480"/>
        <w:rPr>
          <w:rFonts w:hint="eastAsia" w:ascii="宋体" w:hAnsi="宋体" w:cs="宋体"/>
          <w:color w:val="auto"/>
          <w:highlight w:val="none"/>
        </w:rPr>
      </w:pPr>
    </w:p>
    <w:p w14:paraId="290D889B">
      <w:pPr>
        <w:pStyle w:val="33"/>
        <w:ind w:firstLine="480"/>
        <w:rPr>
          <w:rFonts w:hint="eastAsia" w:ascii="宋体" w:hAnsi="宋体" w:cs="宋体"/>
          <w:color w:val="auto"/>
          <w:highlight w:val="none"/>
        </w:rPr>
      </w:pPr>
    </w:p>
    <w:p w14:paraId="605AFEE9">
      <w:pPr>
        <w:pStyle w:val="33"/>
        <w:ind w:firstLine="480"/>
        <w:rPr>
          <w:rFonts w:hint="eastAsia" w:ascii="宋体" w:hAnsi="宋体" w:cs="宋体"/>
          <w:color w:val="auto"/>
          <w:highlight w:val="none"/>
        </w:rPr>
      </w:pPr>
    </w:p>
    <w:p w14:paraId="5760B5F2">
      <w:pPr>
        <w:pStyle w:val="33"/>
        <w:ind w:firstLine="480"/>
        <w:rPr>
          <w:rFonts w:hint="eastAsia" w:ascii="宋体" w:hAnsi="宋体" w:cs="宋体"/>
          <w:color w:val="auto"/>
          <w:highlight w:val="none"/>
        </w:rPr>
      </w:pPr>
    </w:p>
    <w:p w14:paraId="269F522D">
      <w:pPr>
        <w:pStyle w:val="33"/>
        <w:ind w:firstLine="480"/>
        <w:rPr>
          <w:rFonts w:hint="eastAsia" w:ascii="宋体" w:hAnsi="宋体" w:cs="宋体"/>
          <w:color w:val="auto"/>
          <w:highlight w:val="none"/>
        </w:rPr>
      </w:pPr>
    </w:p>
    <w:p w14:paraId="76DB0294">
      <w:pPr>
        <w:pStyle w:val="33"/>
        <w:ind w:firstLine="480"/>
        <w:rPr>
          <w:rFonts w:hint="eastAsia" w:ascii="宋体" w:hAnsi="宋体" w:cs="宋体"/>
          <w:color w:val="auto"/>
          <w:highlight w:val="none"/>
        </w:rPr>
      </w:pPr>
    </w:p>
    <w:p w14:paraId="46B3285E">
      <w:pPr>
        <w:pStyle w:val="33"/>
        <w:ind w:firstLine="480"/>
        <w:rPr>
          <w:rFonts w:hint="eastAsia" w:ascii="宋体" w:hAnsi="宋体" w:cs="宋体"/>
          <w:color w:val="auto"/>
          <w:highlight w:val="none"/>
        </w:rPr>
      </w:pPr>
    </w:p>
    <w:p w14:paraId="546F13BF">
      <w:pPr>
        <w:pStyle w:val="33"/>
        <w:ind w:firstLine="480"/>
        <w:rPr>
          <w:rFonts w:hint="eastAsia" w:ascii="宋体" w:hAnsi="宋体" w:cs="宋体"/>
          <w:color w:val="auto"/>
          <w:highlight w:val="none"/>
        </w:rPr>
      </w:pPr>
    </w:p>
    <w:p w14:paraId="2CBA6ACB">
      <w:pPr>
        <w:pStyle w:val="33"/>
        <w:ind w:firstLine="480"/>
        <w:rPr>
          <w:rFonts w:hint="eastAsia" w:ascii="宋体" w:hAnsi="宋体" w:cs="宋体"/>
          <w:color w:val="auto"/>
          <w:highlight w:val="none"/>
        </w:rPr>
      </w:pPr>
    </w:p>
    <w:p w14:paraId="563F3E0C">
      <w:pPr>
        <w:pStyle w:val="33"/>
        <w:ind w:firstLine="480"/>
        <w:rPr>
          <w:rFonts w:hint="eastAsia" w:ascii="宋体" w:hAnsi="宋体" w:cs="宋体"/>
          <w:color w:val="auto"/>
          <w:highlight w:val="none"/>
        </w:rPr>
      </w:pPr>
    </w:p>
    <w:p w14:paraId="5D5CA2E9">
      <w:pPr>
        <w:pStyle w:val="33"/>
        <w:ind w:firstLine="480"/>
        <w:rPr>
          <w:rFonts w:hint="eastAsia" w:ascii="宋体" w:hAnsi="宋体" w:cs="宋体"/>
          <w:color w:val="auto"/>
          <w:highlight w:val="none"/>
        </w:rPr>
      </w:pPr>
    </w:p>
    <w:p w14:paraId="157C5C1F">
      <w:pPr>
        <w:pStyle w:val="33"/>
        <w:ind w:firstLine="480"/>
        <w:rPr>
          <w:rFonts w:hint="eastAsia" w:ascii="宋体" w:hAnsi="宋体" w:cs="宋体"/>
          <w:color w:val="auto"/>
          <w:highlight w:val="none"/>
        </w:rPr>
      </w:pPr>
    </w:p>
    <w:p w14:paraId="43C37EE4">
      <w:pPr>
        <w:pStyle w:val="33"/>
        <w:ind w:firstLine="480"/>
        <w:rPr>
          <w:rFonts w:hint="eastAsia" w:ascii="宋体" w:hAnsi="宋体" w:cs="宋体"/>
          <w:color w:val="auto"/>
          <w:highlight w:val="none"/>
        </w:rPr>
      </w:pPr>
    </w:p>
    <w:p w14:paraId="5D64FB73">
      <w:pPr>
        <w:pStyle w:val="33"/>
        <w:ind w:firstLine="480"/>
        <w:rPr>
          <w:rFonts w:hint="eastAsia" w:ascii="宋体" w:hAnsi="宋体" w:cs="宋体"/>
          <w:color w:val="auto"/>
          <w:highlight w:val="none"/>
        </w:rPr>
      </w:pPr>
    </w:p>
    <w:p w14:paraId="1A533492">
      <w:pPr>
        <w:pStyle w:val="33"/>
        <w:ind w:firstLine="480"/>
        <w:rPr>
          <w:rFonts w:hint="eastAsia" w:ascii="宋体" w:hAnsi="宋体" w:cs="宋体"/>
          <w:color w:val="auto"/>
          <w:highlight w:val="none"/>
        </w:rPr>
      </w:pPr>
    </w:p>
    <w:p w14:paraId="0536DC8F">
      <w:pPr>
        <w:pStyle w:val="33"/>
        <w:ind w:firstLine="480"/>
        <w:rPr>
          <w:rFonts w:hint="eastAsia" w:ascii="宋体" w:hAnsi="宋体" w:cs="宋体"/>
          <w:color w:val="auto"/>
          <w:highlight w:val="none"/>
        </w:rPr>
      </w:pPr>
    </w:p>
    <w:p w14:paraId="186147E9">
      <w:pPr>
        <w:pStyle w:val="33"/>
        <w:ind w:firstLine="480"/>
        <w:rPr>
          <w:rFonts w:hint="eastAsia" w:ascii="宋体" w:hAnsi="宋体" w:cs="宋体"/>
          <w:color w:val="auto"/>
          <w:highlight w:val="none"/>
        </w:rPr>
      </w:pPr>
    </w:p>
    <w:p w14:paraId="041DA1A9">
      <w:pPr>
        <w:pStyle w:val="33"/>
        <w:ind w:firstLine="480"/>
        <w:rPr>
          <w:rFonts w:hint="eastAsia" w:ascii="宋体" w:hAnsi="宋体" w:cs="宋体"/>
          <w:color w:val="auto"/>
          <w:highlight w:val="none"/>
        </w:rPr>
      </w:pPr>
    </w:p>
    <w:p w14:paraId="708241A1">
      <w:pPr>
        <w:pStyle w:val="33"/>
        <w:ind w:firstLine="480"/>
        <w:rPr>
          <w:rFonts w:hint="eastAsia" w:ascii="宋体" w:hAnsi="宋体" w:cs="宋体"/>
          <w:color w:val="auto"/>
          <w:highlight w:val="none"/>
        </w:rPr>
      </w:pPr>
    </w:p>
    <w:p w14:paraId="72201DB0">
      <w:pPr>
        <w:pStyle w:val="33"/>
        <w:ind w:firstLine="480"/>
        <w:rPr>
          <w:rFonts w:hint="eastAsia" w:ascii="宋体" w:hAnsi="宋体" w:cs="宋体"/>
          <w:color w:val="auto"/>
          <w:highlight w:val="none"/>
        </w:rPr>
      </w:pPr>
    </w:p>
    <w:p w14:paraId="200D6538">
      <w:pPr>
        <w:pStyle w:val="33"/>
        <w:ind w:firstLine="480"/>
        <w:rPr>
          <w:rFonts w:hint="eastAsia" w:ascii="宋体" w:hAnsi="宋体" w:cs="宋体"/>
          <w:color w:val="auto"/>
          <w:highlight w:val="none"/>
        </w:rPr>
      </w:pPr>
    </w:p>
    <w:p w14:paraId="3CE30657">
      <w:pPr>
        <w:pStyle w:val="33"/>
        <w:ind w:firstLine="480"/>
        <w:rPr>
          <w:rFonts w:hint="eastAsia" w:ascii="宋体" w:hAnsi="宋体" w:cs="宋体"/>
          <w:color w:val="auto"/>
          <w:highlight w:val="none"/>
        </w:rPr>
      </w:pPr>
    </w:p>
    <w:p w14:paraId="0218990D">
      <w:pPr>
        <w:pStyle w:val="33"/>
        <w:ind w:firstLine="480"/>
        <w:rPr>
          <w:rFonts w:hint="eastAsia" w:ascii="宋体" w:hAnsi="宋体" w:cs="宋体"/>
          <w:color w:val="auto"/>
          <w:highlight w:val="none"/>
        </w:rPr>
      </w:pPr>
    </w:p>
    <w:p w14:paraId="3F1D95BC">
      <w:pPr>
        <w:pStyle w:val="33"/>
        <w:ind w:firstLine="480"/>
        <w:rPr>
          <w:rFonts w:hint="eastAsia" w:ascii="宋体" w:hAnsi="宋体" w:cs="宋体"/>
          <w:color w:val="auto"/>
          <w:highlight w:val="none"/>
        </w:rPr>
      </w:pPr>
    </w:p>
    <w:p w14:paraId="2614732F">
      <w:pPr>
        <w:pStyle w:val="33"/>
        <w:ind w:firstLine="480"/>
        <w:rPr>
          <w:rFonts w:hint="eastAsia" w:ascii="宋体" w:hAnsi="宋体" w:cs="宋体"/>
          <w:color w:val="auto"/>
          <w:highlight w:val="none"/>
        </w:rPr>
      </w:pPr>
    </w:p>
    <w:p w14:paraId="33BACF2E">
      <w:pPr>
        <w:pStyle w:val="33"/>
        <w:ind w:firstLine="480"/>
        <w:rPr>
          <w:rFonts w:hint="eastAsia" w:ascii="宋体" w:hAnsi="宋体" w:cs="宋体"/>
          <w:color w:val="auto"/>
          <w:highlight w:val="none"/>
        </w:rPr>
      </w:pPr>
    </w:p>
    <w:p w14:paraId="297A9AE3">
      <w:pPr>
        <w:pStyle w:val="33"/>
        <w:ind w:firstLine="480"/>
        <w:rPr>
          <w:rFonts w:hint="eastAsia" w:ascii="宋体" w:hAnsi="宋体" w:cs="宋体"/>
          <w:color w:val="auto"/>
          <w:highlight w:val="none"/>
        </w:rPr>
      </w:pPr>
    </w:p>
    <w:p w14:paraId="5CC7159C">
      <w:pPr>
        <w:pStyle w:val="33"/>
        <w:ind w:firstLine="480"/>
        <w:rPr>
          <w:rFonts w:hint="eastAsia" w:ascii="宋体" w:hAnsi="宋体" w:cs="宋体"/>
          <w:color w:val="auto"/>
          <w:highlight w:val="none"/>
        </w:rPr>
      </w:pPr>
    </w:p>
    <w:p w14:paraId="40C8EC8E">
      <w:pPr>
        <w:pStyle w:val="33"/>
        <w:ind w:firstLine="480"/>
        <w:rPr>
          <w:rFonts w:hint="eastAsia" w:ascii="宋体" w:hAnsi="宋体" w:cs="宋体"/>
          <w:color w:val="auto"/>
          <w:highlight w:val="none"/>
        </w:rPr>
      </w:pPr>
    </w:p>
    <w:p w14:paraId="735DC8A9">
      <w:pPr>
        <w:pStyle w:val="33"/>
        <w:ind w:firstLine="480"/>
        <w:rPr>
          <w:rFonts w:hint="eastAsia" w:ascii="宋体" w:hAnsi="宋体" w:cs="宋体"/>
          <w:color w:val="auto"/>
          <w:highlight w:val="none"/>
        </w:rPr>
      </w:pPr>
    </w:p>
    <w:p w14:paraId="00ACCCC4">
      <w:pPr>
        <w:pStyle w:val="33"/>
        <w:ind w:firstLine="480"/>
        <w:rPr>
          <w:rFonts w:hint="eastAsia" w:ascii="宋体" w:hAnsi="宋体" w:cs="宋体"/>
          <w:color w:val="auto"/>
          <w:highlight w:val="none"/>
        </w:rPr>
      </w:pPr>
    </w:p>
    <w:p w14:paraId="06D01EA7">
      <w:pPr>
        <w:pStyle w:val="33"/>
        <w:ind w:firstLine="480"/>
        <w:rPr>
          <w:rFonts w:hint="eastAsia" w:ascii="宋体" w:hAnsi="宋体" w:cs="宋体"/>
          <w:color w:val="auto"/>
          <w:highlight w:val="none"/>
        </w:rPr>
      </w:pPr>
    </w:p>
    <w:p w14:paraId="320E212F">
      <w:pPr>
        <w:pStyle w:val="33"/>
        <w:ind w:firstLine="480"/>
        <w:rPr>
          <w:rFonts w:hint="eastAsia" w:ascii="宋体" w:hAnsi="宋体" w:cs="宋体"/>
          <w:color w:val="auto"/>
          <w:highlight w:val="none"/>
        </w:rPr>
      </w:pPr>
    </w:p>
    <w:p w14:paraId="7666E319">
      <w:pPr>
        <w:pStyle w:val="33"/>
        <w:ind w:firstLine="480"/>
        <w:rPr>
          <w:rFonts w:hint="eastAsia" w:ascii="宋体" w:hAnsi="宋体" w:cs="宋体"/>
          <w:color w:val="auto"/>
          <w:highlight w:val="none"/>
        </w:rPr>
      </w:pPr>
    </w:p>
    <w:p w14:paraId="768256B7">
      <w:pPr>
        <w:pStyle w:val="33"/>
        <w:ind w:firstLine="480"/>
        <w:rPr>
          <w:rFonts w:hint="eastAsia" w:ascii="宋体" w:hAnsi="宋体" w:cs="宋体"/>
          <w:color w:val="auto"/>
          <w:highlight w:val="none"/>
        </w:rPr>
      </w:pPr>
    </w:p>
    <w:p w14:paraId="43DC93E9">
      <w:pPr>
        <w:pStyle w:val="33"/>
        <w:ind w:firstLine="480"/>
        <w:rPr>
          <w:rFonts w:hint="eastAsia" w:ascii="宋体" w:hAnsi="宋体" w:cs="宋体"/>
          <w:color w:val="auto"/>
          <w:highlight w:val="none"/>
        </w:rPr>
      </w:pPr>
    </w:p>
    <w:p w14:paraId="1C34E3AD">
      <w:pPr>
        <w:pStyle w:val="33"/>
        <w:ind w:firstLine="480"/>
        <w:rPr>
          <w:rFonts w:hint="eastAsia" w:ascii="宋体" w:hAnsi="宋体" w:cs="宋体"/>
          <w:color w:val="auto"/>
          <w:highlight w:val="none"/>
        </w:rPr>
      </w:pPr>
    </w:p>
    <w:p w14:paraId="2882D0EF">
      <w:pPr>
        <w:pStyle w:val="33"/>
        <w:ind w:firstLine="480"/>
        <w:rPr>
          <w:rFonts w:hint="eastAsia" w:ascii="宋体" w:hAnsi="宋体" w:cs="宋体"/>
          <w:color w:val="auto"/>
          <w:highlight w:val="none"/>
        </w:rPr>
      </w:pPr>
    </w:p>
    <w:p w14:paraId="7F8FB699">
      <w:pPr>
        <w:pStyle w:val="33"/>
        <w:ind w:firstLine="480"/>
        <w:rPr>
          <w:rFonts w:hint="eastAsia" w:ascii="宋体" w:hAnsi="宋体" w:cs="宋体"/>
          <w:color w:val="auto"/>
          <w:highlight w:val="none"/>
        </w:rPr>
      </w:pPr>
    </w:p>
    <w:p w14:paraId="3D9E4B3D">
      <w:pPr>
        <w:pStyle w:val="33"/>
        <w:ind w:firstLine="480"/>
        <w:rPr>
          <w:rFonts w:hint="eastAsia" w:ascii="宋体" w:hAnsi="宋体" w:cs="宋体"/>
          <w:color w:val="auto"/>
          <w:highlight w:val="none"/>
        </w:rPr>
      </w:pPr>
    </w:p>
    <w:p w14:paraId="3737C4D2">
      <w:pPr>
        <w:pStyle w:val="33"/>
        <w:ind w:firstLine="480"/>
        <w:rPr>
          <w:rFonts w:hint="eastAsia" w:ascii="宋体" w:hAnsi="宋体" w:cs="宋体"/>
          <w:color w:val="auto"/>
          <w:highlight w:val="none"/>
        </w:rPr>
      </w:pPr>
    </w:p>
    <w:p w14:paraId="1AB98E9B">
      <w:pPr>
        <w:pStyle w:val="33"/>
        <w:jc w:val="center"/>
        <w:outlineLvl w:val="1"/>
        <w:rPr>
          <w:rFonts w:hint="eastAsia" w:ascii="宋体" w:hAnsi="宋体" w:cs="宋体"/>
          <w:b/>
          <w:color w:val="auto"/>
          <w:sz w:val="28"/>
          <w:szCs w:val="28"/>
          <w:highlight w:val="none"/>
        </w:rPr>
      </w:pPr>
      <w:r>
        <w:rPr>
          <w:rFonts w:hint="eastAsia" w:ascii="宋体" w:hAnsi="宋体" w:cs="宋体"/>
          <w:b/>
          <w:color w:val="auto"/>
          <w:sz w:val="28"/>
          <w:szCs w:val="28"/>
          <w:highlight w:val="none"/>
        </w:rPr>
        <w:t>五、参加政府采购活动前 3 年内在经营活动中没有重大违法记录的书面声明</w:t>
      </w:r>
    </w:p>
    <w:p w14:paraId="0DA85F0B">
      <w:pPr>
        <w:pStyle w:val="33"/>
        <w:spacing w:line="0" w:lineRule="atLeast"/>
        <w:jc w:val="center"/>
        <w:rPr>
          <w:rFonts w:ascii="宋体" w:hAnsi="宋体" w:cs="宋体"/>
          <w:color w:val="auto"/>
          <w:highlight w:val="none"/>
        </w:rPr>
      </w:pPr>
      <w:r>
        <w:rPr>
          <w:rFonts w:hint="eastAsia" w:ascii="宋体" w:hAnsi="宋体" w:cs="宋体"/>
          <w:b/>
          <w:color w:val="auto"/>
          <w:sz w:val="44"/>
          <w:szCs w:val="44"/>
          <w:highlight w:val="none"/>
        </w:rPr>
        <w:t>声  明</w:t>
      </w:r>
    </w:p>
    <w:p w14:paraId="0D1B9514">
      <w:pPr>
        <w:spacing w:line="46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我公司郑重声明：参加本次政府采购活动前3年内，我公司在经营活动中没有因违法经营受到刑事处罚或者责令停产停业、吊销许可证或者执照、较大数额罚款等行政处罚。</w:t>
      </w:r>
    </w:p>
    <w:p w14:paraId="78EA39A0">
      <w:pPr>
        <w:spacing w:line="46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我单位负责人为同一人或存在控股、管理关系的不同单位，不同时参加本项目投标，否则相关投标均无效。</w:t>
      </w:r>
    </w:p>
    <w:p w14:paraId="5989CBEE">
      <w:pPr>
        <w:spacing w:line="46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我单位承诺未被列入“信用中国”网(www.creditchina.gov.cn)、中国政府采购网(www.ccgp.gov.cn)渠道信用记录失信被执行人、重大税收违法案件当事人名单、政府采购严重违法失信行为记录名单。</w:t>
      </w:r>
    </w:p>
    <w:p w14:paraId="2429F140">
      <w:pPr>
        <w:pStyle w:val="33"/>
        <w:rPr>
          <w:rFonts w:hint="eastAsia" w:ascii="宋体" w:hAnsi="宋体" w:cs="宋体"/>
          <w:color w:val="auto"/>
          <w:highlight w:val="none"/>
        </w:rPr>
      </w:pPr>
      <w:r>
        <w:rPr>
          <w:rFonts w:hint="eastAsia" w:ascii="宋体" w:hAnsi="宋体" w:cs="宋体"/>
          <w:color w:val="auto"/>
          <w:highlight w:val="none"/>
        </w:rPr>
        <w:t> </w:t>
      </w:r>
    </w:p>
    <w:p w14:paraId="32ABE4D1">
      <w:pPr>
        <w:pStyle w:val="33"/>
        <w:rPr>
          <w:rFonts w:hint="eastAsia" w:ascii="宋体" w:hAnsi="宋体" w:cs="宋体"/>
          <w:color w:val="auto"/>
          <w:highlight w:val="none"/>
        </w:rPr>
      </w:pPr>
    </w:p>
    <w:p w14:paraId="08981FC4">
      <w:pPr>
        <w:spacing w:line="460" w:lineRule="exact"/>
        <w:ind w:firstLine="480"/>
        <w:rPr>
          <w:rFonts w:ascii="宋体" w:hAnsi="宋体" w:cs="宋体"/>
          <w:bCs/>
          <w:color w:val="auto"/>
          <w:sz w:val="24"/>
          <w:highlight w:val="none"/>
        </w:rPr>
      </w:pPr>
      <w:r>
        <w:rPr>
          <w:rFonts w:hint="eastAsia" w:ascii="宋体" w:hAnsi="宋体" w:cs="宋体"/>
          <w:bCs/>
          <w:color w:val="auto"/>
          <w:sz w:val="24"/>
          <w:highlight w:val="none"/>
        </w:rPr>
        <w:t xml:space="preserve">                                       供应商名称（公章）：</w:t>
      </w:r>
    </w:p>
    <w:p w14:paraId="4DBC731A">
      <w:pPr>
        <w:spacing w:line="460" w:lineRule="exact"/>
        <w:ind w:firstLine="480"/>
        <w:rPr>
          <w:rFonts w:ascii="宋体" w:hAnsi="宋体" w:cs="宋体"/>
          <w:bCs/>
          <w:color w:val="auto"/>
          <w:sz w:val="24"/>
          <w:highlight w:val="none"/>
        </w:rPr>
      </w:pPr>
      <w:r>
        <w:rPr>
          <w:rFonts w:hint="eastAsia" w:ascii="宋体" w:hAnsi="宋体" w:cs="宋体"/>
          <w:bCs/>
          <w:color w:val="auto"/>
          <w:sz w:val="24"/>
          <w:highlight w:val="none"/>
        </w:rPr>
        <w:t xml:space="preserve">                     </w:t>
      </w:r>
    </w:p>
    <w:p w14:paraId="7C997273">
      <w:pPr>
        <w:spacing w:line="460" w:lineRule="exact"/>
        <w:ind w:firstLine="480"/>
        <w:rPr>
          <w:rFonts w:ascii="宋体" w:hAnsi="宋体" w:cs="宋体"/>
          <w:bCs/>
          <w:color w:val="auto"/>
          <w:sz w:val="24"/>
          <w:highlight w:val="none"/>
        </w:rPr>
      </w:pPr>
      <w:r>
        <w:rPr>
          <w:rFonts w:hint="eastAsia" w:ascii="宋体" w:hAnsi="宋体" w:cs="宋体"/>
          <w:bCs/>
          <w:color w:val="auto"/>
          <w:sz w:val="24"/>
          <w:highlight w:val="none"/>
        </w:rPr>
        <w:t xml:space="preserve">                              日期：______年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49A716BD">
      <w:pPr>
        <w:pStyle w:val="33"/>
        <w:rPr>
          <w:rFonts w:hint="eastAsia" w:ascii="宋体" w:hAnsi="宋体" w:cs="宋体"/>
          <w:color w:val="auto"/>
          <w:highlight w:val="none"/>
        </w:rPr>
      </w:pPr>
    </w:p>
    <w:p w14:paraId="67D66E89">
      <w:pPr>
        <w:pStyle w:val="33"/>
        <w:rPr>
          <w:rFonts w:hint="eastAsia" w:ascii="宋体" w:hAnsi="宋体" w:cs="宋体"/>
          <w:i/>
          <w:color w:val="auto"/>
          <w:sz w:val="32"/>
          <w:szCs w:val="32"/>
          <w:highlight w:val="none"/>
          <w:u w:val="single"/>
        </w:rPr>
      </w:pPr>
    </w:p>
    <w:p w14:paraId="2333EF82">
      <w:pPr>
        <w:pStyle w:val="33"/>
        <w:rPr>
          <w:rFonts w:hint="eastAsia" w:ascii="宋体" w:hAnsi="宋体" w:cs="宋体"/>
          <w:i/>
          <w:color w:val="auto"/>
          <w:sz w:val="32"/>
          <w:szCs w:val="32"/>
          <w:highlight w:val="none"/>
          <w:u w:val="single"/>
        </w:rPr>
      </w:pPr>
    </w:p>
    <w:p w14:paraId="0AF221FE">
      <w:pPr>
        <w:pStyle w:val="33"/>
        <w:rPr>
          <w:rFonts w:hint="eastAsia" w:ascii="宋体" w:hAnsi="宋体" w:cs="宋体"/>
          <w:i/>
          <w:color w:val="auto"/>
          <w:sz w:val="32"/>
          <w:szCs w:val="32"/>
          <w:highlight w:val="none"/>
          <w:u w:val="single"/>
        </w:rPr>
      </w:pPr>
    </w:p>
    <w:p w14:paraId="7B9346AE">
      <w:pPr>
        <w:pStyle w:val="33"/>
        <w:rPr>
          <w:rFonts w:hint="eastAsia" w:ascii="宋体" w:hAnsi="宋体" w:cs="宋体"/>
          <w:i/>
          <w:color w:val="auto"/>
          <w:sz w:val="32"/>
          <w:szCs w:val="32"/>
          <w:highlight w:val="none"/>
          <w:u w:val="single"/>
        </w:rPr>
      </w:pPr>
    </w:p>
    <w:p w14:paraId="0A134555">
      <w:pPr>
        <w:pStyle w:val="33"/>
        <w:rPr>
          <w:rFonts w:hint="eastAsia" w:ascii="宋体" w:hAnsi="宋体" w:cs="宋体"/>
          <w:i/>
          <w:color w:val="auto"/>
          <w:sz w:val="32"/>
          <w:szCs w:val="32"/>
          <w:highlight w:val="none"/>
          <w:u w:val="single"/>
        </w:rPr>
      </w:pPr>
    </w:p>
    <w:p w14:paraId="2A5AF500">
      <w:pPr>
        <w:pStyle w:val="33"/>
        <w:rPr>
          <w:rFonts w:hint="eastAsia" w:ascii="宋体" w:hAnsi="宋体" w:cs="宋体"/>
          <w:i/>
          <w:color w:val="auto"/>
          <w:sz w:val="32"/>
          <w:szCs w:val="32"/>
          <w:highlight w:val="none"/>
          <w:u w:val="single"/>
        </w:rPr>
      </w:pPr>
    </w:p>
    <w:p w14:paraId="0238D324">
      <w:pPr>
        <w:pStyle w:val="33"/>
        <w:rPr>
          <w:rFonts w:hint="eastAsia" w:ascii="宋体" w:hAnsi="宋体" w:cs="宋体"/>
          <w:i/>
          <w:color w:val="auto"/>
          <w:sz w:val="32"/>
          <w:szCs w:val="32"/>
          <w:highlight w:val="none"/>
          <w:u w:val="single"/>
        </w:rPr>
      </w:pPr>
    </w:p>
    <w:p w14:paraId="616FE4BA">
      <w:pPr>
        <w:pStyle w:val="33"/>
        <w:rPr>
          <w:rFonts w:hint="eastAsia" w:ascii="宋体" w:hAnsi="宋体" w:cs="宋体"/>
          <w:i/>
          <w:color w:val="auto"/>
          <w:sz w:val="32"/>
          <w:szCs w:val="32"/>
          <w:highlight w:val="none"/>
          <w:u w:val="single"/>
        </w:rPr>
      </w:pPr>
    </w:p>
    <w:p w14:paraId="72EA3C91">
      <w:pPr>
        <w:pStyle w:val="33"/>
        <w:rPr>
          <w:rFonts w:hint="eastAsia" w:ascii="宋体" w:hAnsi="宋体" w:cs="宋体"/>
          <w:i/>
          <w:color w:val="auto"/>
          <w:sz w:val="32"/>
          <w:szCs w:val="32"/>
          <w:highlight w:val="none"/>
          <w:u w:val="single"/>
        </w:rPr>
      </w:pPr>
    </w:p>
    <w:p w14:paraId="0152C970">
      <w:pPr>
        <w:pStyle w:val="33"/>
        <w:rPr>
          <w:rFonts w:hint="eastAsia" w:ascii="宋体" w:hAnsi="宋体" w:cs="宋体"/>
          <w:i/>
          <w:color w:val="auto"/>
          <w:sz w:val="32"/>
          <w:szCs w:val="32"/>
          <w:highlight w:val="none"/>
          <w:u w:val="single"/>
        </w:rPr>
      </w:pPr>
    </w:p>
    <w:p w14:paraId="229B9400">
      <w:pPr>
        <w:pStyle w:val="33"/>
        <w:rPr>
          <w:rFonts w:hint="eastAsia" w:ascii="宋体" w:hAnsi="宋体" w:cs="宋体"/>
          <w:i/>
          <w:color w:val="auto"/>
          <w:sz w:val="32"/>
          <w:szCs w:val="32"/>
          <w:highlight w:val="none"/>
          <w:u w:val="single"/>
        </w:rPr>
      </w:pPr>
    </w:p>
    <w:p w14:paraId="1869CE44">
      <w:pPr>
        <w:pStyle w:val="33"/>
        <w:rPr>
          <w:rFonts w:hint="eastAsia" w:ascii="宋体" w:hAnsi="宋体" w:cs="宋体"/>
          <w:i/>
          <w:color w:val="auto"/>
          <w:sz w:val="32"/>
          <w:szCs w:val="32"/>
          <w:highlight w:val="none"/>
          <w:u w:val="single"/>
        </w:rPr>
      </w:pPr>
    </w:p>
    <w:p w14:paraId="4608DA97">
      <w:pPr>
        <w:pStyle w:val="33"/>
        <w:rPr>
          <w:rFonts w:hint="eastAsia" w:ascii="宋体" w:hAnsi="宋体" w:cs="宋体"/>
          <w:i/>
          <w:color w:val="auto"/>
          <w:sz w:val="32"/>
          <w:szCs w:val="32"/>
          <w:highlight w:val="none"/>
          <w:u w:val="single"/>
        </w:rPr>
      </w:pPr>
    </w:p>
    <w:p w14:paraId="7EFBE7CE">
      <w:pPr>
        <w:pStyle w:val="33"/>
        <w:jc w:val="center"/>
        <w:outlineLvl w:val="9"/>
        <w:rPr>
          <w:rFonts w:hint="eastAsia" w:ascii="宋体" w:hAnsi="宋体" w:cs="宋体"/>
          <w:b/>
          <w:color w:val="auto"/>
          <w:sz w:val="28"/>
          <w:szCs w:val="28"/>
          <w:highlight w:val="none"/>
        </w:rPr>
      </w:pPr>
    </w:p>
    <w:p w14:paraId="511E7464">
      <w:pPr>
        <w:pStyle w:val="33"/>
        <w:jc w:val="center"/>
        <w:outlineLvl w:val="1"/>
        <w:rPr>
          <w:rFonts w:hint="eastAsia" w:ascii="宋体" w:hAnsi="宋体" w:cs="宋体"/>
          <w:b/>
          <w:color w:val="auto"/>
          <w:sz w:val="28"/>
          <w:szCs w:val="28"/>
          <w:highlight w:val="none"/>
        </w:rPr>
      </w:pPr>
      <w:r>
        <w:rPr>
          <w:rFonts w:hint="eastAsia" w:ascii="宋体" w:hAnsi="宋体" w:cs="宋体"/>
          <w:b/>
          <w:color w:val="auto"/>
          <w:sz w:val="28"/>
          <w:szCs w:val="28"/>
          <w:highlight w:val="none"/>
        </w:rPr>
        <w:t>六、特定资格要求的证明文件</w:t>
      </w:r>
    </w:p>
    <w:p w14:paraId="59819D05">
      <w:pPr>
        <w:tabs>
          <w:tab w:val="left" w:pos="669"/>
        </w:tabs>
        <w:ind w:firstLine="420" w:firstLineChars="200"/>
        <w:jc w:val="left"/>
        <w:rPr>
          <w:rFonts w:ascii="宋体" w:hAnsi="宋体" w:cs="宋体"/>
          <w:color w:val="auto"/>
          <w:highlight w:val="none"/>
        </w:rPr>
      </w:pPr>
      <w:r>
        <w:rPr>
          <w:rFonts w:hint="eastAsia" w:ascii="宋体" w:hAnsi="宋体" w:cs="宋体"/>
          <w:color w:val="auto"/>
          <w:highlight w:val="none"/>
        </w:rPr>
        <w:t>如果本项目申请人的特定资格要求中要求提供的，必须提供。</w:t>
      </w:r>
    </w:p>
    <w:p w14:paraId="09206838">
      <w:pPr>
        <w:spacing w:line="360" w:lineRule="auto"/>
        <w:rPr>
          <w:rFonts w:hint="eastAsia" w:ascii="宋体" w:hAnsi="宋体" w:eastAsia="宋体"/>
          <w:color w:val="auto"/>
          <w:highlight w:val="none"/>
        </w:rPr>
      </w:pPr>
    </w:p>
    <w:p w14:paraId="60F29414">
      <w:pPr>
        <w:widowControl/>
        <w:spacing w:line="360" w:lineRule="auto"/>
        <w:jc w:val="left"/>
        <w:rPr>
          <w:rFonts w:hint="eastAsia" w:ascii="宋体" w:hAnsi="宋体" w:eastAsia="宋体"/>
          <w:color w:val="auto"/>
          <w:highlight w:val="none"/>
        </w:rPr>
      </w:pPr>
      <w:r>
        <w:rPr>
          <w:rFonts w:hint="eastAsia" w:ascii="宋体" w:hAnsi="宋体" w:eastAsia="宋体"/>
          <w:color w:val="auto"/>
          <w:highlight w:val="none"/>
        </w:rPr>
        <w:br w:type="page" w:clear="all"/>
      </w:r>
    </w:p>
    <w:p w14:paraId="79B31A3E">
      <w:pPr>
        <w:jc w:val="center"/>
        <w:outlineLvl w:val="1"/>
        <w:rPr>
          <w:rFonts w:hint="eastAsia" w:ascii="宋体" w:hAnsi="宋体" w:eastAsia="宋体" w:cs="Times New Roman"/>
          <w:b/>
          <w:bCs/>
          <w:color w:val="auto"/>
          <w:sz w:val="30"/>
          <w:szCs w:val="30"/>
          <w:highlight w:val="none"/>
          <w14:ligatures w14:val="none"/>
        </w:rPr>
      </w:pPr>
      <w:bookmarkStart w:id="123" w:name="_Toc197644586"/>
      <w:bookmarkStart w:id="124" w:name="OLE_LINK6"/>
      <w:r>
        <w:rPr>
          <w:rFonts w:hint="eastAsia" w:ascii="宋体" w:hAnsi="宋体" w:eastAsia="宋体" w:cs="黑体"/>
          <w:b/>
          <w:bCs/>
          <w:i/>
          <w:color w:val="auto"/>
          <w:sz w:val="30"/>
          <w:szCs w:val="30"/>
          <w:highlight w:val="none"/>
          <w:u w:val="single"/>
          <w14:ligatures w14:val="none"/>
        </w:rPr>
        <w:t>七、法人授权书</w:t>
      </w:r>
      <w:bookmarkEnd w:id="123"/>
    </w:p>
    <w:p w14:paraId="4A1FF49D">
      <w:pPr>
        <w:tabs>
          <w:tab w:val="left" w:pos="360"/>
        </w:tabs>
        <w:spacing w:line="360" w:lineRule="auto"/>
        <w:rPr>
          <w:rFonts w:hint="eastAsia" w:ascii="宋体" w:hAnsi="宋体" w:eastAsia="宋体" w:cs="Times New Roman"/>
          <w:color w:val="auto"/>
          <w:sz w:val="24"/>
          <w:szCs w:val="24"/>
          <w:highlight w:val="none"/>
          <w14:ligatures w14:val="none"/>
        </w:rPr>
      </w:pPr>
    </w:p>
    <w:p w14:paraId="4B3F7956">
      <w:pPr>
        <w:tabs>
          <w:tab w:val="left" w:pos="360"/>
        </w:tabs>
        <w:spacing w:line="360" w:lineRule="auto"/>
        <w:ind w:firstLine="420"/>
        <w:rPr>
          <w:rFonts w:hint="eastAsia" w:ascii="宋体" w:hAnsi="宋体" w:eastAsia="宋体" w:cs="Times New Roman"/>
          <w:color w:val="auto"/>
          <w:szCs w:val="21"/>
          <w:highlight w:val="none"/>
          <w14:ligatures w14:val="none"/>
        </w:rPr>
      </w:pPr>
      <w:r>
        <w:rPr>
          <w:rFonts w:ascii="宋体" w:hAnsi="宋体" w:eastAsia="宋体" w:cs="Times New Roman"/>
          <w:color w:val="auto"/>
          <w:szCs w:val="21"/>
          <w:highlight w:val="none"/>
          <w14:ligatures w14:val="none"/>
        </w:rPr>
        <w:t>本授权书声明：____________（</w:t>
      </w:r>
      <w:r>
        <w:rPr>
          <w:rFonts w:hint="eastAsia" w:ascii="宋体" w:hAnsi="宋体" w:eastAsia="宋体" w:cs="Times New Roman"/>
          <w:color w:val="auto"/>
          <w:szCs w:val="21"/>
          <w:highlight w:val="none"/>
          <w:lang w:eastAsia="zh-CN"/>
          <w14:ligatures w14:val="none"/>
        </w:rPr>
        <w:t>供应商</w:t>
      </w:r>
      <w:r>
        <w:rPr>
          <w:rFonts w:ascii="宋体" w:hAnsi="宋体" w:eastAsia="宋体" w:cs="Times New Roman"/>
          <w:color w:val="auto"/>
          <w:szCs w:val="21"/>
          <w:highlight w:val="none"/>
          <w14:ligatures w14:val="none"/>
        </w:rPr>
        <w:t>名称）授权________________（被授权人的姓名）为我方就</w:t>
      </w:r>
      <w:r>
        <w:rPr>
          <w:rFonts w:hint="eastAsia" w:ascii="宋体" w:hAnsi="宋体" w:eastAsia="宋体" w:cs="宋体"/>
          <w:color w:val="auto"/>
          <w:szCs w:val="21"/>
          <w:highlight w:val="none"/>
          <w:u w:val="single"/>
          <w:lang w:val="en-US" w:eastAsia="zh-CN"/>
        </w:rPr>
        <w:t xml:space="preserve">            </w:t>
      </w:r>
      <w:r>
        <w:rPr>
          <w:rFonts w:ascii="宋体" w:hAnsi="宋体" w:eastAsia="宋体" w:cs="Times New Roman"/>
          <w:color w:val="auto"/>
          <w:szCs w:val="21"/>
          <w:highlight w:val="none"/>
          <w14:ligatures w14:val="none"/>
        </w:rPr>
        <w:t>号</w:t>
      </w:r>
      <w:r>
        <w:rPr>
          <w:rFonts w:hint="eastAsia" w:ascii="宋体" w:hAnsi="宋体" w:eastAsia="宋体" w:cs="Times New Roman"/>
          <w:color w:val="auto"/>
          <w:szCs w:val="21"/>
          <w:highlight w:val="none"/>
          <w:u w:val="single"/>
          <w:lang w:val="en-US" w:eastAsia="zh-CN"/>
          <w14:ligatures w14:val="none"/>
        </w:rPr>
        <w:t xml:space="preserve">                  </w:t>
      </w:r>
      <w:r>
        <w:rPr>
          <w:rFonts w:ascii="宋体" w:hAnsi="宋体" w:eastAsia="宋体" w:cs="Times New Roman"/>
          <w:color w:val="auto"/>
          <w:szCs w:val="21"/>
          <w:highlight w:val="none"/>
          <w14:ligatures w14:val="none"/>
        </w:rPr>
        <w:t>项目采购活动的合法代理人，以本单位名义全权处理一切与该项目采购有关的事务。</w:t>
      </w:r>
    </w:p>
    <w:p w14:paraId="18F479F6">
      <w:pPr>
        <w:tabs>
          <w:tab w:val="left" w:pos="360"/>
        </w:tabs>
        <w:spacing w:line="360" w:lineRule="auto"/>
        <w:ind w:firstLine="480"/>
        <w:rPr>
          <w:rFonts w:hint="eastAsia" w:ascii="宋体" w:hAnsi="宋体" w:eastAsia="宋体" w:cs="Times New Roman"/>
          <w:color w:val="auto"/>
          <w:szCs w:val="21"/>
          <w:highlight w:val="none"/>
          <w14:ligatures w14:val="none"/>
        </w:rPr>
      </w:pPr>
      <w:r>
        <w:rPr>
          <w:rFonts w:ascii="宋体" w:hAnsi="宋体" w:eastAsia="宋体" w:cs="Times New Roman"/>
          <w:color w:val="auto"/>
          <w:szCs w:val="21"/>
          <w:highlight w:val="none"/>
          <w14:ligatures w14:val="none"/>
        </w:rPr>
        <w:t>本授权书于______年____月____日起生效，特此声明。</w:t>
      </w:r>
    </w:p>
    <w:p w14:paraId="03AD3C08">
      <w:pPr>
        <w:tabs>
          <w:tab w:val="left" w:pos="360"/>
        </w:tabs>
        <w:spacing w:line="360" w:lineRule="auto"/>
        <w:ind w:firstLine="420" w:firstLineChars="200"/>
        <w:rPr>
          <w:rFonts w:hint="eastAsia" w:ascii="宋体" w:hAnsi="宋体" w:eastAsia="宋体" w:cs="Times New Roman"/>
          <w:color w:val="auto"/>
          <w:szCs w:val="21"/>
          <w:highlight w:val="none"/>
          <w14:ligatures w14:val="none"/>
        </w:rPr>
      </w:pPr>
      <w:r>
        <w:rPr>
          <w:rFonts w:ascii="宋体" w:hAnsi="宋体" w:eastAsia="宋体" w:cs="Times New Roman"/>
          <w:color w:val="auto"/>
          <w:szCs w:val="21"/>
          <w:highlight w:val="none"/>
          <w14:ligatures w14:val="none"/>
        </w:rPr>
        <w:t>被授权人身份证号码：</w:t>
      </w:r>
      <w:r>
        <w:rPr>
          <w:rFonts w:ascii="宋体" w:hAnsi="宋体" w:eastAsia="宋体" w:cs="Times New Roman"/>
          <w:color w:val="auto"/>
          <w:szCs w:val="21"/>
          <w:highlight w:val="none"/>
          <w:u w:val="single"/>
          <w14:ligatures w14:val="none"/>
        </w:rPr>
        <w:t>                 </w:t>
      </w:r>
    </w:p>
    <w:p w14:paraId="5FDC8629">
      <w:pPr>
        <w:tabs>
          <w:tab w:val="left" w:pos="360"/>
        </w:tabs>
        <w:spacing w:line="360" w:lineRule="auto"/>
        <w:ind w:firstLine="420" w:firstLineChars="200"/>
        <w:rPr>
          <w:rFonts w:hint="eastAsia" w:ascii="宋体" w:hAnsi="宋体" w:eastAsia="宋体" w:cs="Times New Roman"/>
          <w:color w:val="auto"/>
          <w:szCs w:val="21"/>
          <w:highlight w:val="none"/>
          <w14:ligatures w14:val="none"/>
        </w:rPr>
      </w:pPr>
      <w:r>
        <w:rPr>
          <w:rFonts w:ascii="宋体" w:hAnsi="宋体" w:eastAsia="宋体" w:cs="Times New Roman"/>
          <w:color w:val="auto"/>
          <w:szCs w:val="21"/>
          <w:highlight w:val="none"/>
          <w14:ligatures w14:val="none"/>
        </w:rPr>
        <w:t>被授权人联系电话：（手机）</w:t>
      </w:r>
      <w:r>
        <w:rPr>
          <w:rFonts w:ascii="宋体" w:hAnsi="宋体" w:eastAsia="宋体" w:cs="Times New Roman"/>
          <w:color w:val="auto"/>
          <w:szCs w:val="21"/>
          <w:highlight w:val="none"/>
          <w:u w:val="single"/>
          <w14:ligatures w14:val="none"/>
        </w:rPr>
        <w:t>              </w:t>
      </w:r>
    </w:p>
    <w:p w14:paraId="576DB505">
      <w:pPr>
        <w:tabs>
          <w:tab w:val="left" w:pos="360"/>
        </w:tabs>
        <w:spacing w:line="360" w:lineRule="auto"/>
        <w:ind w:firstLine="420" w:firstLineChars="200"/>
        <w:rPr>
          <w:rFonts w:hint="eastAsia" w:ascii="宋体" w:hAnsi="宋体" w:eastAsia="宋体" w:cs="Times New Roman"/>
          <w:color w:val="auto"/>
          <w:szCs w:val="21"/>
          <w:highlight w:val="none"/>
          <w:u w:val="single"/>
          <w14:ligatures w14:val="none"/>
        </w:rPr>
      </w:pPr>
      <w:r>
        <w:rPr>
          <w:rFonts w:ascii="宋体" w:hAnsi="宋体" w:eastAsia="宋体" w:cs="Times New Roman"/>
          <w:color w:val="auto"/>
          <w:szCs w:val="21"/>
          <w:highlight w:val="none"/>
          <w14:ligatures w14:val="none"/>
        </w:rPr>
        <w:t>授权单位名称：</w:t>
      </w:r>
      <w:r>
        <w:rPr>
          <w:rFonts w:ascii="宋体" w:hAnsi="宋体" w:eastAsia="宋体" w:cs="Times New Roman"/>
          <w:color w:val="auto"/>
          <w:szCs w:val="21"/>
          <w:highlight w:val="none"/>
          <w:u w:val="single"/>
          <w14:ligatures w14:val="none"/>
        </w:rPr>
        <w:t>（加盖CA电子公章）</w:t>
      </w:r>
    </w:p>
    <w:p w14:paraId="78B49E1D">
      <w:pPr>
        <w:tabs>
          <w:tab w:val="left" w:pos="360"/>
        </w:tabs>
        <w:spacing w:line="360" w:lineRule="auto"/>
        <w:ind w:firstLine="420" w:firstLineChars="200"/>
        <w:rPr>
          <w:rFonts w:hint="eastAsia" w:ascii="宋体" w:hAnsi="宋体" w:eastAsia="宋体" w:cs="Times New Roman"/>
          <w:color w:val="auto"/>
          <w:szCs w:val="21"/>
          <w:highlight w:val="none"/>
          <w:u w:val="single"/>
          <w14:ligatures w14:val="none"/>
        </w:rPr>
      </w:pPr>
      <w:r>
        <w:rPr>
          <w:rFonts w:ascii="宋体" w:hAnsi="宋体" w:eastAsia="宋体" w:cs="Times New Roman"/>
          <w:color w:val="auto"/>
          <w:szCs w:val="21"/>
          <w:highlight w:val="none"/>
          <w14:ligatures w14:val="none"/>
        </w:rPr>
        <w:t>单位地址：</w:t>
      </w:r>
      <w:r>
        <w:rPr>
          <w:rFonts w:ascii="宋体" w:hAnsi="宋体" w:eastAsia="宋体" w:cs="Times New Roman"/>
          <w:color w:val="auto"/>
          <w:szCs w:val="21"/>
          <w:highlight w:val="none"/>
          <w:u w:val="single"/>
          <w14:ligatures w14:val="none"/>
        </w:rPr>
        <w:t>                      </w:t>
      </w:r>
    </w:p>
    <w:p w14:paraId="47EF5118">
      <w:pPr>
        <w:tabs>
          <w:tab w:val="left" w:pos="360"/>
        </w:tabs>
        <w:spacing w:line="360" w:lineRule="auto"/>
        <w:ind w:firstLine="420" w:firstLineChars="200"/>
        <w:rPr>
          <w:rFonts w:hint="eastAsia" w:ascii="宋体" w:hAnsi="宋体" w:eastAsia="宋体" w:cs="Times New Roman"/>
          <w:color w:val="auto"/>
          <w:szCs w:val="21"/>
          <w:highlight w:val="none"/>
          <w14:ligatures w14:val="none"/>
        </w:rPr>
      </w:pPr>
      <w:r>
        <w:rPr>
          <w:rFonts w:ascii="宋体" w:hAnsi="宋体" w:eastAsia="宋体" w:cs="Times New Roman"/>
          <w:color w:val="auto"/>
          <w:szCs w:val="21"/>
          <w:highlight w:val="none"/>
          <w14:ligatures w14:val="none"/>
        </w:rPr>
        <w:t>日期：</w:t>
      </w:r>
      <w:r>
        <w:rPr>
          <w:rFonts w:ascii="宋体" w:hAnsi="宋体" w:eastAsia="宋体" w:cs="Times New Roman"/>
          <w:color w:val="auto"/>
          <w:szCs w:val="21"/>
          <w:highlight w:val="none"/>
          <w:u w:val="single"/>
          <w14:ligatures w14:val="none"/>
        </w:rPr>
        <w:t>                        </w:t>
      </w:r>
      <w:bookmarkEnd w:id="124"/>
    </w:p>
    <w:p w14:paraId="28FA2C83">
      <w:pPr>
        <w:rPr>
          <w:rFonts w:hint="eastAsia" w:ascii="宋体" w:hAnsi="宋体" w:eastAsia="宋体" w:cs="Times New Roman"/>
          <w:color w:val="auto"/>
          <w:sz w:val="24"/>
          <w:szCs w:val="24"/>
          <w:highlight w:val="none"/>
          <w14:ligatures w14:val="none"/>
        </w:rPr>
      </w:pPr>
    </w:p>
    <w:p w14:paraId="2364868F">
      <w:pPr>
        <w:widowControl/>
        <w:jc w:val="left"/>
        <w:rPr>
          <w:rFonts w:hint="eastAsia" w:ascii="宋体" w:hAnsi="宋体" w:eastAsia="宋体"/>
          <w:color w:val="auto"/>
          <w:highlight w:val="none"/>
        </w:rPr>
      </w:pPr>
    </w:p>
    <w:p w14:paraId="1801ED42">
      <w:pPr>
        <w:pStyle w:val="18"/>
        <w:rPr>
          <w:rFonts w:hint="eastAsia"/>
          <w:color w:val="auto"/>
          <w:highlight w:val="none"/>
        </w:rPr>
      </w:pPr>
    </w:p>
    <w:tbl>
      <w:tblPr>
        <w:tblStyle w:val="36"/>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2"/>
        <w:gridCol w:w="4478"/>
      </w:tblGrid>
      <w:tr w14:paraId="29D73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03" w:hRule="atLeast"/>
        </w:trPr>
        <w:tc>
          <w:tcPr>
            <w:tcW w:w="4172" w:type="dxa"/>
            <w:noWrap w:val="0"/>
            <w:vAlign w:val="top"/>
          </w:tcPr>
          <w:p w14:paraId="24417851">
            <w:pPr>
              <w:spacing w:line="460" w:lineRule="exact"/>
              <w:ind w:firstLine="480"/>
              <w:jc w:val="center"/>
              <w:rPr>
                <w:rFonts w:ascii="宋体" w:hAnsi="宋体" w:cs="宋体"/>
                <w:bCs/>
                <w:color w:val="auto"/>
                <w:sz w:val="24"/>
                <w:highlight w:val="none"/>
              </w:rPr>
            </w:pPr>
            <w:r>
              <w:rPr>
                <w:rFonts w:hint="eastAsia" w:ascii="宋体" w:hAnsi="宋体" w:cs="宋体"/>
                <w:bCs/>
                <w:color w:val="auto"/>
                <w:sz w:val="24"/>
                <w:highlight w:val="none"/>
              </w:rPr>
              <w:t>法人身份证复印件</w:t>
            </w:r>
          </w:p>
          <w:p w14:paraId="7CBDC984">
            <w:pPr>
              <w:pStyle w:val="214"/>
              <w:ind w:firstLine="480"/>
              <w:jc w:val="center"/>
              <w:rPr>
                <w:rFonts w:ascii="宋体" w:hAnsi="宋体" w:cs="宋体"/>
                <w:color w:val="auto"/>
                <w:highlight w:val="none"/>
              </w:rPr>
            </w:pPr>
            <w:r>
              <w:rPr>
                <w:rFonts w:hint="eastAsia" w:ascii="宋体" w:hAnsi="宋体" w:cs="宋体"/>
                <w:bCs/>
                <w:color w:val="auto"/>
                <w:highlight w:val="none"/>
              </w:rPr>
              <w:t>粘贴区</w:t>
            </w:r>
          </w:p>
        </w:tc>
        <w:tc>
          <w:tcPr>
            <w:tcW w:w="4478" w:type="dxa"/>
            <w:noWrap w:val="0"/>
            <w:vAlign w:val="top"/>
          </w:tcPr>
          <w:p w14:paraId="707BB426">
            <w:pPr>
              <w:spacing w:line="460" w:lineRule="exact"/>
              <w:ind w:firstLine="480"/>
              <w:jc w:val="center"/>
              <w:rPr>
                <w:rFonts w:ascii="宋体" w:hAnsi="宋体" w:cs="宋体"/>
                <w:bCs/>
                <w:color w:val="auto"/>
                <w:sz w:val="24"/>
                <w:highlight w:val="none"/>
              </w:rPr>
            </w:pPr>
            <w:r>
              <w:rPr>
                <w:rFonts w:hint="eastAsia" w:ascii="宋体" w:hAnsi="宋体" w:cs="宋体"/>
                <w:bCs/>
                <w:color w:val="auto"/>
                <w:sz w:val="24"/>
                <w:highlight w:val="none"/>
              </w:rPr>
              <w:t>被授权人身份证复印件</w:t>
            </w:r>
          </w:p>
          <w:p w14:paraId="20D2CBC6">
            <w:pPr>
              <w:pStyle w:val="214"/>
              <w:ind w:firstLine="480"/>
              <w:jc w:val="center"/>
              <w:rPr>
                <w:rFonts w:ascii="宋体" w:hAnsi="宋体" w:cs="宋体"/>
                <w:bCs/>
                <w:color w:val="auto"/>
                <w:highlight w:val="none"/>
              </w:rPr>
            </w:pPr>
            <w:r>
              <w:rPr>
                <w:rFonts w:hint="eastAsia" w:ascii="宋体" w:hAnsi="宋体" w:cs="宋体"/>
                <w:bCs/>
                <w:color w:val="auto"/>
                <w:highlight w:val="none"/>
              </w:rPr>
              <w:t>粘贴区</w:t>
            </w:r>
          </w:p>
        </w:tc>
      </w:tr>
    </w:tbl>
    <w:p w14:paraId="400A06A6">
      <w:pPr>
        <w:widowControl/>
        <w:jc w:val="left"/>
        <w:rPr>
          <w:rFonts w:hint="eastAsia" w:ascii="宋体" w:hAnsi="宋体" w:eastAsia="宋体"/>
          <w:color w:val="auto"/>
          <w:highlight w:val="none"/>
        </w:rPr>
      </w:pPr>
    </w:p>
    <w:p w14:paraId="40EF4744">
      <w:pPr>
        <w:spacing w:line="360" w:lineRule="auto"/>
        <w:jc w:val="center"/>
        <w:outlineLvl w:val="9"/>
        <w:rPr>
          <w:rFonts w:hint="eastAsia" w:ascii="宋体" w:hAnsi="宋体" w:eastAsia="宋体" w:cs="黑体"/>
          <w:b/>
          <w:bCs/>
          <w:i/>
          <w:color w:val="auto"/>
          <w:sz w:val="30"/>
          <w:szCs w:val="30"/>
          <w:highlight w:val="none"/>
          <w:u w:val="single"/>
        </w:rPr>
      </w:pPr>
      <w:bookmarkStart w:id="125" w:name="_Toc197644587"/>
    </w:p>
    <w:p w14:paraId="2BAF06D5">
      <w:pPr>
        <w:spacing w:line="360" w:lineRule="auto"/>
        <w:jc w:val="center"/>
        <w:outlineLvl w:val="9"/>
        <w:rPr>
          <w:rFonts w:hint="eastAsia" w:ascii="宋体" w:hAnsi="宋体" w:eastAsia="宋体" w:cs="黑体"/>
          <w:b/>
          <w:bCs/>
          <w:i/>
          <w:color w:val="auto"/>
          <w:sz w:val="30"/>
          <w:szCs w:val="30"/>
          <w:highlight w:val="none"/>
          <w:u w:val="single"/>
        </w:rPr>
        <w:sectPr>
          <w:footerReference r:id="rId3" w:type="default"/>
          <w:pgSz w:w="11906" w:h="16838"/>
          <w:pgMar w:top="1417" w:right="1701" w:bottom="1417" w:left="1701" w:header="851" w:footer="680" w:gutter="0"/>
          <w:pgNumType w:fmt="decimal" w:start="1"/>
          <w:cols w:space="0" w:num="1"/>
          <w:rtlGutter w:val="0"/>
          <w:docGrid w:linePitch="360" w:charSpace="0"/>
        </w:sectPr>
      </w:pPr>
    </w:p>
    <w:p w14:paraId="14C02987">
      <w:pPr>
        <w:spacing w:line="360" w:lineRule="auto"/>
        <w:jc w:val="center"/>
        <w:outlineLvl w:val="1"/>
        <w:rPr>
          <w:rFonts w:hint="eastAsia" w:ascii="宋体" w:hAnsi="宋体" w:eastAsia="宋体"/>
          <w:b/>
          <w:bCs/>
          <w:i/>
          <w:color w:val="auto"/>
          <w:sz w:val="30"/>
          <w:szCs w:val="30"/>
          <w:highlight w:val="none"/>
          <w:u w:val="single"/>
        </w:rPr>
      </w:pPr>
      <w:r>
        <w:rPr>
          <w:rFonts w:hint="eastAsia" w:ascii="宋体" w:hAnsi="宋体" w:eastAsia="宋体" w:cs="黑体"/>
          <w:b/>
          <w:bCs/>
          <w:i/>
          <w:color w:val="auto"/>
          <w:sz w:val="30"/>
          <w:szCs w:val="30"/>
          <w:highlight w:val="none"/>
          <w:u w:val="single"/>
        </w:rPr>
        <w:t>八、投标函</w:t>
      </w:r>
      <w:bookmarkEnd w:id="125"/>
    </w:p>
    <w:p w14:paraId="4B8F6061">
      <w:pPr>
        <w:spacing w:line="360" w:lineRule="auto"/>
        <w:rPr>
          <w:rFonts w:hint="eastAsia" w:ascii="宋体" w:hAnsi="宋体" w:eastAsia="宋体"/>
          <w:color w:val="auto"/>
          <w:highlight w:val="none"/>
        </w:rPr>
      </w:pPr>
    </w:p>
    <w:p w14:paraId="415BAB4F">
      <w:pPr>
        <w:spacing w:line="360" w:lineRule="auto"/>
        <w:jc w:val="left"/>
        <w:rPr>
          <w:rFonts w:hint="default" w:ascii="宋体" w:hAnsi="宋体" w:eastAsia="宋体" w:cs="宋体"/>
          <w:b/>
          <w:bCs/>
          <w:color w:val="auto"/>
          <w:szCs w:val="21"/>
          <w:highlight w:val="none"/>
          <w:lang w:val="en-US" w:eastAsia="zh-CN"/>
          <w14:ligatures w14:val="none"/>
        </w:rPr>
      </w:pPr>
      <w:r>
        <w:rPr>
          <w:rFonts w:hint="eastAsia" w:ascii="宋体" w:hAnsi="宋体" w:eastAsia="宋体" w:cs="宋体"/>
          <w:b/>
          <w:bCs/>
          <w:color w:val="auto"/>
          <w:szCs w:val="21"/>
          <w:highlight w:val="none"/>
          <w14:ligatures w14:val="none"/>
        </w:rPr>
        <w:t xml:space="preserve">致： </w:t>
      </w:r>
      <w:r>
        <w:rPr>
          <w:rFonts w:hint="eastAsia" w:ascii="宋体" w:hAnsi="宋体" w:eastAsia="宋体" w:cs="宋体"/>
          <w:b/>
          <w:bCs/>
          <w:color w:val="auto"/>
          <w:szCs w:val="21"/>
          <w:highlight w:val="none"/>
          <w:lang w:val="en-US" w:eastAsia="zh-CN"/>
          <w14:ligatures w14:val="none"/>
        </w:rPr>
        <w:t>射阳县发展和改革委员会</w:t>
      </w:r>
    </w:p>
    <w:p w14:paraId="7F0193EE">
      <w:pPr>
        <w:spacing w:line="360" w:lineRule="auto"/>
        <w:ind w:firstLine="480"/>
        <w:jc w:val="left"/>
        <w:rPr>
          <w:rFonts w:hint="eastAsia" w:ascii="宋体" w:hAnsi="宋体" w:eastAsia="宋体" w:cs="Times New Roman"/>
          <w:color w:val="auto"/>
          <w:szCs w:val="21"/>
          <w:highlight w:val="none"/>
          <w14:ligatures w14:val="none"/>
        </w:rPr>
      </w:pPr>
      <w:bookmarkStart w:id="126" w:name="_Hlk195802303"/>
      <w:r>
        <w:rPr>
          <w:rFonts w:hint="eastAsia" w:ascii="宋体" w:hAnsi="宋体" w:eastAsia="宋体" w:cs="宋体"/>
          <w:color w:val="auto"/>
          <w:szCs w:val="21"/>
          <w:highlight w:val="none"/>
          <w14:ligatures w14:val="none"/>
        </w:rPr>
        <w:t>根据贵方的</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14:ligatures w14:val="none"/>
        </w:rPr>
        <w:t>号招标文件，正式授权下述签字人______(姓名)代表我方______________（</w:t>
      </w:r>
      <w:r>
        <w:rPr>
          <w:rFonts w:hint="eastAsia" w:ascii="宋体" w:hAnsi="宋体" w:eastAsia="宋体" w:cs="宋体"/>
          <w:color w:val="auto"/>
          <w:szCs w:val="21"/>
          <w:highlight w:val="none"/>
          <w:lang w:eastAsia="zh-CN"/>
          <w14:ligatures w14:val="none"/>
        </w:rPr>
        <w:t>供应商</w:t>
      </w:r>
      <w:r>
        <w:rPr>
          <w:rFonts w:hint="eastAsia" w:ascii="宋体" w:hAnsi="宋体" w:eastAsia="宋体" w:cs="宋体"/>
          <w:color w:val="auto"/>
          <w:szCs w:val="21"/>
          <w:highlight w:val="none"/>
          <w14:ligatures w14:val="none"/>
        </w:rPr>
        <w:t>的名称），全权处理本次项目投标的有关事宜。</w:t>
      </w:r>
    </w:p>
    <w:bookmarkEnd w:id="126"/>
    <w:p w14:paraId="7A5D42CF">
      <w:pPr>
        <w:spacing w:line="360" w:lineRule="auto"/>
        <w:ind w:firstLine="480"/>
        <w:jc w:val="left"/>
        <w:rPr>
          <w:rFonts w:hint="eastAsia" w:ascii="宋体" w:hAnsi="宋体" w:eastAsia="宋体" w:cs="Times New Roman"/>
          <w:color w:val="auto"/>
          <w:szCs w:val="21"/>
          <w:highlight w:val="none"/>
          <w14:ligatures w14:val="none"/>
        </w:rPr>
      </w:pPr>
      <w:bookmarkStart w:id="127" w:name="_Hlk195802286"/>
      <w:r>
        <w:rPr>
          <w:rFonts w:hint="eastAsia" w:ascii="宋体" w:hAnsi="宋体" w:eastAsia="宋体" w:cs="宋体"/>
          <w:color w:val="auto"/>
          <w:szCs w:val="21"/>
          <w:highlight w:val="none"/>
          <w14:ligatures w14:val="none"/>
        </w:rPr>
        <w:t>据此函，__________签字人兹宣布同意如下：</w:t>
      </w:r>
    </w:p>
    <w:p w14:paraId="6C51A47D">
      <w:pPr>
        <w:spacing w:line="360" w:lineRule="auto"/>
        <w:ind w:firstLine="480"/>
        <w:jc w:val="left"/>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1.按招标文件规定的各项要求，向买方提供所需服务（包含与服务相关的货物）。</w:t>
      </w:r>
    </w:p>
    <w:p w14:paraId="506391E6">
      <w:pPr>
        <w:spacing w:line="360" w:lineRule="auto"/>
        <w:ind w:firstLine="480"/>
        <w:jc w:val="left"/>
        <w:outlineLvl w:val="2"/>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2.我们完全理解贵方不一定将合同授予最低报价的</w:t>
      </w:r>
      <w:r>
        <w:rPr>
          <w:rFonts w:hint="eastAsia" w:ascii="宋体" w:hAnsi="宋体" w:eastAsia="宋体" w:cs="宋体"/>
          <w:color w:val="auto"/>
          <w:szCs w:val="21"/>
          <w:highlight w:val="none"/>
          <w:lang w:eastAsia="zh-CN"/>
          <w14:ligatures w14:val="none"/>
        </w:rPr>
        <w:t>供应商</w:t>
      </w:r>
      <w:r>
        <w:rPr>
          <w:rFonts w:hint="eastAsia" w:ascii="宋体" w:hAnsi="宋体" w:eastAsia="宋体" w:cs="宋体"/>
          <w:color w:val="auto"/>
          <w:szCs w:val="21"/>
          <w:highlight w:val="none"/>
          <w14:ligatures w14:val="none"/>
        </w:rPr>
        <w:t>。</w:t>
      </w:r>
    </w:p>
    <w:p w14:paraId="3EACBECF">
      <w:pPr>
        <w:spacing w:line="360" w:lineRule="auto"/>
        <w:ind w:firstLine="480"/>
        <w:jc w:val="left"/>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3.我们已详细审核全部招标文件及其有效补充文件，我们知道必须放弃提出含糊不清或误解问题的权利。</w:t>
      </w:r>
    </w:p>
    <w:p w14:paraId="7A4DC32C">
      <w:pPr>
        <w:spacing w:line="360" w:lineRule="auto"/>
        <w:ind w:firstLine="480"/>
        <w:jc w:val="left"/>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4.我们同意从规定的开标日期起遵循本投标文件，并在规定的投标有效期期满之前均具有约束力。</w:t>
      </w:r>
    </w:p>
    <w:p w14:paraId="17A2AE6E">
      <w:pPr>
        <w:spacing w:line="360" w:lineRule="auto"/>
        <w:ind w:firstLine="480"/>
        <w:jc w:val="left"/>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5.同意向贵方提供贵方可能另外要求的与投标有关的任何证据或资料，并保证我方已提供和将要提供的文件是真实的、准确的。</w:t>
      </w:r>
    </w:p>
    <w:p w14:paraId="6B121CF0">
      <w:pPr>
        <w:spacing w:line="360" w:lineRule="auto"/>
        <w:ind w:firstLine="480"/>
        <w:jc w:val="left"/>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6.一旦我方中标,我方将根据招标文件的规定，严格履行合同的责任和义务,并保证在招标文件规定的时间完成项目，交付买方验收、使用。</w:t>
      </w:r>
    </w:p>
    <w:p w14:paraId="0164FC20">
      <w:pPr>
        <w:spacing w:line="360" w:lineRule="auto"/>
        <w:ind w:firstLine="480"/>
        <w:jc w:val="left"/>
        <w:outlineLvl w:val="2"/>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7.与本投标有关的正式通讯地址为：</w:t>
      </w:r>
    </w:p>
    <w:p w14:paraId="2430227B">
      <w:pPr>
        <w:spacing w:line="360" w:lineRule="auto"/>
        <w:ind w:left="420" w:firstLine="480"/>
        <w:jc w:val="left"/>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地    址：</w:t>
      </w:r>
    </w:p>
    <w:p w14:paraId="3E59151A">
      <w:pPr>
        <w:spacing w:line="360" w:lineRule="auto"/>
        <w:ind w:left="420" w:firstLine="480"/>
        <w:jc w:val="left"/>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邮    编：</w:t>
      </w:r>
    </w:p>
    <w:p w14:paraId="3579693B">
      <w:pPr>
        <w:spacing w:line="360" w:lineRule="auto"/>
        <w:ind w:left="420" w:firstLine="480"/>
        <w:jc w:val="left"/>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电    话：</w:t>
      </w:r>
    </w:p>
    <w:p w14:paraId="23C6F6E0">
      <w:pPr>
        <w:spacing w:line="360" w:lineRule="auto"/>
        <w:ind w:left="420" w:firstLine="480"/>
        <w:jc w:val="left"/>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传    真：</w:t>
      </w:r>
    </w:p>
    <w:p w14:paraId="4678E1A7">
      <w:pPr>
        <w:spacing w:line="360" w:lineRule="auto"/>
        <w:ind w:left="420" w:firstLine="480"/>
        <w:jc w:val="left"/>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lang w:eastAsia="zh-CN"/>
          <w14:ligatures w14:val="none"/>
        </w:rPr>
        <w:t>供应商</w:t>
      </w:r>
      <w:r>
        <w:rPr>
          <w:rFonts w:hint="eastAsia" w:ascii="宋体" w:hAnsi="宋体" w:eastAsia="宋体" w:cs="宋体"/>
          <w:color w:val="auto"/>
          <w:szCs w:val="21"/>
          <w:highlight w:val="none"/>
          <w14:ligatures w14:val="none"/>
        </w:rPr>
        <w:t>开户行：</w:t>
      </w:r>
    </w:p>
    <w:p w14:paraId="73E9EC28">
      <w:pPr>
        <w:spacing w:line="360" w:lineRule="auto"/>
        <w:ind w:left="420" w:firstLine="480"/>
        <w:jc w:val="left"/>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账    号： </w:t>
      </w:r>
    </w:p>
    <w:p w14:paraId="01E4C5C9">
      <w:pPr>
        <w:spacing w:line="360" w:lineRule="auto"/>
        <w:ind w:left="420" w:firstLine="480"/>
        <w:jc w:val="left"/>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日    期：________年____月____日</w:t>
      </w:r>
      <w:bookmarkEnd w:id="127"/>
    </w:p>
    <w:p w14:paraId="56EF246F">
      <w:pPr>
        <w:spacing w:line="360" w:lineRule="auto"/>
        <w:rPr>
          <w:rFonts w:hint="eastAsia" w:ascii="宋体" w:hAnsi="宋体" w:eastAsia="宋体"/>
          <w:color w:val="auto"/>
          <w:highlight w:val="none"/>
        </w:rPr>
      </w:pPr>
    </w:p>
    <w:p w14:paraId="09D5B7D4">
      <w:pPr>
        <w:widowControl/>
        <w:jc w:val="left"/>
        <w:rPr>
          <w:rFonts w:hint="eastAsia" w:ascii="宋体" w:hAnsi="宋体" w:eastAsia="宋体"/>
          <w:color w:val="auto"/>
          <w:highlight w:val="none"/>
        </w:rPr>
      </w:pPr>
      <w:r>
        <w:rPr>
          <w:rFonts w:hint="eastAsia" w:ascii="宋体" w:hAnsi="宋体" w:eastAsia="宋体"/>
          <w:color w:val="auto"/>
          <w:highlight w:val="none"/>
        </w:rPr>
        <w:br w:type="page" w:clear="all"/>
      </w:r>
    </w:p>
    <w:p w14:paraId="1FD5D6E9">
      <w:pPr>
        <w:spacing w:line="360" w:lineRule="auto"/>
        <w:jc w:val="center"/>
        <w:outlineLvl w:val="1"/>
        <w:rPr>
          <w:rFonts w:hint="eastAsia" w:ascii="宋体" w:hAnsi="宋体" w:eastAsia="宋体"/>
          <w:b/>
          <w:bCs/>
          <w:iCs/>
          <w:color w:val="auto"/>
          <w:sz w:val="30"/>
          <w:szCs w:val="30"/>
          <w:highlight w:val="none"/>
        </w:rPr>
      </w:pPr>
      <w:bookmarkStart w:id="128" w:name="_Toc197644588"/>
      <w:r>
        <w:rPr>
          <w:rFonts w:hint="eastAsia" w:ascii="宋体" w:hAnsi="宋体" w:eastAsia="宋体" w:cs="黑体"/>
          <w:b/>
          <w:bCs/>
          <w:iCs/>
          <w:color w:val="auto"/>
          <w:sz w:val="30"/>
          <w:szCs w:val="30"/>
          <w:highlight w:val="none"/>
        </w:rPr>
        <w:t>九、中小微企业声明函</w:t>
      </w:r>
      <w:r>
        <w:rPr>
          <w:rFonts w:hint="eastAsia" w:ascii="宋体" w:hAnsi="宋体" w:eastAsia="宋体" w:cs="黑体"/>
          <w:b/>
          <w:bCs/>
          <w:color w:val="auto"/>
          <w:sz w:val="30"/>
          <w:szCs w:val="30"/>
          <w:highlight w:val="none"/>
        </w:rPr>
        <w:t>（</w:t>
      </w:r>
      <w:r>
        <w:rPr>
          <w:rFonts w:hint="eastAsia" w:ascii="宋体" w:hAnsi="宋体" w:eastAsia="宋体" w:cs="黑体"/>
          <w:b/>
          <w:bCs/>
          <w:color w:val="auto"/>
          <w:sz w:val="30"/>
          <w:szCs w:val="30"/>
          <w:highlight w:val="none"/>
          <w:lang w:val="en-US" w:eastAsia="zh-CN"/>
        </w:rPr>
        <w:t>货物</w:t>
      </w:r>
      <w:r>
        <w:rPr>
          <w:rFonts w:hint="eastAsia" w:ascii="宋体" w:hAnsi="宋体" w:eastAsia="宋体" w:cs="黑体"/>
          <w:b/>
          <w:bCs/>
          <w:color w:val="auto"/>
          <w:sz w:val="30"/>
          <w:szCs w:val="30"/>
          <w:highlight w:val="none"/>
        </w:rPr>
        <w:t>）</w:t>
      </w:r>
      <w:bookmarkEnd w:id="128"/>
    </w:p>
    <w:p w14:paraId="12B2988D">
      <w:pPr>
        <w:spacing w:line="360" w:lineRule="auto"/>
        <w:rPr>
          <w:rFonts w:hint="eastAsia" w:ascii="宋体" w:hAnsi="宋体" w:eastAsia="宋体"/>
          <w:color w:val="auto"/>
          <w:szCs w:val="21"/>
          <w:highlight w:val="none"/>
        </w:rPr>
      </w:pPr>
    </w:p>
    <w:p w14:paraId="4B8C610D">
      <w:pPr>
        <w:spacing w:line="360" w:lineRule="auto"/>
        <w:ind w:firstLine="42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（单位名称）</w:t>
      </w:r>
      <w:r>
        <w:rPr>
          <w:rFonts w:hint="eastAsia" w:ascii="宋体" w:hAnsi="宋体" w:eastAsia="宋体" w:cs="宋体"/>
          <w:color w:val="auto"/>
          <w:sz w:val="21"/>
          <w:szCs w:val="21"/>
          <w:highlight w:val="none"/>
        </w:rPr>
        <w:t>，采购编号为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u w:val="single"/>
        </w:rPr>
        <w:t>（项目名称）</w:t>
      </w:r>
      <w:r>
        <w:rPr>
          <w:rFonts w:hint="eastAsia" w:ascii="宋体" w:hAnsi="宋体" w:eastAsia="宋体" w:cs="宋体"/>
          <w:color w:val="auto"/>
          <w:sz w:val="21"/>
          <w:szCs w:val="21"/>
          <w:highlight w:val="none"/>
        </w:rPr>
        <w:t>的采购活动，服务全部由符合政策要求的中小企业承接。相关企业（含联合体中的中小企业、签订分包意向协议的中小企业）的具体情况如下：</w:t>
      </w:r>
    </w:p>
    <w:p w14:paraId="182244E5">
      <w:pPr>
        <w:spacing w:line="360" w:lineRule="auto"/>
        <w:ind w:firstLine="424"/>
        <w:rPr>
          <w:rFonts w:hint="eastAsia" w:ascii="宋体" w:hAnsi="宋体" w:eastAsia="宋体"/>
          <w:color w:val="auto"/>
          <w:szCs w:val="21"/>
          <w:highlight w:val="none"/>
          <w:lang w:eastAsia="zh-CN"/>
        </w:rPr>
      </w:pPr>
      <w:r>
        <w:rPr>
          <w:rFonts w:hint="eastAsia" w:ascii="宋体" w:hAnsi="宋体" w:eastAsia="宋体" w:cs="宋体"/>
          <w:color w:val="auto"/>
          <w:sz w:val="21"/>
          <w:szCs w:val="21"/>
          <w:highlight w:val="none"/>
        </w:rPr>
        <w:t xml:space="preserve">1. </w:t>
      </w:r>
      <w:r>
        <w:rPr>
          <w:rFonts w:hint="eastAsia" w:ascii="宋体" w:hAnsi="宋体" w:eastAsia="宋体" w:cs="宋体"/>
          <w:i/>
          <w:iCs/>
          <w:color w:val="auto"/>
          <w:sz w:val="21"/>
          <w:szCs w:val="21"/>
          <w:highlight w:val="none"/>
          <w:u w:val="single"/>
        </w:rPr>
        <w:t>（标的名称）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i/>
          <w:iCs/>
          <w:color w:val="auto"/>
          <w:sz w:val="21"/>
          <w:szCs w:val="21"/>
          <w:highlight w:val="none"/>
          <w:u w:val="single"/>
        </w:rPr>
        <w:t>（采购文件中明确的所属行业）</w:t>
      </w:r>
      <w:r>
        <w:rPr>
          <w:rFonts w:hint="eastAsia" w:ascii="宋体" w:hAnsi="宋体" w:eastAsia="宋体" w:cs="宋体"/>
          <w:color w:val="auto"/>
          <w:sz w:val="21"/>
          <w:szCs w:val="21"/>
          <w:highlight w:val="none"/>
        </w:rPr>
        <w:t>；承建（承接）企业为</w:t>
      </w:r>
      <w:r>
        <w:rPr>
          <w:rFonts w:hint="eastAsia" w:ascii="宋体" w:hAnsi="宋体" w:eastAsia="宋体" w:cs="宋体"/>
          <w:i/>
          <w:iCs/>
          <w:color w:val="auto"/>
          <w:sz w:val="21"/>
          <w:szCs w:val="21"/>
          <w:highlight w:val="none"/>
          <w:u w:val="single"/>
        </w:rPr>
        <w:t>（企业名称）</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i/>
          <w:iCs/>
          <w:color w:val="auto"/>
          <w:sz w:val="21"/>
          <w:szCs w:val="21"/>
          <w:highlight w:val="none"/>
          <w:u w:val="single"/>
        </w:rPr>
        <w:t>中型企业、小型企业、微型企业</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28A1E9F1">
      <w:pPr>
        <w:spacing w:line="360" w:lineRule="auto"/>
        <w:ind w:firstLine="424"/>
        <w:rPr>
          <w:rFonts w:hint="eastAsia" w:ascii="宋体" w:hAnsi="宋体" w:eastAsia="宋体"/>
          <w:color w:val="auto"/>
          <w:szCs w:val="21"/>
          <w:highlight w:val="none"/>
        </w:rPr>
      </w:pPr>
      <w:r>
        <w:rPr>
          <w:rFonts w:hint="eastAsia" w:ascii="宋体" w:hAnsi="宋体" w:eastAsia="宋体"/>
          <w:color w:val="auto"/>
          <w:szCs w:val="21"/>
          <w:highlight w:val="none"/>
        </w:rPr>
        <w:t>以上企业，不属于大企业的分支机构，不存在控股股东为大企业的情形，也不存在与大企业的负责人为同一人的情形。</w:t>
      </w:r>
    </w:p>
    <w:p w14:paraId="4BE1CC63">
      <w:pPr>
        <w:spacing w:line="360" w:lineRule="auto"/>
        <w:ind w:firstLine="424"/>
        <w:rPr>
          <w:rFonts w:hint="eastAsia" w:ascii="宋体" w:hAnsi="宋体" w:eastAsia="宋体"/>
          <w:color w:val="auto"/>
          <w:szCs w:val="21"/>
          <w:highlight w:val="none"/>
        </w:rPr>
      </w:pPr>
      <w:r>
        <w:rPr>
          <w:rFonts w:hint="eastAsia" w:ascii="宋体" w:hAnsi="宋体" w:eastAsia="宋体"/>
          <w:color w:val="auto"/>
          <w:szCs w:val="21"/>
          <w:highlight w:val="none"/>
        </w:rPr>
        <w:t>本企业对上述声明内容的真实性负责。如有虚假，将依法承担相应责任。</w:t>
      </w:r>
    </w:p>
    <w:p w14:paraId="184BA6BF">
      <w:pPr>
        <w:spacing w:line="360" w:lineRule="auto"/>
        <w:ind w:firstLine="424"/>
        <w:rPr>
          <w:rFonts w:hint="eastAsia" w:ascii="宋体" w:hAnsi="宋体" w:eastAsia="宋体"/>
          <w:color w:val="auto"/>
          <w:szCs w:val="21"/>
          <w:highlight w:val="none"/>
        </w:rPr>
      </w:pPr>
    </w:p>
    <w:p w14:paraId="1B3FE6B0">
      <w:pPr>
        <w:spacing w:line="360" w:lineRule="auto"/>
        <w:ind w:firstLine="424"/>
        <w:rPr>
          <w:rFonts w:hint="eastAsia" w:ascii="宋体" w:hAnsi="宋体" w:eastAsia="宋体"/>
          <w:color w:val="auto"/>
          <w:szCs w:val="21"/>
          <w:highlight w:val="none"/>
        </w:rPr>
      </w:pPr>
    </w:p>
    <w:p w14:paraId="1E0AFCAA">
      <w:pPr>
        <w:spacing w:line="360" w:lineRule="auto"/>
        <w:ind w:left="3570" w:firstLine="424"/>
        <w:rPr>
          <w:rFonts w:hint="eastAsia" w:ascii="宋体" w:hAnsi="宋体" w:eastAsia="宋体"/>
          <w:color w:val="auto"/>
          <w:szCs w:val="21"/>
          <w:highlight w:val="none"/>
        </w:rPr>
      </w:pPr>
      <w:r>
        <w:rPr>
          <w:rFonts w:hint="eastAsia" w:ascii="宋体" w:hAnsi="宋体" w:eastAsia="宋体" w:cs="宋体"/>
          <w:color w:val="auto"/>
          <w:szCs w:val="21"/>
          <w:highlight w:val="none"/>
        </w:rPr>
        <w:t>企业名称（加盖CA电子公章）：</w:t>
      </w:r>
    </w:p>
    <w:p w14:paraId="1F7A8783">
      <w:pPr>
        <w:spacing w:line="360" w:lineRule="auto"/>
        <w:ind w:left="3570" w:firstLine="424"/>
        <w:rPr>
          <w:rFonts w:hint="eastAsia" w:ascii="宋体" w:hAnsi="宋体" w:eastAsia="宋体"/>
          <w:color w:val="auto"/>
          <w:szCs w:val="21"/>
          <w:highlight w:val="none"/>
        </w:rPr>
      </w:pPr>
      <w:r>
        <w:rPr>
          <w:rFonts w:hint="eastAsia" w:ascii="宋体" w:hAnsi="宋体" w:eastAsia="宋体" w:cs="宋体"/>
          <w:color w:val="auto"/>
          <w:szCs w:val="21"/>
          <w:highlight w:val="none"/>
        </w:rPr>
        <w:t>日  期：</w:t>
      </w:r>
    </w:p>
    <w:p w14:paraId="4625B155">
      <w:pPr>
        <w:spacing w:line="360" w:lineRule="auto"/>
        <w:ind w:firstLine="424"/>
        <w:rPr>
          <w:rFonts w:hint="eastAsia" w:ascii="宋体" w:hAnsi="宋体" w:eastAsia="宋体"/>
          <w:color w:val="auto"/>
          <w:szCs w:val="21"/>
          <w:highlight w:val="none"/>
        </w:rPr>
      </w:pPr>
    </w:p>
    <w:p w14:paraId="057E4949">
      <w:pPr>
        <w:spacing w:line="360" w:lineRule="auto"/>
        <w:ind w:firstLine="424"/>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备注1：从业人员、营业收入、资产总额填报上一年度数据，无上一年度数据的新成立企业可不填报。</w:t>
      </w:r>
    </w:p>
    <w:p w14:paraId="0F84A118">
      <w:pPr>
        <w:spacing w:line="360" w:lineRule="auto"/>
        <w:ind w:firstLine="424"/>
        <w:rPr>
          <w:rFonts w:hint="eastAsia" w:ascii="宋体" w:hAnsi="宋体" w:eastAsia="宋体"/>
          <w:color w:val="auto"/>
          <w:szCs w:val="21"/>
          <w:highlight w:val="none"/>
        </w:rPr>
      </w:pPr>
      <w:r>
        <w:rPr>
          <w:rFonts w:hint="eastAsia" w:ascii="宋体" w:hAnsi="宋体" w:eastAsia="宋体" w:cs="宋体"/>
          <w:color w:val="auto"/>
          <w:szCs w:val="21"/>
          <w:highlight w:val="none"/>
        </w:rPr>
        <w:t>备注2：</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如不提供此声明函，价格将不做相应扣除。</w:t>
      </w:r>
    </w:p>
    <w:p w14:paraId="65F03774">
      <w:pPr>
        <w:widowControl/>
        <w:jc w:val="left"/>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p>
    <w:p w14:paraId="1CDBA22A">
      <w:pPr>
        <w:spacing w:line="276" w:lineRule="auto"/>
        <w:jc w:val="center"/>
        <w:outlineLvl w:val="1"/>
        <w:rPr>
          <w:rFonts w:hint="eastAsia" w:ascii="宋体" w:hAnsi="宋体" w:eastAsia="宋体" w:cs="Times New Roman"/>
          <w:color w:val="auto"/>
          <w:sz w:val="30"/>
          <w:szCs w:val="30"/>
          <w:highlight w:val="none"/>
          <w14:ligatures w14:val="none"/>
        </w:rPr>
      </w:pPr>
      <w:r>
        <w:rPr>
          <w:rFonts w:hint="eastAsia" w:ascii="宋体" w:hAnsi="宋体" w:eastAsia="宋体" w:cs="黑体"/>
          <w:b/>
          <w:color w:val="auto"/>
          <w:sz w:val="30"/>
          <w:szCs w:val="30"/>
          <w:highlight w:val="none"/>
          <w14:ligatures w14:val="none"/>
        </w:rPr>
        <w:t> </w:t>
      </w:r>
      <w:bookmarkStart w:id="129" w:name="_Toc197644589"/>
      <w:r>
        <w:rPr>
          <w:rFonts w:hint="eastAsia" w:ascii="宋体" w:hAnsi="宋体" w:eastAsia="宋体" w:cs="黑体"/>
          <w:b/>
          <w:color w:val="auto"/>
          <w:sz w:val="30"/>
          <w:szCs w:val="30"/>
          <w:highlight w:val="none"/>
          <w14:ligatures w14:val="none"/>
        </w:rPr>
        <w:t>十、残疾人福利性单位声明函</w:t>
      </w:r>
      <w:bookmarkEnd w:id="129"/>
    </w:p>
    <w:p w14:paraId="67EA575B">
      <w:pPr>
        <w:spacing w:line="360" w:lineRule="auto"/>
        <w:rPr>
          <w:rFonts w:hint="eastAsia" w:ascii="宋体" w:hAnsi="宋体" w:eastAsia="宋体" w:cs="宋体"/>
          <w:color w:val="auto"/>
          <w:szCs w:val="21"/>
          <w:highlight w:val="none"/>
          <w14:ligatures w14:val="none"/>
        </w:rPr>
      </w:pPr>
    </w:p>
    <w:p w14:paraId="6B6F3A58">
      <w:pPr>
        <w:spacing w:line="360" w:lineRule="auto"/>
        <w:ind w:firstLine="420"/>
        <w:rPr>
          <w:rFonts w:hint="eastAsia" w:ascii="宋体" w:hAnsi="宋体" w:eastAsia="宋体" w:cs="Times New Roman"/>
          <w:color w:val="auto"/>
          <w:szCs w:val="21"/>
          <w:highlight w:val="none"/>
          <w14:ligatures w14:val="none"/>
        </w:rPr>
      </w:pPr>
      <w:bookmarkStart w:id="130" w:name="_Hlk195801533"/>
      <w:r>
        <w:rPr>
          <w:rFonts w:hint="eastAsia" w:ascii="宋体" w:hAnsi="宋体" w:eastAsia="宋体" w:cs="宋体"/>
          <w:color w:val="auto"/>
          <w:szCs w:val="21"/>
          <w:highlight w:val="none"/>
          <w14:ligatures w14: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14:ligatures w14:val="none"/>
        </w:rPr>
        <w:t>项目采购活动由本单位提供服务。</w:t>
      </w:r>
      <w:bookmarkEnd w:id="130"/>
    </w:p>
    <w:p w14:paraId="698EC511">
      <w:pPr>
        <w:spacing w:line="360" w:lineRule="auto"/>
        <w:ind w:firstLine="480"/>
        <w:rPr>
          <w:rFonts w:hint="eastAsia" w:ascii="宋体" w:hAnsi="宋体" w:eastAsia="宋体" w:cs="Times New Roman"/>
          <w:color w:val="auto"/>
          <w:szCs w:val="21"/>
          <w:highlight w:val="none"/>
          <w14:ligatures w14:val="none"/>
        </w:rPr>
      </w:pPr>
      <w:bookmarkStart w:id="131" w:name="_Hlk195801544"/>
      <w:r>
        <w:rPr>
          <w:rFonts w:hint="eastAsia" w:ascii="宋体" w:hAnsi="宋体" w:eastAsia="宋体" w:cs="宋体"/>
          <w:color w:val="auto"/>
          <w:szCs w:val="21"/>
          <w:highlight w:val="none"/>
          <w14:ligatures w14:val="none"/>
        </w:rPr>
        <w:t>本单位对上述声明的真实性负责。如有虚假，将依法承担相应责任。</w:t>
      </w:r>
      <w:bookmarkEnd w:id="131"/>
    </w:p>
    <w:p w14:paraId="72EDC4BC">
      <w:pPr>
        <w:spacing w:line="360" w:lineRule="auto"/>
        <w:rPr>
          <w:rFonts w:hint="eastAsia" w:ascii="宋体" w:hAnsi="宋体" w:eastAsia="宋体" w:cs="Times New Roman"/>
          <w:color w:val="auto"/>
          <w:szCs w:val="21"/>
          <w:highlight w:val="none"/>
          <w14:ligatures w14:val="none"/>
        </w:rPr>
      </w:pPr>
    </w:p>
    <w:p w14:paraId="366FA55C">
      <w:pPr>
        <w:spacing w:line="360" w:lineRule="auto"/>
        <w:ind w:firstLine="480"/>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备注：1、供应商如不提供此声明函，价格将不做相应扣除。</w:t>
      </w:r>
    </w:p>
    <w:p w14:paraId="33ADF51B">
      <w:pPr>
        <w:spacing w:line="360" w:lineRule="auto"/>
        <w:ind w:firstLine="480"/>
        <w:rPr>
          <w:rFonts w:hint="eastAsia" w:ascii="宋体" w:hAnsi="宋体" w:eastAsia="宋体" w:cs="Times New Roman"/>
          <w:color w:val="auto"/>
          <w:szCs w:val="21"/>
          <w:highlight w:val="none"/>
          <w:lang w:eastAsia="zh-CN"/>
          <w14:ligatures w14:val="none"/>
        </w:rPr>
      </w:pPr>
      <w:r>
        <w:rPr>
          <w:rFonts w:hint="eastAsia" w:ascii="宋体" w:hAnsi="宋体" w:eastAsia="宋体" w:cs="宋体"/>
          <w:color w:val="auto"/>
          <w:szCs w:val="21"/>
          <w:highlight w:val="none"/>
          <w14:ligatures w14:val="none"/>
        </w:rPr>
        <w:t>2、中标人为残疾人福利单位的，此声明函将随中标结果同时公告，接受社会监督</w:t>
      </w:r>
      <w:r>
        <w:rPr>
          <w:rFonts w:hint="eastAsia" w:ascii="宋体" w:hAnsi="宋体" w:eastAsia="宋体" w:cs="宋体"/>
          <w:color w:val="auto"/>
          <w:szCs w:val="21"/>
          <w:highlight w:val="none"/>
          <w:lang w:eastAsia="zh-CN"/>
          <w14:ligatures w14:val="none"/>
        </w:rPr>
        <w:t>。</w:t>
      </w:r>
    </w:p>
    <w:p w14:paraId="1C7CF0BC">
      <w:pPr>
        <w:spacing w:line="360" w:lineRule="auto"/>
        <w:rPr>
          <w:rFonts w:hint="eastAsia" w:ascii="宋体" w:hAnsi="宋体" w:eastAsia="宋体" w:cs="Times New Roman"/>
          <w:color w:val="auto"/>
          <w:szCs w:val="21"/>
          <w:highlight w:val="none"/>
          <w14:ligatures w14:val="none"/>
        </w:rPr>
      </w:pPr>
    </w:p>
    <w:p w14:paraId="20F4739B">
      <w:pPr>
        <w:tabs>
          <w:tab w:val="left" w:pos="4864"/>
        </w:tabs>
        <w:spacing w:line="360" w:lineRule="auto"/>
        <w:ind w:right="1560" w:firstLine="624"/>
        <w:jc w:val="center"/>
        <w:rPr>
          <w:rFonts w:hint="eastAsia" w:ascii="宋体" w:hAnsi="宋体" w:eastAsia="宋体" w:cs="Times New Roman"/>
          <w:color w:val="auto"/>
          <w:szCs w:val="21"/>
          <w:highlight w:val="none"/>
          <w14:ligatures w14:val="none"/>
        </w:rPr>
      </w:pPr>
      <w:r>
        <w:rPr>
          <w:rFonts w:ascii="宋体" w:hAnsi="宋体" w:eastAsia="宋体" w:cs="仿宋_GB2312"/>
          <w:color w:val="auto"/>
          <w:szCs w:val="21"/>
          <w:highlight w:val="none"/>
          <w14:ligatures w14:val="none"/>
        </w:rPr>
        <w:t xml:space="preserve">             </w:t>
      </w:r>
      <w:r>
        <w:rPr>
          <w:rFonts w:hint="eastAsia" w:ascii="宋体" w:hAnsi="宋体" w:eastAsia="宋体" w:cs="宋体"/>
          <w:color w:val="auto"/>
          <w:szCs w:val="21"/>
          <w:highlight w:val="none"/>
          <w14:ligatures w14:val="none"/>
        </w:rPr>
        <w:t>  供应商全称（加盖CA电子公章）：</w:t>
      </w:r>
    </w:p>
    <w:p w14:paraId="1D2485D3">
      <w:pPr>
        <w:tabs>
          <w:tab w:val="left" w:pos="4864"/>
        </w:tabs>
        <w:spacing w:line="360" w:lineRule="auto"/>
        <w:ind w:right="1560" w:firstLine="480"/>
        <w:jc w:val="center"/>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         日  期：</w:t>
      </w:r>
    </w:p>
    <w:p w14:paraId="2BEDA9D3">
      <w:pPr>
        <w:spacing w:line="360" w:lineRule="auto"/>
        <w:rPr>
          <w:rFonts w:hint="eastAsia" w:ascii="宋体" w:hAnsi="宋体" w:eastAsia="宋体"/>
          <w:color w:val="auto"/>
          <w:szCs w:val="21"/>
          <w:highlight w:val="none"/>
        </w:rPr>
      </w:pPr>
    </w:p>
    <w:p w14:paraId="109F9C84">
      <w:pPr>
        <w:widowControl/>
        <w:jc w:val="left"/>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p>
    <w:p w14:paraId="3DA6880F">
      <w:pPr>
        <w:pStyle w:val="33"/>
        <w:numPr>
          <w:ilvl w:val="0"/>
          <w:numId w:val="12"/>
        </w:numPr>
        <w:spacing w:beforeAutospacing="0" w:afterAutospacing="0" w:line="0" w:lineRule="atLeast"/>
        <w:jc w:val="center"/>
        <w:outlineLvl w:val="1"/>
        <w:rPr>
          <w:rFonts w:hint="eastAsia" w:ascii="黑体" w:hAnsi="黑体" w:eastAsia="黑体"/>
          <w:b/>
          <w:color w:val="000000"/>
          <w:sz w:val="32"/>
          <w:szCs w:val="32"/>
          <w:highlight w:val="none"/>
        </w:rPr>
      </w:pPr>
      <w:bookmarkStart w:id="132" w:name="_Toc197644592"/>
      <w:r>
        <w:rPr>
          <w:rFonts w:hint="eastAsia" w:ascii="黑体" w:hAnsi="黑体" w:eastAsia="黑体"/>
          <w:b/>
          <w:color w:val="000000"/>
          <w:sz w:val="32"/>
          <w:szCs w:val="32"/>
          <w:highlight w:val="none"/>
        </w:rPr>
        <w:t>投标分项报价表</w:t>
      </w:r>
    </w:p>
    <w:p w14:paraId="65DCFC45">
      <w:pPr>
        <w:pStyle w:val="33"/>
        <w:numPr>
          <w:ilvl w:val="0"/>
          <w:numId w:val="0"/>
        </w:numPr>
        <w:spacing w:beforeAutospacing="0" w:afterAutospacing="0" w:line="0" w:lineRule="atLeast"/>
        <w:jc w:val="both"/>
        <w:outlineLvl w:val="9"/>
        <w:rPr>
          <w:rFonts w:hint="eastAsia" w:ascii="黑体" w:hAnsi="黑体" w:eastAsia="黑体"/>
          <w:b/>
          <w:color w:val="000000"/>
          <w:sz w:val="32"/>
          <w:szCs w:val="32"/>
          <w:highlight w:val="none"/>
        </w:rPr>
      </w:pPr>
    </w:p>
    <w:tbl>
      <w:tblPr>
        <w:tblStyle w:val="36"/>
        <w:tblW w:w="9830" w:type="dxa"/>
        <w:tblInd w:w="-5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0"/>
        <w:gridCol w:w="1200"/>
        <w:gridCol w:w="1040"/>
        <w:gridCol w:w="1250"/>
        <w:gridCol w:w="980"/>
        <w:gridCol w:w="830"/>
        <w:gridCol w:w="980"/>
        <w:gridCol w:w="1210"/>
        <w:gridCol w:w="1300"/>
      </w:tblGrid>
      <w:tr w14:paraId="51167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1040" w:type="dxa"/>
          </w:tcPr>
          <w:p w14:paraId="07C66FC2">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序号</w:t>
            </w:r>
          </w:p>
        </w:tc>
        <w:tc>
          <w:tcPr>
            <w:tcW w:w="1200" w:type="dxa"/>
            <w:vAlign w:val="center"/>
          </w:tcPr>
          <w:p w14:paraId="7D463D13">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1</w:t>
            </w:r>
          </w:p>
        </w:tc>
        <w:tc>
          <w:tcPr>
            <w:tcW w:w="1040" w:type="dxa"/>
            <w:vAlign w:val="center"/>
          </w:tcPr>
          <w:p w14:paraId="7CB28377">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2</w:t>
            </w:r>
          </w:p>
        </w:tc>
        <w:tc>
          <w:tcPr>
            <w:tcW w:w="1250" w:type="dxa"/>
            <w:vAlign w:val="center"/>
          </w:tcPr>
          <w:p w14:paraId="47963EA9">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3</w:t>
            </w:r>
          </w:p>
        </w:tc>
        <w:tc>
          <w:tcPr>
            <w:tcW w:w="980" w:type="dxa"/>
            <w:vAlign w:val="center"/>
          </w:tcPr>
          <w:p w14:paraId="4018405D">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4</w:t>
            </w:r>
          </w:p>
          <w:p w14:paraId="09662A2E">
            <w:pPr>
              <w:pStyle w:val="2"/>
            </w:pPr>
          </w:p>
        </w:tc>
        <w:tc>
          <w:tcPr>
            <w:tcW w:w="830" w:type="dxa"/>
            <w:vAlign w:val="center"/>
          </w:tcPr>
          <w:p w14:paraId="0A340DA3">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5</w:t>
            </w:r>
          </w:p>
        </w:tc>
        <w:tc>
          <w:tcPr>
            <w:tcW w:w="980" w:type="dxa"/>
            <w:vAlign w:val="center"/>
          </w:tcPr>
          <w:p w14:paraId="29B52931">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6</w:t>
            </w:r>
          </w:p>
        </w:tc>
        <w:tc>
          <w:tcPr>
            <w:tcW w:w="1210" w:type="dxa"/>
            <w:vAlign w:val="center"/>
          </w:tcPr>
          <w:p w14:paraId="2BC326D9">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7</w:t>
            </w:r>
          </w:p>
        </w:tc>
        <w:tc>
          <w:tcPr>
            <w:tcW w:w="1300" w:type="dxa"/>
            <w:vAlign w:val="center"/>
          </w:tcPr>
          <w:p w14:paraId="52F19489">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8</w:t>
            </w:r>
          </w:p>
        </w:tc>
      </w:tr>
      <w:tr w14:paraId="59204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1040" w:type="dxa"/>
            <w:vAlign w:val="center"/>
          </w:tcPr>
          <w:p w14:paraId="79A88C89">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1</w:t>
            </w:r>
          </w:p>
        </w:tc>
        <w:tc>
          <w:tcPr>
            <w:tcW w:w="1200" w:type="dxa"/>
            <w:vAlign w:val="center"/>
          </w:tcPr>
          <w:p w14:paraId="1F7650A2">
            <w:pPr>
              <w:spacing w:line="0" w:lineRule="atLeast"/>
              <w:jc w:val="both"/>
              <w:rPr>
                <w:rFonts w:ascii="宋体" w:hAnsi="宋体"/>
                <w:color w:val="000000"/>
                <w:sz w:val="24"/>
                <w:szCs w:val="24"/>
                <w:highlight w:val="none"/>
              </w:rPr>
            </w:pPr>
            <w:r>
              <w:rPr>
                <w:rFonts w:hint="eastAsia" w:ascii="宋体" w:hAnsi="宋体"/>
                <w:color w:val="000000"/>
                <w:sz w:val="24"/>
                <w:szCs w:val="24"/>
                <w:highlight w:val="none"/>
              </w:rPr>
              <w:t>产品名称</w:t>
            </w:r>
          </w:p>
        </w:tc>
        <w:tc>
          <w:tcPr>
            <w:tcW w:w="1040" w:type="dxa"/>
            <w:vAlign w:val="center"/>
          </w:tcPr>
          <w:p w14:paraId="52DCFA5E">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品牌</w:t>
            </w:r>
          </w:p>
        </w:tc>
        <w:tc>
          <w:tcPr>
            <w:tcW w:w="1250" w:type="dxa"/>
            <w:vAlign w:val="center"/>
          </w:tcPr>
          <w:p w14:paraId="571F7E74">
            <w:pPr>
              <w:spacing w:line="0" w:lineRule="atLeast"/>
              <w:jc w:val="both"/>
              <w:rPr>
                <w:rFonts w:ascii="宋体" w:hAnsi="宋体"/>
                <w:color w:val="000000"/>
                <w:sz w:val="24"/>
                <w:szCs w:val="24"/>
                <w:highlight w:val="none"/>
              </w:rPr>
            </w:pPr>
            <w:r>
              <w:rPr>
                <w:rFonts w:hint="eastAsia" w:ascii="宋体" w:hAnsi="宋体"/>
                <w:color w:val="000000"/>
                <w:sz w:val="24"/>
                <w:szCs w:val="24"/>
                <w:highlight w:val="none"/>
              </w:rPr>
              <w:t>规格型号</w:t>
            </w:r>
          </w:p>
        </w:tc>
        <w:tc>
          <w:tcPr>
            <w:tcW w:w="980" w:type="dxa"/>
            <w:vAlign w:val="center"/>
          </w:tcPr>
          <w:p w14:paraId="46DCF5D5">
            <w:pPr>
              <w:spacing w:line="0" w:lineRule="atLeast"/>
              <w:jc w:val="center"/>
              <w:rPr>
                <w:rFonts w:hint="eastAsia" w:ascii="宋体" w:hAnsi="宋体" w:eastAsia="宋体"/>
                <w:color w:val="000000"/>
                <w:sz w:val="24"/>
                <w:szCs w:val="24"/>
                <w:highlight w:val="none"/>
                <w:lang w:eastAsia="zh-CN"/>
              </w:rPr>
            </w:pPr>
            <w:r>
              <w:rPr>
                <w:rFonts w:hint="eastAsia"/>
                <w:color w:val="auto"/>
                <w:sz w:val="24"/>
                <w:szCs w:val="24"/>
                <w:highlight w:val="none"/>
                <w:lang w:val="en-US" w:eastAsia="zh-CN"/>
              </w:rPr>
              <w:t>产地</w:t>
            </w:r>
          </w:p>
        </w:tc>
        <w:tc>
          <w:tcPr>
            <w:tcW w:w="830" w:type="dxa"/>
            <w:vAlign w:val="center"/>
          </w:tcPr>
          <w:p w14:paraId="53896FFE">
            <w:pPr>
              <w:spacing w:line="0" w:lineRule="atLeast"/>
              <w:jc w:val="center"/>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单位</w:t>
            </w:r>
          </w:p>
        </w:tc>
        <w:tc>
          <w:tcPr>
            <w:tcW w:w="980" w:type="dxa"/>
            <w:vAlign w:val="center"/>
          </w:tcPr>
          <w:p w14:paraId="39BE5C8D">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数量</w:t>
            </w:r>
          </w:p>
        </w:tc>
        <w:tc>
          <w:tcPr>
            <w:tcW w:w="1210" w:type="dxa"/>
            <w:vAlign w:val="center"/>
          </w:tcPr>
          <w:p w14:paraId="3F7CA725">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分项单价</w:t>
            </w:r>
          </w:p>
        </w:tc>
        <w:tc>
          <w:tcPr>
            <w:tcW w:w="1300" w:type="dxa"/>
            <w:vAlign w:val="center"/>
          </w:tcPr>
          <w:p w14:paraId="337AC38F">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分项总价</w:t>
            </w:r>
          </w:p>
        </w:tc>
      </w:tr>
      <w:tr w14:paraId="6AC5A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1040" w:type="dxa"/>
            <w:vAlign w:val="center"/>
          </w:tcPr>
          <w:p w14:paraId="65D05B6B">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2</w:t>
            </w:r>
          </w:p>
        </w:tc>
        <w:tc>
          <w:tcPr>
            <w:tcW w:w="1200" w:type="dxa"/>
            <w:vAlign w:val="center"/>
          </w:tcPr>
          <w:p w14:paraId="66A04A56">
            <w:pPr>
              <w:spacing w:line="0" w:lineRule="atLeast"/>
              <w:rPr>
                <w:rFonts w:ascii="宋体" w:hAnsi="宋体"/>
                <w:color w:val="000000"/>
                <w:sz w:val="24"/>
                <w:szCs w:val="24"/>
                <w:highlight w:val="none"/>
              </w:rPr>
            </w:pPr>
          </w:p>
        </w:tc>
        <w:tc>
          <w:tcPr>
            <w:tcW w:w="1040" w:type="dxa"/>
            <w:vAlign w:val="center"/>
          </w:tcPr>
          <w:p w14:paraId="09C01744">
            <w:pPr>
              <w:spacing w:line="0" w:lineRule="atLeast"/>
              <w:rPr>
                <w:rFonts w:ascii="宋体" w:hAnsi="宋体"/>
                <w:color w:val="000000"/>
                <w:sz w:val="24"/>
                <w:szCs w:val="24"/>
                <w:highlight w:val="none"/>
              </w:rPr>
            </w:pPr>
          </w:p>
        </w:tc>
        <w:tc>
          <w:tcPr>
            <w:tcW w:w="1250" w:type="dxa"/>
            <w:vAlign w:val="center"/>
          </w:tcPr>
          <w:p w14:paraId="2C6E2825">
            <w:pPr>
              <w:spacing w:line="0" w:lineRule="atLeast"/>
              <w:rPr>
                <w:rFonts w:ascii="宋体" w:hAnsi="宋体"/>
                <w:color w:val="000000"/>
                <w:sz w:val="24"/>
                <w:szCs w:val="24"/>
                <w:highlight w:val="none"/>
              </w:rPr>
            </w:pPr>
          </w:p>
        </w:tc>
        <w:tc>
          <w:tcPr>
            <w:tcW w:w="980" w:type="dxa"/>
            <w:vAlign w:val="center"/>
          </w:tcPr>
          <w:p w14:paraId="32BAA2A5">
            <w:pPr>
              <w:spacing w:line="0" w:lineRule="atLeast"/>
              <w:rPr>
                <w:rFonts w:ascii="宋体" w:hAnsi="宋体"/>
                <w:color w:val="000000"/>
                <w:sz w:val="24"/>
                <w:szCs w:val="24"/>
                <w:highlight w:val="none"/>
              </w:rPr>
            </w:pPr>
          </w:p>
        </w:tc>
        <w:tc>
          <w:tcPr>
            <w:tcW w:w="830" w:type="dxa"/>
            <w:vAlign w:val="center"/>
          </w:tcPr>
          <w:p w14:paraId="645DBB7A">
            <w:pPr>
              <w:spacing w:line="0" w:lineRule="atLeast"/>
              <w:rPr>
                <w:rFonts w:ascii="宋体" w:hAnsi="宋体"/>
                <w:color w:val="000000"/>
                <w:sz w:val="24"/>
                <w:szCs w:val="24"/>
                <w:highlight w:val="none"/>
              </w:rPr>
            </w:pPr>
          </w:p>
        </w:tc>
        <w:tc>
          <w:tcPr>
            <w:tcW w:w="980" w:type="dxa"/>
            <w:vAlign w:val="center"/>
          </w:tcPr>
          <w:p w14:paraId="034B1D7C">
            <w:pPr>
              <w:spacing w:line="0" w:lineRule="atLeast"/>
              <w:rPr>
                <w:rFonts w:ascii="宋体" w:hAnsi="宋体"/>
                <w:color w:val="000000"/>
                <w:sz w:val="24"/>
                <w:szCs w:val="24"/>
                <w:highlight w:val="none"/>
              </w:rPr>
            </w:pPr>
          </w:p>
        </w:tc>
        <w:tc>
          <w:tcPr>
            <w:tcW w:w="1210" w:type="dxa"/>
            <w:vAlign w:val="center"/>
          </w:tcPr>
          <w:p w14:paraId="7A007A7B">
            <w:pPr>
              <w:spacing w:line="0" w:lineRule="atLeast"/>
              <w:rPr>
                <w:rFonts w:ascii="宋体" w:hAnsi="宋体"/>
                <w:color w:val="000000"/>
                <w:sz w:val="24"/>
                <w:szCs w:val="24"/>
                <w:highlight w:val="none"/>
              </w:rPr>
            </w:pPr>
          </w:p>
        </w:tc>
        <w:tc>
          <w:tcPr>
            <w:tcW w:w="1300" w:type="dxa"/>
            <w:vAlign w:val="center"/>
          </w:tcPr>
          <w:p w14:paraId="1C24C73F">
            <w:pPr>
              <w:spacing w:line="0" w:lineRule="atLeast"/>
              <w:rPr>
                <w:rFonts w:ascii="宋体" w:hAnsi="宋体"/>
                <w:color w:val="000000"/>
                <w:sz w:val="24"/>
                <w:szCs w:val="24"/>
                <w:highlight w:val="none"/>
              </w:rPr>
            </w:pPr>
          </w:p>
        </w:tc>
      </w:tr>
      <w:tr w14:paraId="79538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1040" w:type="dxa"/>
            <w:vAlign w:val="center"/>
          </w:tcPr>
          <w:p w14:paraId="12782B34">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3</w:t>
            </w:r>
          </w:p>
        </w:tc>
        <w:tc>
          <w:tcPr>
            <w:tcW w:w="1200" w:type="dxa"/>
            <w:vAlign w:val="center"/>
          </w:tcPr>
          <w:p w14:paraId="20899DA5">
            <w:pPr>
              <w:spacing w:line="0" w:lineRule="atLeast"/>
              <w:rPr>
                <w:rFonts w:ascii="宋体" w:hAnsi="宋体"/>
                <w:color w:val="000000"/>
                <w:sz w:val="24"/>
                <w:szCs w:val="24"/>
                <w:highlight w:val="none"/>
              </w:rPr>
            </w:pPr>
          </w:p>
        </w:tc>
        <w:tc>
          <w:tcPr>
            <w:tcW w:w="1040" w:type="dxa"/>
            <w:vAlign w:val="center"/>
          </w:tcPr>
          <w:p w14:paraId="14BD95E2">
            <w:pPr>
              <w:spacing w:line="0" w:lineRule="atLeast"/>
              <w:rPr>
                <w:rFonts w:ascii="宋体" w:hAnsi="宋体"/>
                <w:color w:val="000000"/>
                <w:sz w:val="24"/>
                <w:szCs w:val="24"/>
                <w:highlight w:val="none"/>
              </w:rPr>
            </w:pPr>
          </w:p>
        </w:tc>
        <w:tc>
          <w:tcPr>
            <w:tcW w:w="1250" w:type="dxa"/>
            <w:vAlign w:val="center"/>
          </w:tcPr>
          <w:p w14:paraId="3C24EF65">
            <w:pPr>
              <w:spacing w:line="0" w:lineRule="atLeast"/>
              <w:rPr>
                <w:rFonts w:ascii="宋体" w:hAnsi="宋体"/>
                <w:color w:val="000000"/>
                <w:sz w:val="24"/>
                <w:szCs w:val="24"/>
                <w:highlight w:val="none"/>
              </w:rPr>
            </w:pPr>
          </w:p>
        </w:tc>
        <w:tc>
          <w:tcPr>
            <w:tcW w:w="980" w:type="dxa"/>
            <w:vAlign w:val="center"/>
          </w:tcPr>
          <w:p w14:paraId="5963D4EC">
            <w:pPr>
              <w:spacing w:line="0" w:lineRule="atLeast"/>
              <w:rPr>
                <w:rFonts w:ascii="宋体" w:hAnsi="宋体"/>
                <w:color w:val="000000"/>
                <w:sz w:val="24"/>
                <w:szCs w:val="24"/>
                <w:highlight w:val="none"/>
              </w:rPr>
            </w:pPr>
          </w:p>
        </w:tc>
        <w:tc>
          <w:tcPr>
            <w:tcW w:w="830" w:type="dxa"/>
            <w:vAlign w:val="center"/>
          </w:tcPr>
          <w:p w14:paraId="5F21A707">
            <w:pPr>
              <w:spacing w:line="0" w:lineRule="atLeast"/>
              <w:rPr>
                <w:rFonts w:ascii="宋体" w:hAnsi="宋体"/>
                <w:color w:val="000000"/>
                <w:sz w:val="24"/>
                <w:szCs w:val="24"/>
                <w:highlight w:val="none"/>
              </w:rPr>
            </w:pPr>
          </w:p>
        </w:tc>
        <w:tc>
          <w:tcPr>
            <w:tcW w:w="980" w:type="dxa"/>
            <w:vAlign w:val="center"/>
          </w:tcPr>
          <w:p w14:paraId="615EDFEB">
            <w:pPr>
              <w:spacing w:line="0" w:lineRule="atLeast"/>
              <w:rPr>
                <w:rFonts w:ascii="宋体" w:hAnsi="宋体"/>
                <w:color w:val="000000"/>
                <w:sz w:val="24"/>
                <w:szCs w:val="24"/>
                <w:highlight w:val="none"/>
              </w:rPr>
            </w:pPr>
          </w:p>
        </w:tc>
        <w:tc>
          <w:tcPr>
            <w:tcW w:w="1210" w:type="dxa"/>
            <w:vAlign w:val="center"/>
          </w:tcPr>
          <w:p w14:paraId="670285F5">
            <w:pPr>
              <w:spacing w:line="0" w:lineRule="atLeast"/>
              <w:rPr>
                <w:rFonts w:ascii="宋体" w:hAnsi="宋体"/>
                <w:color w:val="000000"/>
                <w:sz w:val="24"/>
                <w:szCs w:val="24"/>
                <w:highlight w:val="none"/>
              </w:rPr>
            </w:pPr>
          </w:p>
        </w:tc>
        <w:tc>
          <w:tcPr>
            <w:tcW w:w="1300" w:type="dxa"/>
            <w:vAlign w:val="center"/>
          </w:tcPr>
          <w:p w14:paraId="3FB00A28">
            <w:pPr>
              <w:spacing w:line="0" w:lineRule="atLeast"/>
              <w:rPr>
                <w:rFonts w:ascii="宋体" w:hAnsi="宋体"/>
                <w:color w:val="000000"/>
                <w:sz w:val="24"/>
                <w:szCs w:val="24"/>
                <w:highlight w:val="none"/>
              </w:rPr>
            </w:pPr>
          </w:p>
        </w:tc>
      </w:tr>
      <w:tr w14:paraId="2A779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040" w:type="dxa"/>
            <w:vAlign w:val="center"/>
          </w:tcPr>
          <w:p w14:paraId="03B11097">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4</w:t>
            </w:r>
          </w:p>
        </w:tc>
        <w:tc>
          <w:tcPr>
            <w:tcW w:w="1200" w:type="dxa"/>
            <w:vAlign w:val="center"/>
          </w:tcPr>
          <w:p w14:paraId="43BEF94E">
            <w:pPr>
              <w:spacing w:line="0" w:lineRule="atLeast"/>
              <w:rPr>
                <w:rFonts w:ascii="宋体" w:hAnsi="宋体"/>
                <w:color w:val="000000"/>
                <w:sz w:val="24"/>
                <w:szCs w:val="24"/>
                <w:highlight w:val="none"/>
              </w:rPr>
            </w:pPr>
          </w:p>
        </w:tc>
        <w:tc>
          <w:tcPr>
            <w:tcW w:w="1040" w:type="dxa"/>
            <w:vAlign w:val="center"/>
          </w:tcPr>
          <w:p w14:paraId="541789C2">
            <w:pPr>
              <w:spacing w:line="0" w:lineRule="atLeast"/>
              <w:rPr>
                <w:rFonts w:ascii="宋体" w:hAnsi="宋体"/>
                <w:color w:val="000000"/>
                <w:sz w:val="24"/>
                <w:szCs w:val="24"/>
                <w:highlight w:val="none"/>
              </w:rPr>
            </w:pPr>
          </w:p>
        </w:tc>
        <w:tc>
          <w:tcPr>
            <w:tcW w:w="1250" w:type="dxa"/>
            <w:vAlign w:val="center"/>
          </w:tcPr>
          <w:p w14:paraId="4812899D">
            <w:pPr>
              <w:spacing w:line="0" w:lineRule="atLeast"/>
              <w:rPr>
                <w:rFonts w:ascii="宋体" w:hAnsi="宋体"/>
                <w:color w:val="000000"/>
                <w:sz w:val="24"/>
                <w:szCs w:val="24"/>
                <w:highlight w:val="none"/>
              </w:rPr>
            </w:pPr>
          </w:p>
        </w:tc>
        <w:tc>
          <w:tcPr>
            <w:tcW w:w="980" w:type="dxa"/>
            <w:vAlign w:val="center"/>
          </w:tcPr>
          <w:p w14:paraId="014A1981">
            <w:pPr>
              <w:spacing w:line="0" w:lineRule="atLeast"/>
              <w:rPr>
                <w:rFonts w:ascii="宋体" w:hAnsi="宋体"/>
                <w:color w:val="000000"/>
                <w:sz w:val="24"/>
                <w:szCs w:val="24"/>
                <w:highlight w:val="none"/>
              </w:rPr>
            </w:pPr>
          </w:p>
        </w:tc>
        <w:tc>
          <w:tcPr>
            <w:tcW w:w="830" w:type="dxa"/>
            <w:vAlign w:val="center"/>
          </w:tcPr>
          <w:p w14:paraId="1FA02FC0">
            <w:pPr>
              <w:spacing w:line="0" w:lineRule="atLeast"/>
              <w:rPr>
                <w:rFonts w:ascii="宋体" w:hAnsi="宋体"/>
                <w:color w:val="000000"/>
                <w:sz w:val="24"/>
                <w:szCs w:val="24"/>
                <w:highlight w:val="none"/>
              </w:rPr>
            </w:pPr>
          </w:p>
        </w:tc>
        <w:tc>
          <w:tcPr>
            <w:tcW w:w="980" w:type="dxa"/>
            <w:vAlign w:val="center"/>
          </w:tcPr>
          <w:p w14:paraId="3B21F8F2">
            <w:pPr>
              <w:spacing w:line="0" w:lineRule="atLeast"/>
              <w:rPr>
                <w:rFonts w:ascii="宋体" w:hAnsi="宋体"/>
                <w:color w:val="000000"/>
                <w:sz w:val="24"/>
                <w:szCs w:val="24"/>
                <w:highlight w:val="none"/>
              </w:rPr>
            </w:pPr>
          </w:p>
        </w:tc>
        <w:tc>
          <w:tcPr>
            <w:tcW w:w="1210" w:type="dxa"/>
            <w:vAlign w:val="center"/>
          </w:tcPr>
          <w:p w14:paraId="42F3CE1C">
            <w:pPr>
              <w:spacing w:line="0" w:lineRule="atLeast"/>
              <w:rPr>
                <w:rFonts w:ascii="宋体" w:hAnsi="宋体"/>
                <w:color w:val="000000"/>
                <w:sz w:val="24"/>
                <w:szCs w:val="24"/>
                <w:highlight w:val="none"/>
              </w:rPr>
            </w:pPr>
          </w:p>
        </w:tc>
        <w:tc>
          <w:tcPr>
            <w:tcW w:w="1300" w:type="dxa"/>
            <w:vAlign w:val="center"/>
          </w:tcPr>
          <w:p w14:paraId="11C23965">
            <w:pPr>
              <w:spacing w:line="0" w:lineRule="atLeast"/>
              <w:rPr>
                <w:rFonts w:ascii="宋体" w:hAnsi="宋体"/>
                <w:color w:val="000000"/>
                <w:sz w:val="24"/>
                <w:szCs w:val="24"/>
                <w:highlight w:val="none"/>
              </w:rPr>
            </w:pPr>
          </w:p>
        </w:tc>
      </w:tr>
      <w:tr w14:paraId="3F404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1040" w:type="dxa"/>
            <w:vAlign w:val="center"/>
          </w:tcPr>
          <w:p w14:paraId="7D29A270">
            <w:pPr>
              <w:spacing w:line="0" w:lineRule="atLeast"/>
              <w:jc w:val="center"/>
              <w:rPr>
                <w:rFonts w:ascii="宋体" w:hAnsi="宋体"/>
                <w:color w:val="000000"/>
                <w:sz w:val="24"/>
                <w:szCs w:val="24"/>
                <w:highlight w:val="none"/>
              </w:rPr>
            </w:pPr>
            <w:r>
              <w:rPr>
                <w:rFonts w:ascii="宋体" w:hAnsi="宋体"/>
                <w:color w:val="000000"/>
                <w:sz w:val="24"/>
                <w:szCs w:val="24"/>
                <w:highlight w:val="none"/>
              </w:rPr>
              <w:t>…</w:t>
            </w:r>
          </w:p>
        </w:tc>
        <w:tc>
          <w:tcPr>
            <w:tcW w:w="1200" w:type="dxa"/>
            <w:vAlign w:val="center"/>
          </w:tcPr>
          <w:p w14:paraId="2F8A57A0">
            <w:pPr>
              <w:spacing w:line="0" w:lineRule="atLeast"/>
              <w:rPr>
                <w:rFonts w:ascii="宋体" w:hAnsi="宋体"/>
                <w:color w:val="000000"/>
                <w:sz w:val="24"/>
                <w:szCs w:val="24"/>
                <w:highlight w:val="none"/>
              </w:rPr>
            </w:pPr>
            <w:r>
              <w:rPr>
                <w:rFonts w:ascii="宋体" w:hAnsi="宋体"/>
                <w:color w:val="000000"/>
                <w:sz w:val="24"/>
                <w:szCs w:val="24"/>
                <w:highlight w:val="none"/>
              </w:rPr>
              <w:t>……</w:t>
            </w:r>
          </w:p>
        </w:tc>
        <w:tc>
          <w:tcPr>
            <w:tcW w:w="1040" w:type="dxa"/>
            <w:vAlign w:val="center"/>
          </w:tcPr>
          <w:p w14:paraId="3643D7CB">
            <w:pPr>
              <w:spacing w:line="0" w:lineRule="atLeast"/>
              <w:rPr>
                <w:rFonts w:ascii="宋体" w:hAnsi="宋体"/>
                <w:color w:val="000000"/>
                <w:sz w:val="24"/>
                <w:szCs w:val="24"/>
                <w:highlight w:val="none"/>
              </w:rPr>
            </w:pPr>
          </w:p>
        </w:tc>
        <w:tc>
          <w:tcPr>
            <w:tcW w:w="1250" w:type="dxa"/>
            <w:vAlign w:val="center"/>
          </w:tcPr>
          <w:p w14:paraId="59228571">
            <w:pPr>
              <w:spacing w:line="0" w:lineRule="atLeast"/>
              <w:rPr>
                <w:rFonts w:ascii="宋体" w:hAnsi="宋体"/>
                <w:color w:val="000000"/>
                <w:sz w:val="24"/>
                <w:szCs w:val="24"/>
                <w:highlight w:val="none"/>
              </w:rPr>
            </w:pPr>
          </w:p>
        </w:tc>
        <w:tc>
          <w:tcPr>
            <w:tcW w:w="980" w:type="dxa"/>
            <w:vAlign w:val="center"/>
          </w:tcPr>
          <w:p w14:paraId="25BB20C0">
            <w:pPr>
              <w:spacing w:line="0" w:lineRule="atLeast"/>
              <w:rPr>
                <w:rFonts w:ascii="宋体" w:hAnsi="宋体"/>
                <w:color w:val="000000"/>
                <w:sz w:val="24"/>
                <w:szCs w:val="24"/>
                <w:highlight w:val="none"/>
              </w:rPr>
            </w:pPr>
          </w:p>
        </w:tc>
        <w:tc>
          <w:tcPr>
            <w:tcW w:w="830" w:type="dxa"/>
            <w:vAlign w:val="center"/>
          </w:tcPr>
          <w:p w14:paraId="06DD4EF7">
            <w:pPr>
              <w:spacing w:line="0" w:lineRule="atLeast"/>
              <w:rPr>
                <w:rFonts w:ascii="宋体" w:hAnsi="宋体"/>
                <w:color w:val="000000"/>
                <w:sz w:val="24"/>
                <w:szCs w:val="24"/>
                <w:highlight w:val="none"/>
              </w:rPr>
            </w:pPr>
          </w:p>
        </w:tc>
        <w:tc>
          <w:tcPr>
            <w:tcW w:w="980" w:type="dxa"/>
            <w:vAlign w:val="center"/>
          </w:tcPr>
          <w:p w14:paraId="70D15141">
            <w:pPr>
              <w:spacing w:line="0" w:lineRule="atLeast"/>
              <w:rPr>
                <w:rFonts w:ascii="宋体" w:hAnsi="宋体"/>
                <w:color w:val="000000"/>
                <w:sz w:val="24"/>
                <w:szCs w:val="24"/>
                <w:highlight w:val="none"/>
              </w:rPr>
            </w:pPr>
          </w:p>
        </w:tc>
        <w:tc>
          <w:tcPr>
            <w:tcW w:w="1210" w:type="dxa"/>
            <w:vAlign w:val="center"/>
          </w:tcPr>
          <w:p w14:paraId="32E41599">
            <w:pPr>
              <w:spacing w:line="0" w:lineRule="atLeast"/>
              <w:rPr>
                <w:rFonts w:ascii="宋体" w:hAnsi="宋体"/>
                <w:color w:val="000000"/>
                <w:sz w:val="24"/>
                <w:szCs w:val="24"/>
                <w:highlight w:val="none"/>
              </w:rPr>
            </w:pPr>
          </w:p>
        </w:tc>
        <w:tc>
          <w:tcPr>
            <w:tcW w:w="1300" w:type="dxa"/>
            <w:vAlign w:val="center"/>
          </w:tcPr>
          <w:p w14:paraId="1D3F5CB1">
            <w:pPr>
              <w:spacing w:line="0" w:lineRule="atLeast"/>
              <w:rPr>
                <w:rFonts w:ascii="宋体" w:hAnsi="宋体"/>
                <w:color w:val="000000"/>
                <w:sz w:val="24"/>
                <w:szCs w:val="24"/>
                <w:highlight w:val="none"/>
              </w:rPr>
            </w:pPr>
          </w:p>
        </w:tc>
      </w:tr>
      <w:tr w14:paraId="4A2DB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trPr>
        <w:tc>
          <w:tcPr>
            <w:tcW w:w="8530" w:type="dxa"/>
            <w:gridSpan w:val="8"/>
            <w:vAlign w:val="center"/>
          </w:tcPr>
          <w:p w14:paraId="6CD246E2">
            <w:pPr>
              <w:jc w:val="center"/>
              <w:rPr>
                <w:rFonts w:ascii="宋体" w:hAnsi="宋体"/>
                <w:color w:val="000000"/>
                <w:sz w:val="24"/>
                <w:szCs w:val="24"/>
                <w:highlight w:val="none"/>
              </w:rPr>
            </w:pPr>
            <w:r>
              <w:rPr>
                <w:rFonts w:hint="eastAsia" w:ascii="宋体" w:hAnsi="宋体"/>
                <w:color w:val="000000"/>
                <w:sz w:val="24"/>
                <w:szCs w:val="24"/>
                <w:highlight w:val="none"/>
              </w:rPr>
              <w:t>投标总报价（人民币：元）</w:t>
            </w:r>
          </w:p>
        </w:tc>
        <w:tc>
          <w:tcPr>
            <w:tcW w:w="1300" w:type="dxa"/>
          </w:tcPr>
          <w:p w14:paraId="77168DDF">
            <w:pPr>
              <w:rPr>
                <w:rFonts w:ascii="宋体" w:hAnsi="宋体"/>
                <w:color w:val="000000"/>
                <w:sz w:val="24"/>
                <w:szCs w:val="24"/>
                <w:highlight w:val="none"/>
              </w:rPr>
            </w:pPr>
          </w:p>
        </w:tc>
      </w:tr>
    </w:tbl>
    <w:p w14:paraId="642530EB">
      <w:pPr>
        <w:rPr>
          <w:rFonts w:ascii="宋体" w:hAnsi="宋体"/>
          <w:color w:val="000000"/>
          <w:sz w:val="24"/>
          <w:szCs w:val="24"/>
          <w:highlight w:val="none"/>
        </w:rPr>
      </w:pPr>
      <w:r>
        <w:rPr>
          <w:rFonts w:hint="eastAsia" w:ascii="宋体" w:hAnsi="宋体"/>
          <w:color w:val="000000"/>
          <w:sz w:val="24"/>
          <w:szCs w:val="24"/>
          <w:highlight w:val="none"/>
        </w:rPr>
        <w:t>备注：</w:t>
      </w:r>
    </w:p>
    <w:p w14:paraId="517ED01B">
      <w:pPr>
        <w:ind w:firstLine="480" w:firstLineChars="200"/>
        <w:rPr>
          <w:rFonts w:ascii="宋体" w:hAnsi="宋体"/>
          <w:color w:val="000000"/>
          <w:sz w:val="24"/>
          <w:szCs w:val="21"/>
          <w:highlight w:val="none"/>
        </w:rPr>
      </w:pPr>
      <w:r>
        <w:rPr>
          <w:rFonts w:hint="eastAsia" w:ascii="宋体" w:hAnsi="宋体"/>
          <w:color w:val="000000"/>
          <w:sz w:val="24"/>
          <w:szCs w:val="24"/>
          <w:highlight w:val="none"/>
        </w:rPr>
        <w:t>1.投标报价</w:t>
      </w:r>
      <w:r>
        <w:rPr>
          <w:rFonts w:hint="eastAsia" w:ascii="宋体" w:hAnsi="宋体"/>
          <w:color w:val="000000"/>
          <w:sz w:val="24"/>
          <w:szCs w:val="21"/>
          <w:highlight w:val="none"/>
        </w:rPr>
        <w:t>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30908B71">
      <w:pPr>
        <w:ind w:firstLine="480" w:firstLineChars="200"/>
        <w:rPr>
          <w:rFonts w:ascii="宋体" w:hAnsi="宋体"/>
          <w:color w:val="000000"/>
          <w:sz w:val="24"/>
          <w:szCs w:val="24"/>
          <w:highlight w:val="none"/>
        </w:rPr>
      </w:pPr>
      <w:r>
        <w:rPr>
          <w:rFonts w:hint="eastAsia" w:ascii="宋体" w:hAnsi="宋体"/>
          <w:color w:val="000000"/>
          <w:sz w:val="24"/>
          <w:szCs w:val="21"/>
          <w:highlight w:val="none"/>
        </w:rPr>
        <w:t>2.</w:t>
      </w:r>
      <w:r>
        <w:rPr>
          <w:rFonts w:hint="eastAsia" w:ascii="Times New Roman" w:hAnsi="Times New Roman"/>
          <w:color w:val="000000"/>
          <w:szCs w:val="21"/>
          <w:highlight w:val="none"/>
        </w:rPr>
        <w:t xml:space="preserve"> “</w:t>
      </w:r>
      <w:r>
        <w:rPr>
          <w:rFonts w:hint="eastAsia" w:ascii="宋体" w:hAnsi="宋体"/>
          <w:color w:val="000000"/>
          <w:sz w:val="24"/>
          <w:szCs w:val="21"/>
          <w:highlight w:val="none"/>
        </w:rPr>
        <w:t>投标分项报价表</w:t>
      </w:r>
      <w:r>
        <w:rPr>
          <w:rFonts w:hint="eastAsia" w:ascii="Times New Roman" w:hAnsi="Times New Roman"/>
          <w:color w:val="000000"/>
          <w:szCs w:val="21"/>
          <w:highlight w:val="none"/>
        </w:rPr>
        <w:t>”</w:t>
      </w:r>
      <w:r>
        <w:rPr>
          <w:rFonts w:hint="eastAsia" w:ascii="宋体" w:hAnsi="宋体"/>
          <w:color w:val="000000"/>
          <w:sz w:val="24"/>
          <w:szCs w:val="21"/>
          <w:highlight w:val="none"/>
        </w:rPr>
        <w:t>中“投标总报价”数额应当与“开标一览表”中“投标总报价”数额一致。</w:t>
      </w:r>
    </w:p>
    <w:p w14:paraId="3545181C">
      <w:pPr>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ascii="宋体" w:hAnsi="宋体"/>
          <w:b/>
          <w:bCs/>
          <w:color w:val="000000"/>
          <w:sz w:val="24"/>
          <w:szCs w:val="24"/>
          <w:highlight w:val="none"/>
        </w:rPr>
        <w:t xml:space="preserve"> </w:t>
      </w:r>
      <w:r>
        <w:rPr>
          <w:rFonts w:hint="eastAsia" w:ascii="宋体" w:hAnsi="宋体"/>
          <w:b/>
          <w:bCs/>
          <w:color w:val="000000"/>
          <w:sz w:val="24"/>
          <w:szCs w:val="24"/>
          <w:highlight w:val="none"/>
        </w:rPr>
        <w:t>3.所投产品要写明品牌型号，如有不能写明的，须在备注上说明原因，不能简单的写上国产或定制等内容。 </w:t>
      </w:r>
    </w:p>
    <w:p w14:paraId="210CDCD5">
      <w:pPr>
        <w:ind w:firstLine="480" w:firstLineChars="200"/>
        <w:rPr>
          <w:rFonts w:ascii="宋体" w:hAnsi="宋体"/>
          <w:color w:val="000000"/>
          <w:sz w:val="24"/>
          <w:szCs w:val="24"/>
          <w:highlight w:val="none"/>
        </w:rPr>
      </w:pPr>
      <w:r>
        <w:rPr>
          <w:rFonts w:hint="eastAsia" w:ascii="宋体" w:hAnsi="宋体"/>
          <w:color w:val="000000"/>
          <w:sz w:val="24"/>
          <w:szCs w:val="24"/>
          <w:highlight w:val="none"/>
        </w:rPr>
        <w:t>4.投标人投标总报价不得超过本项目最高限价；否则按无效投标人处理。</w:t>
      </w:r>
      <w:r>
        <w:rPr>
          <w:rFonts w:ascii="宋体" w:hAnsi="宋体"/>
          <w:color w:val="000000"/>
          <w:sz w:val="24"/>
          <w:szCs w:val="24"/>
          <w:highlight w:val="none"/>
        </w:rPr>
        <w:t xml:space="preserve">                         </w:t>
      </w:r>
    </w:p>
    <w:p w14:paraId="1490FA04">
      <w:pPr>
        <w:rPr>
          <w:rFonts w:ascii="宋体" w:hAnsi="宋体"/>
          <w:color w:val="000000"/>
          <w:sz w:val="24"/>
          <w:szCs w:val="24"/>
          <w:highlight w:val="none"/>
        </w:rPr>
      </w:pPr>
    </w:p>
    <w:p w14:paraId="37C1FFF0">
      <w:pPr>
        <w:ind w:firstLine="3600" w:firstLineChars="1500"/>
        <w:rPr>
          <w:rFonts w:ascii="宋体" w:hAnsi="宋体"/>
          <w:color w:val="000000"/>
          <w:sz w:val="24"/>
          <w:szCs w:val="24"/>
          <w:highlight w:val="none"/>
        </w:rPr>
      </w:pPr>
      <w:r>
        <w:rPr>
          <w:rFonts w:hint="eastAsia" w:ascii="宋体" w:hAnsi="宋体"/>
          <w:color w:val="000000"/>
          <w:sz w:val="24"/>
          <w:szCs w:val="24"/>
          <w:highlight w:val="none"/>
          <w:lang w:val="en-US" w:eastAsia="zh-CN"/>
        </w:rPr>
        <w:t>投标人</w:t>
      </w:r>
      <w:r>
        <w:rPr>
          <w:rFonts w:hint="eastAsia" w:ascii="宋体" w:hAnsi="宋体"/>
          <w:color w:val="000000"/>
          <w:sz w:val="24"/>
          <w:szCs w:val="24"/>
          <w:highlight w:val="none"/>
        </w:rPr>
        <w:t>（加盖CA电子公章）：</w:t>
      </w:r>
    </w:p>
    <w:p w14:paraId="3BA9151D">
      <w:pPr>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p>
    <w:p w14:paraId="65700EA9">
      <w:pPr>
        <w:spacing w:line="276" w:lineRule="auto"/>
        <w:jc w:val="center"/>
        <w:outlineLvl w:val="2"/>
        <w:rPr>
          <w:rFonts w:hint="eastAsia" w:ascii="宋体" w:hAnsi="宋体"/>
          <w:color w:val="000000"/>
          <w:sz w:val="24"/>
          <w:szCs w:val="24"/>
          <w:highlight w:val="none"/>
        </w:rPr>
        <w:sectPr>
          <w:pgSz w:w="11906" w:h="16838"/>
          <w:pgMar w:top="1417" w:right="1701" w:bottom="1417" w:left="1701" w:header="851" w:footer="680" w:gutter="0"/>
          <w:pgNumType w:fmt="decimal"/>
          <w:cols w:space="0" w:num="1"/>
          <w:rtlGutter w:val="0"/>
          <w:docGrid w:linePitch="360" w:charSpace="0"/>
        </w:sectPr>
      </w:pPr>
      <w:r>
        <w:rPr>
          <w:rFonts w:hint="eastAsia" w:ascii="宋体" w:hAnsi="宋体"/>
          <w:color w:val="000000"/>
          <w:sz w:val="24"/>
          <w:szCs w:val="24"/>
          <w:highlight w:val="none"/>
        </w:rPr>
        <w:t>日期：      年     月     日</w:t>
      </w:r>
    </w:p>
    <w:p w14:paraId="68F84AD9">
      <w:pPr>
        <w:spacing w:line="276" w:lineRule="auto"/>
        <w:jc w:val="center"/>
        <w:outlineLvl w:val="1"/>
        <w:rPr>
          <w:rFonts w:hint="eastAsia" w:ascii="宋体" w:hAnsi="宋体" w:eastAsia="宋体" w:cs="黑体"/>
          <w:b/>
          <w:color w:val="auto"/>
          <w:sz w:val="30"/>
          <w:szCs w:val="30"/>
          <w:highlight w:val="none"/>
          <w14:ligatures w14:val="none"/>
        </w:rPr>
      </w:pPr>
      <w:r>
        <w:rPr>
          <w:rFonts w:hint="eastAsia" w:ascii="宋体" w:hAnsi="宋体" w:eastAsia="宋体" w:cs="黑体"/>
          <w:b/>
          <w:color w:val="auto"/>
          <w:sz w:val="30"/>
          <w:szCs w:val="30"/>
          <w:highlight w:val="none"/>
          <w:lang w:val="en-US" w:eastAsia="zh-CN"/>
          <w14:ligatures w14:val="none"/>
        </w:rPr>
        <w:t>十二、</w:t>
      </w:r>
      <w:r>
        <w:rPr>
          <w:rFonts w:hint="eastAsia" w:ascii="宋体" w:hAnsi="宋体" w:eastAsia="宋体" w:cs="黑体"/>
          <w:b/>
          <w:color w:val="auto"/>
          <w:sz w:val="30"/>
          <w:szCs w:val="30"/>
          <w:highlight w:val="none"/>
          <w14:ligatures w14:val="none"/>
        </w:rPr>
        <w:t>技术要求响应及偏离表</w:t>
      </w:r>
      <w:bookmarkEnd w:id="132"/>
    </w:p>
    <w:p w14:paraId="3A22F2BF">
      <w:pPr>
        <w:spacing w:line="360" w:lineRule="auto"/>
        <w:rPr>
          <w:rFonts w:hint="eastAsia" w:ascii="宋体" w:hAnsi="宋体" w:eastAsia="宋体" w:cs="Times New Roman"/>
          <w:color w:val="auto"/>
          <w:szCs w:val="21"/>
          <w:highlight w:val="none"/>
          <w14:ligatures w14:val="none"/>
        </w:rPr>
      </w:pPr>
    </w:p>
    <w:tbl>
      <w:tblPr>
        <w:tblStyle w:val="36"/>
        <w:tblW w:w="8692" w:type="dxa"/>
        <w:tblCellSpacing w:w="0" w:type="dxa"/>
        <w:tblInd w:w="-162" w:type="dxa"/>
        <w:tblLayout w:type="fixed"/>
        <w:tblCellMar>
          <w:top w:w="0" w:type="dxa"/>
          <w:left w:w="108" w:type="dxa"/>
          <w:bottom w:w="0" w:type="dxa"/>
          <w:right w:w="108" w:type="dxa"/>
        </w:tblCellMar>
      </w:tblPr>
      <w:tblGrid>
        <w:gridCol w:w="710"/>
        <w:gridCol w:w="3026"/>
        <w:gridCol w:w="2608"/>
        <w:gridCol w:w="1247"/>
        <w:gridCol w:w="1101"/>
      </w:tblGrid>
      <w:tr w14:paraId="690A369E">
        <w:tblPrEx>
          <w:tblCellMar>
            <w:top w:w="0" w:type="dxa"/>
            <w:left w:w="108" w:type="dxa"/>
            <w:bottom w:w="0" w:type="dxa"/>
            <w:right w:w="108" w:type="dxa"/>
          </w:tblCellMar>
        </w:tblPrEx>
        <w:trPr>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3096AA">
            <w:pPr>
              <w:spacing w:line="276" w:lineRule="auto"/>
              <w:jc w:val="center"/>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095F3B">
            <w:pPr>
              <w:spacing w:line="276" w:lineRule="auto"/>
              <w:jc w:val="center"/>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D2413C">
            <w:pPr>
              <w:spacing w:line="276" w:lineRule="auto"/>
              <w:jc w:val="center"/>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E55AF0">
            <w:pPr>
              <w:spacing w:line="276" w:lineRule="auto"/>
              <w:jc w:val="center"/>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0D6DFD">
            <w:pPr>
              <w:spacing w:line="276" w:lineRule="auto"/>
              <w:jc w:val="center"/>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证明</w:t>
            </w:r>
          </w:p>
          <w:p w14:paraId="5ABA88EB">
            <w:pPr>
              <w:spacing w:line="276" w:lineRule="auto"/>
              <w:jc w:val="center"/>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材料</w:t>
            </w:r>
          </w:p>
        </w:tc>
      </w:tr>
      <w:tr w14:paraId="51989368">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788623">
            <w:pPr>
              <w:pStyle w:val="33"/>
              <w:jc w:val="center"/>
              <w:rPr>
                <w:rFonts w:hint="eastAsia" w:ascii="宋体" w:hAnsi="宋体" w:eastAsia="宋体" w:cs="Times New Roman"/>
                <w:color w:val="auto"/>
                <w:szCs w:val="21"/>
                <w:highlight w:val="none"/>
                <w14:ligatures w14:val="none"/>
              </w:rPr>
            </w:pPr>
            <w:r>
              <w:rPr>
                <w:rFonts w:hint="eastAsia" w:ascii="宋体" w:hAnsi="宋体" w:cs="宋体"/>
                <w:color w:val="auto"/>
                <w:highlight w:val="none"/>
              </w:rPr>
              <w:t>1</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F26C00">
            <w:pPr>
              <w:pStyle w:val="33"/>
              <w:jc w:val="left"/>
              <w:rPr>
                <w:rFonts w:hint="eastAsia" w:ascii="宋体" w:hAnsi="宋体" w:eastAsia="宋体" w:cs="Times New Roman"/>
                <w:color w:val="auto"/>
                <w:szCs w:val="21"/>
                <w:highlight w:val="none"/>
                <w14:ligatures w14:val="none"/>
              </w:rPr>
            </w:pPr>
            <w:r>
              <w:rPr>
                <w:rFonts w:hint="eastAsia" w:ascii="宋体" w:hAnsi="宋体" w:cs="宋体"/>
                <w:color w:val="auto"/>
                <w:highlight w:val="none"/>
                <w:lang w:val="en-US" w:eastAsia="zh-CN"/>
              </w:rPr>
              <w:t>招标</w:t>
            </w:r>
            <w:r>
              <w:rPr>
                <w:rFonts w:hint="eastAsia" w:ascii="宋体" w:hAnsi="宋体" w:cs="宋体"/>
                <w:color w:val="auto"/>
                <w:highlight w:val="none"/>
              </w:rPr>
              <w:t>文件第四章项目需求中技术要求的内容</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FDC87">
            <w:pPr>
              <w:spacing w:line="276" w:lineRule="auto"/>
              <w:rPr>
                <w:rFonts w:hint="eastAsia" w:ascii="宋体" w:hAnsi="宋体" w:eastAsia="宋体" w:cs="Times New Roman"/>
                <w:color w:val="auto"/>
                <w:szCs w:val="21"/>
                <w:highlight w:val="none"/>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87DC57">
            <w:pPr>
              <w:spacing w:line="276" w:lineRule="auto"/>
              <w:rPr>
                <w:rFonts w:hint="eastAsia" w:ascii="宋体" w:hAnsi="宋体" w:eastAsia="宋体" w:cs="Times New Roman"/>
                <w:color w:val="auto"/>
                <w:szCs w:val="21"/>
                <w:highlight w:val="none"/>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35865">
            <w:pPr>
              <w:spacing w:line="276" w:lineRule="auto"/>
              <w:rPr>
                <w:rFonts w:hint="eastAsia" w:ascii="宋体" w:hAnsi="宋体" w:eastAsia="宋体" w:cs="Times New Roman"/>
                <w:color w:val="auto"/>
                <w:szCs w:val="21"/>
                <w:highlight w:val="none"/>
                <w14:ligatures w14:val="none"/>
              </w:rPr>
            </w:pPr>
          </w:p>
        </w:tc>
      </w:tr>
      <w:tr w14:paraId="3E3AB16C">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7E755">
            <w:pPr>
              <w:pStyle w:val="33"/>
              <w:jc w:val="center"/>
              <w:rPr>
                <w:rFonts w:hint="eastAsia" w:ascii="宋体" w:hAnsi="宋体" w:eastAsia="宋体" w:cs="Times New Roman"/>
                <w:color w:val="auto"/>
                <w:szCs w:val="21"/>
                <w:highlight w:val="none"/>
                <w14:ligatures w14:val="none"/>
              </w:rPr>
            </w:pPr>
            <w:r>
              <w:rPr>
                <w:rFonts w:hint="eastAsia" w:ascii="宋体" w:hAnsi="宋体" w:cs="宋体"/>
                <w:color w:val="auto"/>
                <w:highlight w:val="none"/>
              </w:rPr>
              <w:t>2</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A4FEA4">
            <w:pPr>
              <w:pStyle w:val="33"/>
              <w:jc w:val="left"/>
              <w:rPr>
                <w:rFonts w:hint="eastAsia" w:ascii="宋体" w:hAnsi="宋体" w:eastAsia="宋体" w:cs="Times New Roman"/>
                <w:color w:val="auto"/>
                <w:szCs w:val="21"/>
                <w:highlight w:val="none"/>
                <w14:ligatures w14: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3C0D77">
            <w:pPr>
              <w:spacing w:line="276" w:lineRule="auto"/>
              <w:rPr>
                <w:rFonts w:hint="eastAsia" w:ascii="宋体" w:hAnsi="宋体" w:eastAsia="宋体" w:cs="Times New Roman"/>
                <w:color w:val="auto"/>
                <w:szCs w:val="21"/>
                <w:highlight w:val="none"/>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81B91">
            <w:pPr>
              <w:spacing w:line="276" w:lineRule="auto"/>
              <w:rPr>
                <w:rFonts w:hint="eastAsia" w:ascii="宋体" w:hAnsi="宋体" w:eastAsia="宋体" w:cs="Times New Roman"/>
                <w:color w:val="auto"/>
                <w:szCs w:val="21"/>
                <w:highlight w:val="none"/>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9176C2">
            <w:pPr>
              <w:spacing w:line="276" w:lineRule="auto"/>
              <w:rPr>
                <w:rFonts w:hint="eastAsia" w:ascii="宋体" w:hAnsi="宋体" w:eastAsia="宋体" w:cs="Times New Roman"/>
                <w:color w:val="auto"/>
                <w:szCs w:val="21"/>
                <w:highlight w:val="none"/>
                <w14:ligatures w14:val="none"/>
              </w:rPr>
            </w:pPr>
          </w:p>
        </w:tc>
      </w:tr>
      <w:tr w14:paraId="773C2C78">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FD67C0">
            <w:pPr>
              <w:pStyle w:val="33"/>
              <w:jc w:val="center"/>
              <w:rPr>
                <w:rFonts w:hint="eastAsia" w:ascii="宋体" w:hAnsi="宋体" w:eastAsia="宋体" w:cs="Times New Roman"/>
                <w:color w:val="auto"/>
                <w:szCs w:val="21"/>
                <w:highlight w:val="none"/>
                <w14:ligatures w14:val="none"/>
              </w:rPr>
            </w:pPr>
            <w:r>
              <w:rPr>
                <w:rFonts w:hint="eastAsia" w:ascii="宋体" w:hAnsi="宋体" w:cs="宋体"/>
                <w:color w:val="auto"/>
                <w:highlight w:val="none"/>
              </w:rPr>
              <w:t>3</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0C3EB2">
            <w:pPr>
              <w:pStyle w:val="33"/>
              <w:jc w:val="center"/>
              <w:rPr>
                <w:rFonts w:hint="eastAsia" w:ascii="宋体" w:hAnsi="宋体" w:eastAsia="宋体" w:cs="Times New Roman"/>
                <w:color w:val="auto"/>
                <w:szCs w:val="21"/>
                <w:highlight w:val="none"/>
                <w14:ligatures w14:val="none"/>
              </w:rPr>
            </w:pPr>
            <w:r>
              <w:rPr>
                <w:rFonts w:hint="eastAsia" w:ascii="宋体" w:hAnsi="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86644B">
            <w:pPr>
              <w:spacing w:line="276" w:lineRule="auto"/>
              <w:rPr>
                <w:rFonts w:hint="eastAsia" w:ascii="宋体" w:hAnsi="宋体" w:eastAsia="宋体" w:cs="Times New Roman"/>
                <w:color w:val="auto"/>
                <w:szCs w:val="21"/>
                <w:highlight w:val="none"/>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38CC9B">
            <w:pPr>
              <w:spacing w:line="276" w:lineRule="auto"/>
              <w:rPr>
                <w:rFonts w:hint="eastAsia" w:ascii="宋体" w:hAnsi="宋体" w:eastAsia="宋体" w:cs="Times New Roman"/>
                <w:color w:val="auto"/>
                <w:szCs w:val="21"/>
                <w:highlight w:val="none"/>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93B256">
            <w:pPr>
              <w:spacing w:line="276" w:lineRule="auto"/>
              <w:rPr>
                <w:rFonts w:hint="eastAsia" w:ascii="宋体" w:hAnsi="宋体" w:eastAsia="宋体" w:cs="Times New Roman"/>
                <w:color w:val="auto"/>
                <w:szCs w:val="21"/>
                <w:highlight w:val="none"/>
                <w14:ligatures w14:val="none"/>
              </w:rPr>
            </w:pPr>
          </w:p>
        </w:tc>
      </w:tr>
      <w:tr w14:paraId="1801C6C0">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82CB78">
            <w:pPr>
              <w:spacing w:line="276" w:lineRule="auto"/>
              <w:rPr>
                <w:rFonts w:hint="eastAsia" w:ascii="宋体" w:hAnsi="宋体" w:eastAsia="宋体" w:cs="Times New Roman"/>
                <w:color w:val="auto"/>
                <w:szCs w:val="21"/>
                <w:highlight w:val="none"/>
                <w14:ligatures w14: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6E41D9">
            <w:pPr>
              <w:spacing w:line="276" w:lineRule="auto"/>
              <w:rPr>
                <w:rFonts w:hint="eastAsia" w:ascii="宋体" w:hAnsi="宋体" w:eastAsia="宋体" w:cs="Times New Roman"/>
                <w:color w:val="auto"/>
                <w:szCs w:val="21"/>
                <w:highlight w:val="none"/>
                <w14:ligatures w14: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5203E">
            <w:pPr>
              <w:spacing w:line="276" w:lineRule="auto"/>
              <w:rPr>
                <w:rFonts w:hint="eastAsia" w:ascii="宋体" w:hAnsi="宋体" w:eastAsia="宋体" w:cs="Times New Roman"/>
                <w:color w:val="auto"/>
                <w:szCs w:val="21"/>
                <w:highlight w:val="none"/>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C468D9">
            <w:pPr>
              <w:spacing w:line="276" w:lineRule="auto"/>
              <w:rPr>
                <w:rFonts w:hint="eastAsia" w:ascii="宋体" w:hAnsi="宋体" w:eastAsia="宋体" w:cs="Times New Roman"/>
                <w:color w:val="auto"/>
                <w:szCs w:val="21"/>
                <w:highlight w:val="none"/>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EE9D74">
            <w:pPr>
              <w:spacing w:line="276" w:lineRule="auto"/>
              <w:rPr>
                <w:rFonts w:hint="eastAsia" w:ascii="宋体" w:hAnsi="宋体" w:eastAsia="宋体" w:cs="Times New Roman"/>
                <w:color w:val="auto"/>
                <w:szCs w:val="21"/>
                <w:highlight w:val="none"/>
                <w14:ligatures w14:val="none"/>
              </w:rPr>
            </w:pPr>
          </w:p>
        </w:tc>
      </w:tr>
      <w:tr w14:paraId="5CC96C72">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402ACF">
            <w:pPr>
              <w:spacing w:line="276" w:lineRule="auto"/>
              <w:rPr>
                <w:rFonts w:hint="eastAsia" w:ascii="宋体" w:hAnsi="宋体" w:eastAsia="宋体" w:cs="Times New Roman"/>
                <w:color w:val="auto"/>
                <w:szCs w:val="21"/>
                <w:highlight w:val="none"/>
                <w14:ligatures w14: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0A0326">
            <w:pPr>
              <w:spacing w:line="276" w:lineRule="auto"/>
              <w:rPr>
                <w:rFonts w:hint="eastAsia" w:ascii="宋体" w:hAnsi="宋体" w:eastAsia="宋体" w:cs="Times New Roman"/>
                <w:color w:val="auto"/>
                <w:szCs w:val="21"/>
                <w:highlight w:val="none"/>
                <w14:ligatures w14: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82E2AD">
            <w:pPr>
              <w:spacing w:line="276" w:lineRule="auto"/>
              <w:rPr>
                <w:rFonts w:hint="eastAsia" w:ascii="宋体" w:hAnsi="宋体" w:eastAsia="宋体" w:cs="Times New Roman"/>
                <w:color w:val="auto"/>
                <w:szCs w:val="21"/>
                <w:highlight w:val="none"/>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375172">
            <w:pPr>
              <w:spacing w:line="276" w:lineRule="auto"/>
              <w:rPr>
                <w:rFonts w:hint="eastAsia" w:ascii="宋体" w:hAnsi="宋体" w:eastAsia="宋体" w:cs="Times New Roman"/>
                <w:color w:val="auto"/>
                <w:szCs w:val="21"/>
                <w:highlight w:val="none"/>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A88B03">
            <w:pPr>
              <w:spacing w:line="276" w:lineRule="auto"/>
              <w:rPr>
                <w:rFonts w:hint="eastAsia" w:ascii="宋体" w:hAnsi="宋体" w:eastAsia="宋体" w:cs="Times New Roman"/>
                <w:color w:val="auto"/>
                <w:szCs w:val="21"/>
                <w:highlight w:val="none"/>
                <w14:ligatures w14:val="none"/>
              </w:rPr>
            </w:pPr>
          </w:p>
        </w:tc>
      </w:tr>
      <w:tr w14:paraId="6B4F257A">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94AEEE">
            <w:pPr>
              <w:spacing w:line="276" w:lineRule="auto"/>
              <w:rPr>
                <w:rFonts w:hint="eastAsia" w:ascii="宋体" w:hAnsi="宋体" w:eastAsia="宋体" w:cs="Times New Roman"/>
                <w:color w:val="auto"/>
                <w:szCs w:val="21"/>
                <w:highlight w:val="none"/>
                <w14:ligatures w14: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8AB4A">
            <w:pPr>
              <w:spacing w:line="276" w:lineRule="auto"/>
              <w:rPr>
                <w:rFonts w:hint="eastAsia" w:ascii="宋体" w:hAnsi="宋体" w:eastAsia="宋体" w:cs="Times New Roman"/>
                <w:color w:val="auto"/>
                <w:szCs w:val="21"/>
                <w:highlight w:val="none"/>
                <w14:ligatures w14: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102423">
            <w:pPr>
              <w:spacing w:line="276" w:lineRule="auto"/>
              <w:rPr>
                <w:rFonts w:hint="eastAsia" w:ascii="宋体" w:hAnsi="宋体" w:eastAsia="宋体" w:cs="Times New Roman"/>
                <w:color w:val="auto"/>
                <w:szCs w:val="21"/>
                <w:highlight w:val="none"/>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264F47">
            <w:pPr>
              <w:spacing w:line="276" w:lineRule="auto"/>
              <w:rPr>
                <w:rFonts w:hint="eastAsia" w:ascii="宋体" w:hAnsi="宋体" w:eastAsia="宋体" w:cs="Times New Roman"/>
                <w:color w:val="auto"/>
                <w:szCs w:val="21"/>
                <w:highlight w:val="none"/>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D38371">
            <w:pPr>
              <w:spacing w:line="276" w:lineRule="auto"/>
              <w:rPr>
                <w:rFonts w:hint="eastAsia" w:ascii="宋体" w:hAnsi="宋体" w:eastAsia="宋体" w:cs="Times New Roman"/>
                <w:color w:val="auto"/>
                <w:szCs w:val="21"/>
                <w:highlight w:val="none"/>
                <w14:ligatures w14:val="none"/>
              </w:rPr>
            </w:pPr>
          </w:p>
        </w:tc>
      </w:tr>
      <w:tr w14:paraId="170AEB38">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49BDF1">
            <w:pPr>
              <w:spacing w:line="276" w:lineRule="auto"/>
              <w:rPr>
                <w:rFonts w:hint="eastAsia" w:ascii="宋体" w:hAnsi="宋体" w:eastAsia="宋体" w:cs="Times New Roman"/>
                <w:color w:val="auto"/>
                <w:szCs w:val="21"/>
                <w:highlight w:val="none"/>
                <w14:ligatures w14: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6D41D8">
            <w:pPr>
              <w:spacing w:line="276" w:lineRule="auto"/>
              <w:rPr>
                <w:rFonts w:hint="eastAsia" w:ascii="宋体" w:hAnsi="宋体" w:eastAsia="宋体" w:cs="Times New Roman"/>
                <w:color w:val="auto"/>
                <w:szCs w:val="21"/>
                <w:highlight w:val="none"/>
                <w14:ligatures w14: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FDDC92">
            <w:pPr>
              <w:spacing w:line="276" w:lineRule="auto"/>
              <w:rPr>
                <w:rFonts w:hint="eastAsia" w:ascii="宋体" w:hAnsi="宋体" w:eastAsia="宋体" w:cs="Times New Roman"/>
                <w:color w:val="auto"/>
                <w:szCs w:val="21"/>
                <w:highlight w:val="none"/>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AFC575">
            <w:pPr>
              <w:spacing w:line="276" w:lineRule="auto"/>
              <w:rPr>
                <w:rFonts w:hint="eastAsia" w:ascii="宋体" w:hAnsi="宋体" w:eastAsia="宋体" w:cs="Times New Roman"/>
                <w:color w:val="auto"/>
                <w:szCs w:val="21"/>
                <w:highlight w:val="none"/>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C554A8">
            <w:pPr>
              <w:spacing w:line="276" w:lineRule="auto"/>
              <w:rPr>
                <w:rFonts w:hint="eastAsia" w:ascii="宋体" w:hAnsi="宋体" w:eastAsia="宋体" w:cs="Times New Roman"/>
                <w:color w:val="auto"/>
                <w:szCs w:val="21"/>
                <w:highlight w:val="none"/>
                <w14:ligatures w14:val="none"/>
              </w:rPr>
            </w:pPr>
          </w:p>
        </w:tc>
      </w:tr>
      <w:tr w14:paraId="7725FC00">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34182D">
            <w:pPr>
              <w:spacing w:line="276" w:lineRule="auto"/>
              <w:rPr>
                <w:rFonts w:hint="eastAsia" w:ascii="宋体" w:hAnsi="宋体" w:eastAsia="宋体" w:cs="Times New Roman"/>
                <w:color w:val="auto"/>
                <w:szCs w:val="21"/>
                <w:highlight w:val="none"/>
                <w14:ligatures w14: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E28645">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E0FDA">
            <w:pPr>
              <w:spacing w:line="276" w:lineRule="auto"/>
              <w:rPr>
                <w:rFonts w:hint="eastAsia" w:ascii="宋体" w:hAnsi="宋体" w:eastAsia="宋体" w:cs="Times New Roman"/>
                <w:color w:val="auto"/>
                <w:szCs w:val="21"/>
                <w:highlight w:val="none"/>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8E534C">
            <w:pPr>
              <w:spacing w:line="276" w:lineRule="auto"/>
              <w:rPr>
                <w:rFonts w:hint="eastAsia" w:ascii="宋体" w:hAnsi="宋体" w:eastAsia="宋体" w:cs="Times New Roman"/>
                <w:color w:val="auto"/>
                <w:szCs w:val="21"/>
                <w:highlight w:val="none"/>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95F43">
            <w:pPr>
              <w:spacing w:line="276" w:lineRule="auto"/>
              <w:rPr>
                <w:rFonts w:hint="eastAsia" w:ascii="宋体" w:hAnsi="宋体" w:eastAsia="宋体" w:cs="Times New Roman"/>
                <w:color w:val="auto"/>
                <w:szCs w:val="21"/>
                <w:highlight w:val="none"/>
                <w14:ligatures w14:val="none"/>
              </w:rPr>
            </w:pPr>
          </w:p>
        </w:tc>
      </w:tr>
    </w:tbl>
    <w:p w14:paraId="67A0B75A">
      <w:pPr>
        <w:spacing w:line="360" w:lineRule="auto"/>
        <w:outlineLvl w:val="9"/>
        <w:rPr>
          <w:rFonts w:hint="eastAsia" w:ascii="宋体" w:hAnsi="宋体" w:eastAsia="宋体" w:cs="宋体"/>
          <w:color w:val="auto"/>
          <w:szCs w:val="21"/>
          <w:highlight w:val="none"/>
          <w14:ligatures w14:val="none"/>
        </w:rPr>
      </w:pPr>
    </w:p>
    <w:p w14:paraId="3C7E3444">
      <w:pPr>
        <w:spacing w:line="360" w:lineRule="auto"/>
        <w:outlineLvl w:val="2"/>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注：行数不够，可自行添加。</w:t>
      </w:r>
    </w:p>
    <w:p w14:paraId="693F7091">
      <w:pPr>
        <w:spacing w:line="360" w:lineRule="auto"/>
        <w:rPr>
          <w:rFonts w:hint="eastAsia" w:ascii="宋体" w:hAnsi="宋体" w:eastAsia="宋体" w:cs="Times New Roman"/>
          <w:color w:val="auto"/>
          <w:szCs w:val="21"/>
          <w:highlight w:val="none"/>
          <w14:ligatures w14:val="none"/>
        </w:rPr>
      </w:pPr>
    </w:p>
    <w:p w14:paraId="2B81D147">
      <w:pPr>
        <w:widowControl/>
        <w:jc w:val="left"/>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p>
    <w:p w14:paraId="3392B5CF">
      <w:pPr>
        <w:spacing w:line="276" w:lineRule="auto"/>
        <w:jc w:val="center"/>
        <w:outlineLvl w:val="1"/>
        <w:rPr>
          <w:rFonts w:hint="eastAsia" w:ascii="宋体" w:hAnsi="宋体" w:eastAsia="宋体" w:cs="黑体"/>
          <w:b/>
          <w:color w:val="auto"/>
          <w:sz w:val="30"/>
          <w:szCs w:val="30"/>
          <w:highlight w:val="none"/>
          <w14:ligatures w14:val="none"/>
        </w:rPr>
      </w:pPr>
      <w:bookmarkStart w:id="133" w:name="_Toc197644593"/>
      <w:r>
        <w:rPr>
          <w:rFonts w:hint="eastAsia" w:ascii="宋体" w:hAnsi="宋体" w:eastAsia="宋体" w:cs="黑体"/>
          <w:b/>
          <w:color w:val="auto"/>
          <w:sz w:val="30"/>
          <w:szCs w:val="30"/>
          <w:highlight w:val="none"/>
          <w14:ligatures w14:val="none"/>
        </w:rPr>
        <w:t>十</w:t>
      </w:r>
      <w:r>
        <w:rPr>
          <w:rFonts w:hint="eastAsia" w:ascii="宋体" w:hAnsi="宋体" w:eastAsia="宋体" w:cs="黑体"/>
          <w:b/>
          <w:color w:val="auto"/>
          <w:sz w:val="30"/>
          <w:szCs w:val="30"/>
          <w:highlight w:val="none"/>
          <w:lang w:val="en-US" w:eastAsia="zh-CN"/>
          <w14:ligatures w14:val="none"/>
        </w:rPr>
        <w:t>三</w:t>
      </w:r>
      <w:r>
        <w:rPr>
          <w:rFonts w:hint="eastAsia" w:ascii="宋体" w:hAnsi="宋体" w:eastAsia="宋体" w:cs="黑体"/>
          <w:b/>
          <w:color w:val="auto"/>
          <w:sz w:val="30"/>
          <w:szCs w:val="30"/>
          <w:highlight w:val="none"/>
          <w14:ligatures w14:val="none"/>
        </w:rPr>
        <w:t>、商务要求响应及偏离表</w:t>
      </w:r>
      <w:bookmarkEnd w:id="133"/>
    </w:p>
    <w:p w14:paraId="62D90F0D">
      <w:pPr>
        <w:spacing w:line="360" w:lineRule="auto"/>
        <w:rPr>
          <w:rFonts w:hint="eastAsia" w:ascii="宋体" w:hAnsi="宋体" w:eastAsia="宋体" w:cs="Times New Roman"/>
          <w:color w:val="auto"/>
          <w:szCs w:val="21"/>
          <w:highlight w:val="none"/>
          <w14:ligatures w14:val="none"/>
        </w:rPr>
      </w:pPr>
    </w:p>
    <w:tbl>
      <w:tblPr>
        <w:tblStyle w:val="36"/>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169059CC">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BA8A7">
            <w:pPr>
              <w:spacing w:line="276" w:lineRule="auto"/>
              <w:jc w:val="center"/>
              <w:rPr>
                <w:rFonts w:hint="eastAsia" w:ascii="宋体" w:hAnsi="宋体" w:eastAsia="宋体" w:cs="Times New Roman"/>
                <w:color w:val="auto"/>
                <w:szCs w:val="21"/>
                <w:highlight w:val="none"/>
                <w14:ligatures w14:val="none"/>
              </w:rPr>
            </w:pPr>
            <w:bookmarkStart w:id="134" w:name="_Hlt26671372"/>
            <w:bookmarkStart w:id="135" w:name="_Hlt26955064"/>
            <w:bookmarkStart w:id="136" w:name="_Hlt26609391"/>
            <w:bookmarkStart w:id="137" w:name="_Hlt26671343"/>
            <w:bookmarkStart w:id="138" w:name="_Hlt26955056"/>
            <w:bookmarkStart w:id="139" w:name="_Hlt24879081"/>
            <w:bookmarkStart w:id="140" w:name="_Hlt26580838"/>
            <w:bookmarkStart w:id="141" w:name="_Hlt26782999"/>
            <w:r>
              <w:rPr>
                <w:rFonts w:hint="eastAsia" w:ascii="宋体" w:hAnsi="宋体" w:eastAsia="宋体" w:cs="宋体"/>
                <w:color w:val="auto"/>
                <w:szCs w:val="21"/>
                <w:highlight w:val="none"/>
                <w14:ligatures w14:val="none"/>
              </w:rPr>
              <w:t>序号</w:t>
            </w:r>
            <w:bookmarkEnd w:id="134"/>
            <w:bookmarkEnd w:id="135"/>
            <w:bookmarkEnd w:id="136"/>
            <w:bookmarkEnd w:id="137"/>
            <w:bookmarkEnd w:id="138"/>
            <w:bookmarkEnd w:id="139"/>
            <w:bookmarkEnd w:id="140"/>
            <w:bookmarkEnd w:id="141"/>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D63BB9">
            <w:pPr>
              <w:spacing w:line="276" w:lineRule="auto"/>
              <w:jc w:val="center"/>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1AD47A">
            <w:pPr>
              <w:spacing w:line="276" w:lineRule="auto"/>
              <w:jc w:val="center"/>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0F7999">
            <w:pPr>
              <w:spacing w:line="276" w:lineRule="auto"/>
              <w:jc w:val="center"/>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788C8A">
            <w:pPr>
              <w:spacing w:line="276" w:lineRule="auto"/>
              <w:jc w:val="center"/>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证明</w:t>
            </w:r>
          </w:p>
          <w:p w14:paraId="2B5483C7">
            <w:pPr>
              <w:spacing w:line="276" w:lineRule="auto"/>
              <w:jc w:val="center"/>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材料</w:t>
            </w:r>
          </w:p>
        </w:tc>
      </w:tr>
      <w:tr w14:paraId="08577BC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35697A">
            <w:pPr>
              <w:spacing w:line="276" w:lineRule="auto"/>
              <w:jc w:val="center"/>
              <w:rPr>
                <w:rFonts w:hint="default" w:ascii="宋体" w:hAnsi="宋体" w:eastAsia="宋体" w:cs="Times New Roman"/>
                <w:color w:val="auto"/>
                <w:szCs w:val="21"/>
                <w:highlight w:val="none"/>
                <w:lang w:val="en-US" w:eastAsia="zh-CN"/>
                <w14:ligatures w14:val="none"/>
              </w:rPr>
            </w:pPr>
            <w:r>
              <w:rPr>
                <w:rFonts w:hint="eastAsia" w:ascii="宋体" w:hAnsi="宋体" w:eastAsia="宋体" w:cs="Times New Roman"/>
                <w:color w:val="auto"/>
                <w:szCs w:val="21"/>
                <w:highlight w:val="none"/>
                <w:lang w:val="en-US" w:eastAsia="zh-CN"/>
                <w14:ligatures w14:val="none"/>
              </w:rPr>
              <w:t>1</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575B5">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highlight w:val="none"/>
                <w:lang w:val="en-US" w:eastAsia="zh-CN"/>
              </w:rPr>
              <w:t>招标</w:t>
            </w:r>
            <w:r>
              <w:rPr>
                <w:rFonts w:hint="eastAsia" w:ascii="宋体" w:hAnsi="宋体" w:cs="宋体"/>
                <w:color w:val="auto"/>
                <w:highlight w:val="none"/>
              </w:rPr>
              <w:t>文件第四章项目需求中</w:t>
            </w:r>
            <w:r>
              <w:rPr>
                <w:rFonts w:hint="eastAsia" w:ascii="宋体" w:hAnsi="宋体" w:cs="宋体"/>
                <w:color w:val="auto"/>
                <w:highlight w:val="none"/>
                <w:lang w:val="en-US" w:eastAsia="zh-CN"/>
              </w:rPr>
              <w:t>商务</w:t>
            </w:r>
            <w:r>
              <w:rPr>
                <w:rFonts w:hint="eastAsia" w:ascii="宋体" w:hAnsi="宋体" w:cs="宋体"/>
                <w:color w:val="auto"/>
                <w:highlight w:val="none"/>
              </w:rPr>
              <w:t>要求的内容</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D4FC7E">
            <w:pPr>
              <w:spacing w:line="276" w:lineRule="auto"/>
              <w:rPr>
                <w:rFonts w:hint="eastAsia" w:ascii="宋体" w:hAnsi="宋体" w:eastAsia="宋体" w:cs="Times New Roman"/>
                <w:color w:val="auto"/>
                <w:szCs w:val="21"/>
                <w:highlight w:val="none"/>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03A945">
            <w:pPr>
              <w:spacing w:line="276" w:lineRule="auto"/>
              <w:rPr>
                <w:rFonts w:hint="eastAsia" w:ascii="宋体" w:hAnsi="宋体" w:eastAsia="宋体" w:cs="Times New Roman"/>
                <w:color w:val="auto"/>
                <w:szCs w:val="21"/>
                <w:highlight w:val="none"/>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B7B5FB">
            <w:pPr>
              <w:spacing w:line="276" w:lineRule="auto"/>
              <w:rPr>
                <w:rFonts w:hint="eastAsia" w:ascii="宋体" w:hAnsi="宋体" w:eastAsia="宋体" w:cs="Times New Roman"/>
                <w:color w:val="auto"/>
                <w:szCs w:val="21"/>
                <w:highlight w:val="none"/>
                <w14:ligatures w14:val="none"/>
              </w:rPr>
            </w:pPr>
          </w:p>
        </w:tc>
      </w:tr>
      <w:tr w14:paraId="1C6D3A1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478FEB">
            <w:pPr>
              <w:spacing w:line="276" w:lineRule="auto"/>
              <w:jc w:val="center"/>
              <w:rPr>
                <w:rFonts w:hint="eastAsia" w:ascii="宋体" w:hAnsi="宋体" w:eastAsia="宋体" w:cs="Times New Roman"/>
                <w:color w:val="auto"/>
                <w:szCs w:val="21"/>
                <w:highlight w:val="none"/>
                <w:lang w:val="en-US" w:eastAsia="zh-CN"/>
                <w14:ligatures w14:val="none"/>
              </w:rPr>
            </w:pPr>
            <w:r>
              <w:rPr>
                <w:rFonts w:hint="eastAsia" w:ascii="宋体" w:hAnsi="宋体" w:eastAsia="宋体" w:cs="Times New Roman"/>
                <w:color w:val="auto"/>
                <w:szCs w:val="21"/>
                <w:highlight w:val="none"/>
                <w:lang w:val="en-US" w:eastAsia="zh-CN"/>
                <w14:ligatures w14:val="none"/>
              </w:rPr>
              <w:t>2</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3F2268">
            <w:pPr>
              <w:spacing w:line="276" w:lineRule="auto"/>
              <w:rPr>
                <w:rFonts w:hint="eastAsia" w:ascii="宋体" w:hAnsi="宋体" w:eastAsia="宋体" w:cs="Times New Roman"/>
                <w:color w:val="auto"/>
                <w:szCs w:val="21"/>
                <w:highlight w:val="none"/>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0E4270">
            <w:pPr>
              <w:spacing w:line="276" w:lineRule="auto"/>
              <w:rPr>
                <w:rFonts w:hint="eastAsia" w:ascii="宋体" w:hAnsi="宋体" w:eastAsia="宋体" w:cs="Times New Roman"/>
                <w:color w:val="auto"/>
                <w:szCs w:val="21"/>
                <w:highlight w:val="none"/>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503EEE">
            <w:pPr>
              <w:spacing w:line="276" w:lineRule="auto"/>
              <w:rPr>
                <w:rFonts w:hint="eastAsia" w:ascii="宋体" w:hAnsi="宋体" w:eastAsia="宋体" w:cs="Times New Roman"/>
                <w:color w:val="auto"/>
                <w:szCs w:val="21"/>
                <w:highlight w:val="none"/>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1D5991">
            <w:pPr>
              <w:spacing w:line="276" w:lineRule="auto"/>
              <w:rPr>
                <w:rFonts w:hint="eastAsia" w:ascii="宋体" w:hAnsi="宋体" w:eastAsia="宋体" w:cs="Times New Roman"/>
                <w:color w:val="auto"/>
                <w:szCs w:val="21"/>
                <w:highlight w:val="none"/>
                <w14:ligatures w14:val="none"/>
              </w:rPr>
            </w:pPr>
          </w:p>
        </w:tc>
      </w:tr>
      <w:tr w14:paraId="7F6657B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8E3F5">
            <w:pPr>
              <w:spacing w:line="276" w:lineRule="auto"/>
              <w:jc w:val="center"/>
              <w:rPr>
                <w:rFonts w:hint="default" w:ascii="宋体" w:hAnsi="宋体" w:eastAsia="宋体" w:cs="Times New Roman"/>
                <w:color w:val="auto"/>
                <w:szCs w:val="21"/>
                <w:highlight w:val="none"/>
                <w:lang w:val="en-US" w:eastAsia="zh-CN"/>
                <w14:ligatures w14:val="none"/>
              </w:rPr>
            </w:pPr>
            <w:r>
              <w:rPr>
                <w:rFonts w:hint="eastAsia" w:ascii="宋体" w:hAnsi="宋体" w:eastAsia="宋体" w:cs="Times New Roman"/>
                <w:color w:val="auto"/>
                <w:szCs w:val="21"/>
                <w:highlight w:val="none"/>
                <w:lang w:val="en-US" w:eastAsia="zh-CN"/>
                <w14:ligatures w14:val="none"/>
              </w:rPr>
              <w:t>3</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B49B99">
            <w:pPr>
              <w:spacing w:line="276" w:lineRule="auto"/>
              <w:rPr>
                <w:rFonts w:hint="eastAsia" w:ascii="宋体" w:hAnsi="宋体" w:eastAsia="宋体" w:cs="Times New Roman"/>
                <w:color w:val="auto"/>
                <w:szCs w:val="21"/>
                <w:highlight w:val="none"/>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5FBE3A">
            <w:pPr>
              <w:spacing w:line="276" w:lineRule="auto"/>
              <w:rPr>
                <w:rFonts w:hint="eastAsia" w:ascii="宋体" w:hAnsi="宋体" w:eastAsia="宋体" w:cs="Times New Roman"/>
                <w:color w:val="auto"/>
                <w:szCs w:val="21"/>
                <w:highlight w:val="none"/>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C5600">
            <w:pPr>
              <w:spacing w:line="276" w:lineRule="auto"/>
              <w:rPr>
                <w:rFonts w:hint="eastAsia" w:ascii="宋体" w:hAnsi="宋体" w:eastAsia="宋体" w:cs="Times New Roman"/>
                <w:color w:val="auto"/>
                <w:szCs w:val="21"/>
                <w:highlight w:val="none"/>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A05422">
            <w:pPr>
              <w:spacing w:line="276" w:lineRule="auto"/>
              <w:rPr>
                <w:rFonts w:hint="eastAsia" w:ascii="宋体" w:hAnsi="宋体" w:eastAsia="宋体" w:cs="Times New Roman"/>
                <w:color w:val="auto"/>
                <w:szCs w:val="21"/>
                <w:highlight w:val="none"/>
                <w14:ligatures w14:val="none"/>
              </w:rPr>
            </w:pPr>
          </w:p>
        </w:tc>
      </w:tr>
      <w:tr w14:paraId="663BDF7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F067EF">
            <w:pPr>
              <w:spacing w:line="276" w:lineRule="auto"/>
              <w:rPr>
                <w:rFonts w:hint="eastAsia" w:ascii="宋体" w:hAnsi="宋体" w:eastAsia="宋体" w:cs="Times New Roman"/>
                <w:color w:val="auto"/>
                <w:szCs w:val="21"/>
                <w:highlight w:val="none"/>
                <w14:ligatures w14: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CAE75B">
            <w:pPr>
              <w:spacing w:line="276" w:lineRule="auto"/>
              <w:rPr>
                <w:rFonts w:hint="eastAsia" w:ascii="宋体" w:hAnsi="宋体" w:eastAsia="宋体" w:cs="Times New Roman"/>
                <w:color w:val="auto"/>
                <w:szCs w:val="21"/>
                <w:highlight w:val="none"/>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E94E96">
            <w:pPr>
              <w:spacing w:line="276" w:lineRule="auto"/>
              <w:rPr>
                <w:rFonts w:hint="eastAsia" w:ascii="宋体" w:hAnsi="宋体" w:eastAsia="宋体" w:cs="Times New Roman"/>
                <w:color w:val="auto"/>
                <w:szCs w:val="21"/>
                <w:highlight w:val="none"/>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B84B6">
            <w:pPr>
              <w:spacing w:line="276" w:lineRule="auto"/>
              <w:rPr>
                <w:rFonts w:hint="eastAsia" w:ascii="宋体" w:hAnsi="宋体" w:eastAsia="宋体" w:cs="Times New Roman"/>
                <w:color w:val="auto"/>
                <w:szCs w:val="21"/>
                <w:highlight w:val="none"/>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938EFA">
            <w:pPr>
              <w:spacing w:line="276" w:lineRule="auto"/>
              <w:rPr>
                <w:rFonts w:hint="eastAsia" w:ascii="宋体" w:hAnsi="宋体" w:eastAsia="宋体" w:cs="Times New Roman"/>
                <w:color w:val="auto"/>
                <w:szCs w:val="21"/>
                <w:highlight w:val="none"/>
                <w14:ligatures w14:val="none"/>
              </w:rPr>
            </w:pPr>
          </w:p>
        </w:tc>
      </w:tr>
      <w:tr w14:paraId="5C4FF8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FC5565">
            <w:pPr>
              <w:spacing w:line="276" w:lineRule="auto"/>
              <w:rPr>
                <w:rFonts w:hint="eastAsia" w:ascii="宋体" w:hAnsi="宋体" w:eastAsia="宋体" w:cs="Times New Roman"/>
                <w:color w:val="auto"/>
                <w:szCs w:val="21"/>
                <w:highlight w:val="none"/>
                <w14:ligatures w14: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0363BB">
            <w:pPr>
              <w:spacing w:line="276" w:lineRule="auto"/>
              <w:rPr>
                <w:rFonts w:hint="eastAsia" w:ascii="宋体" w:hAnsi="宋体" w:eastAsia="宋体" w:cs="Times New Roman"/>
                <w:color w:val="auto"/>
                <w:szCs w:val="21"/>
                <w:highlight w:val="none"/>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18731">
            <w:pPr>
              <w:spacing w:line="276" w:lineRule="auto"/>
              <w:rPr>
                <w:rFonts w:hint="eastAsia" w:ascii="宋体" w:hAnsi="宋体" w:eastAsia="宋体" w:cs="Times New Roman"/>
                <w:color w:val="auto"/>
                <w:szCs w:val="21"/>
                <w:highlight w:val="none"/>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5A47BC">
            <w:pPr>
              <w:spacing w:line="276" w:lineRule="auto"/>
              <w:rPr>
                <w:rFonts w:hint="eastAsia" w:ascii="宋体" w:hAnsi="宋体" w:eastAsia="宋体" w:cs="Times New Roman"/>
                <w:color w:val="auto"/>
                <w:szCs w:val="21"/>
                <w:highlight w:val="none"/>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1A3CC">
            <w:pPr>
              <w:spacing w:line="276" w:lineRule="auto"/>
              <w:rPr>
                <w:rFonts w:hint="eastAsia" w:ascii="宋体" w:hAnsi="宋体" w:eastAsia="宋体" w:cs="Times New Roman"/>
                <w:color w:val="auto"/>
                <w:szCs w:val="21"/>
                <w:highlight w:val="none"/>
                <w14:ligatures w14:val="none"/>
              </w:rPr>
            </w:pPr>
          </w:p>
        </w:tc>
      </w:tr>
      <w:tr w14:paraId="4543FB2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747F8">
            <w:pPr>
              <w:spacing w:line="276" w:lineRule="auto"/>
              <w:rPr>
                <w:rFonts w:hint="eastAsia" w:ascii="宋体" w:hAnsi="宋体" w:eastAsia="宋体" w:cs="Times New Roman"/>
                <w:color w:val="auto"/>
                <w:szCs w:val="21"/>
                <w:highlight w:val="none"/>
                <w14:ligatures w14: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C081C">
            <w:pPr>
              <w:spacing w:line="276" w:lineRule="auto"/>
              <w:rPr>
                <w:rFonts w:hint="eastAsia" w:ascii="宋体" w:hAnsi="宋体" w:eastAsia="宋体" w:cs="Times New Roman"/>
                <w:color w:val="auto"/>
                <w:szCs w:val="21"/>
                <w:highlight w:val="none"/>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F96ECA">
            <w:pPr>
              <w:spacing w:line="276" w:lineRule="auto"/>
              <w:rPr>
                <w:rFonts w:hint="eastAsia" w:ascii="宋体" w:hAnsi="宋体" w:eastAsia="宋体" w:cs="Times New Roman"/>
                <w:color w:val="auto"/>
                <w:szCs w:val="21"/>
                <w:highlight w:val="none"/>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149FE">
            <w:pPr>
              <w:spacing w:line="276" w:lineRule="auto"/>
              <w:rPr>
                <w:rFonts w:hint="eastAsia" w:ascii="宋体" w:hAnsi="宋体" w:eastAsia="宋体" w:cs="Times New Roman"/>
                <w:color w:val="auto"/>
                <w:szCs w:val="21"/>
                <w:highlight w:val="none"/>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02E46B">
            <w:pPr>
              <w:spacing w:line="276" w:lineRule="auto"/>
              <w:rPr>
                <w:rFonts w:hint="eastAsia" w:ascii="宋体" w:hAnsi="宋体" w:eastAsia="宋体" w:cs="Times New Roman"/>
                <w:color w:val="auto"/>
                <w:szCs w:val="21"/>
                <w:highlight w:val="none"/>
                <w14:ligatures w14:val="none"/>
              </w:rPr>
            </w:pPr>
          </w:p>
        </w:tc>
      </w:tr>
      <w:tr w14:paraId="3590C3F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109180">
            <w:pPr>
              <w:spacing w:line="276" w:lineRule="auto"/>
              <w:rPr>
                <w:rFonts w:hint="eastAsia" w:ascii="宋体" w:hAnsi="宋体" w:eastAsia="宋体" w:cs="Times New Roman"/>
                <w:color w:val="auto"/>
                <w:szCs w:val="21"/>
                <w:highlight w:val="none"/>
                <w14:ligatures w14: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156B9A">
            <w:pPr>
              <w:spacing w:line="276" w:lineRule="auto"/>
              <w:rPr>
                <w:rFonts w:hint="eastAsia" w:ascii="宋体" w:hAnsi="宋体" w:eastAsia="宋体" w:cs="Times New Roman"/>
                <w:color w:val="auto"/>
                <w:szCs w:val="21"/>
                <w:highlight w:val="none"/>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25EA72">
            <w:pPr>
              <w:spacing w:line="276" w:lineRule="auto"/>
              <w:rPr>
                <w:rFonts w:hint="eastAsia" w:ascii="宋体" w:hAnsi="宋体" w:eastAsia="宋体" w:cs="Times New Roman"/>
                <w:color w:val="auto"/>
                <w:szCs w:val="21"/>
                <w:highlight w:val="none"/>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E2DC05">
            <w:pPr>
              <w:spacing w:line="276" w:lineRule="auto"/>
              <w:rPr>
                <w:rFonts w:hint="eastAsia" w:ascii="宋体" w:hAnsi="宋体" w:eastAsia="宋体" w:cs="Times New Roman"/>
                <w:color w:val="auto"/>
                <w:szCs w:val="21"/>
                <w:highlight w:val="none"/>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23511">
            <w:pPr>
              <w:spacing w:line="276" w:lineRule="auto"/>
              <w:rPr>
                <w:rFonts w:hint="eastAsia" w:ascii="宋体" w:hAnsi="宋体" w:eastAsia="宋体" w:cs="Times New Roman"/>
                <w:color w:val="auto"/>
                <w:szCs w:val="21"/>
                <w:highlight w:val="none"/>
                <w14:ligatures w14:val="none"/>
              </w:rPr>
            </w:pPr>
          </w:p>
        </w:tc>
      </w:tr>
      <w:tr w14:paraId="4BD57E2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3562BD">
            <w:pPr>
              <w:spacing w:line="276" w:lineRule="auto"/>
              <w:rPr>
                <w:rFonts w:hint="eastAsia" w:ascii="宋体" w:hAnsi="宋体" w:eastAsia="宋体" w:cs="Times New Roman"/>
                <w:color w:val="auto"/>
                <w:szCs w:val="21"/>
                <w:highlight w:val="none"/>
                <w14:ligatures w14: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91408">
            <w:pPr>
              <w:spacing w:line="276" w:lineRule="auto"/>
              <w:rPr>
                <w:rFonts w:hint="eastAsia" w:ascii="宋体" w:hAnsi="宋体" w:eastAsia="宋体" w:cs="Times New Roman"/>
                <w:color w:val="auto"/>
                <w:szCs w:val="21"/>
                <w:highlight w:val="none"/>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9BFC6C">
            <w:pPr>
              <w:spacing w:line="276" w:lineRule="auto"/>
              <w:rPr>
                <w:rFonts w:hint="eastAsia" w:ascii="宋体" w:hAnsi="宋体" w:eastAsia="宋体" w:cs="Times New Roman"/>
                <w:color w:val="auto"/>
                <w:szCs w:val="21"/>
                <w:highlight w:val="none"/>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F08700">
            <w:pPr>
              <w:spacing w:line="276" w:lineRule="auto"/>
              <w:rPr>
                <w:rFonts w:hint="eastAsia" w:ascii="宋体" w:hAnsi="宋体" w:eastAsia="宋体" w:cs="Times New Roman"/>
                <w:color w:val="auto"/>
                <w:szCs w:val="21"/>
                <w:highlight w:val="none"/>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4CFC25">
            <w:pPr>
              <w:spacing w:line="276" w:lineRule="auto"/>
              <w:rPr>
                <w:rFonts w:hint="eastAsia" w:ascii="宋体" w:hAnsi="宋体" w:eastAsia="宋体" w:cs="Times New Roman"/>
                <w:color w:val="auto"/>
                <w:szCs w:val="21"/>
                <w:highlight w:val="none"/>
                <w14:ligatures w14:val="none"/>
              </w:rPr>
            </w:pPr>
          </w:p>
        </w:tc>
      </w:tr>
    </w:tbl>
    <w:p w14:paraId="258B7687">
      <w:pPr>
        <w:spacing w:line="360" w:lineRule="auto"/>
        <w:rPr>
          <w:rFonts w:hint="eastAsia" w:ascii="宋体" w:hAnsi="宋体" w:eastAsia="宋体" w:cs="宋体"/>
          <w:color w:val="auto"/>
          <w:szCs w:val="21"/>
          <w:highlight w:val="none"/>
          <w14:ligatures w14:val="none"/>
        </w:rPr>
      </w:pPr>
    </w:p>
    <w:p w14:paraId="338BA42C">
      <w:pPr>
        <w:spacing w:line="360"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注：行数不够，可自行添加。</w:t>
      </w:r>
    </w:p>
    <w:p w14:paraId="5B3A599B">
      <w:pPr>
        <w:spacing w:line="360" w:lineRule="auto"/>
        <w:rPr>
          <w:rFonts w:hint="eastAsia" w:ascii="宋体" w:hAnsi="宋体" w:eastAsia="宋体" w:cs="宋体"/>
          <w:color w:val="auto"/>
          <w:szCs w:val="21"/>
          <w:highlight w:val="none"/>
          <w14:ligatures w14:val="none"/>
        </w:rPr>
      </w:pPr>
    </w:p>
    <w:p w14:paraId="5159CD88">
      <w:pPr>
        <w:widowControl/>
        <w:jc w:val="left"/>
        <w:rPr>
          <w:rFonts w:hint="eastAsia" w:ascii="宋体" w:hAnsi="宋体" w:eastAsia="宋体"/>
          <w:color w:val="auto"/>
          <w:highlight w:val="none"/>
        </w:rPr>
      </w:pPr>
      <w:r>
        <w:rPr>
          <w:rFonts w:hint="eastAsia" w:ascii="宋体" w:hAnsi="宋体" w:eastAsia="宋体"/>
          <w:color w:val="auto"/>
          <w:highlight w:val="none"/>
        </w:rPr>
        <w:br w:type="page" w:clear="all"/>
      </w:r>
    </w:p>
    <w:p w14:paraId="5819B4F2">
      <w:pPr>
        <w:spacing w:line="276" w:lineRule="auto"/>
        <w:jc w:val="center"/>
        <w:outlineLvl w:val="1"/>
        <w:rPr>
          <w:rFonts w:hint="eastAsia" w:ascii="宋体" w:hAnsi="宋体" w:eastAsia="宋体" w:cs="Times New Roman"/>
          <w:color w:val="auto"/>
          <w:sz w:val="30"/>
          <w:szCs w:val="30"/>
          <w:highlight w:val="none"/>
          <w14:ligatures w14:val="none"/>
        </w:rPr>
      </w:pPr>
      <w:bookmarkStart w:id="142" w:name="_Toc197644594"/>
      <w:r>
        <w:rPr>
          <w:rFonts w:hint="eastAsia" w:ascii="宋体" w:hAnsi="宋体" w:eastAsia="宋体" w:cs="黑体"/>
          <w:b/>
          <w:i/>
          <w:color w:val="auto"/>
          <w:sz w:val="30"/>
          <w:szCs w:val="30"/>
          <w:highlight w:val="none"/>
          <w:u w:val="single"/>
          <w14:ligatures w14:val="none"/>
        </w:rPr>
        <w:t>十</w:t>
      </w:r>
      <w:r>
        <w:rPr>
          <w:rFonts w:hint="eastAsia" w:ascii="宋体" w:hAnsi="宋体" w:eastAsia="宋体" w:cs="黑体"/>
          <w:b/>
          <w:i/>
          <w:color w:val="auto"/>
          <w:sz w:val="30"/>
          <w:szCs w:val="30"/>
          <w:highlight w:val="none"/>
          <w:u w:val="single"/>
          <w:lang w:val="en-US" w:eastAsia="zh-CN"/>
          <w14:ligatures w14:val="none"/>
        </w:rPr>
        <w:t>四</w:t>
      </w:r>
      <w:r>
        <w:rPr>
          <w:rFonts w:hint="eastAsia" w:ascii="宋体" w:hAnsi="宋体" w:eastAsia="宋体" w:cs="黑体"/>
          <w:b/>
          <w:i/>
          <w:color w:val="auto"/>
          <w:sz w:val="30"/>
          <w:szCs w:val="30"/>
          <w:highlight w:val="none"/>
          <w:u w:val="single"/>
          <w14:ligatures w14:val="none"/>
        </w:rPr>
        <w:t>、开标一览表</w:t>
      </w:r>
      <w:bookmarkEnd w:id="142"/>
    </w:p>
    <w:p w14:paraId="72B6C654">
      <w:pPr>
        <w:spacing w:line="276" w:lineRule="auto"/>
        <w:rPr>
          <w:rFonts w:hint="eastAsia" w:ascii="宋体" w:hAnsi="宋体" w:eastAsia="宋体" w:cs="宋体"/>
          <w:color w:val="auto"/>
          <w:szCs w:val="21"/>
          <w:highlight w:val="none"/>
          <w14:ligatures w14:val="none"/>
        </w:rPr>
      </w:pPr>
    </w:p>
    <w:p w14:paraId="1FD86A2B">
      <w:pPr>
        <w:spacing w:line="360"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投标人全称（加盖CA电子签章）：</w:t>
      </w:r>
    </w:p>
    <w:p w14:paraId="1BE7E971">
      <w:pPr>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项目名称：</w:t>
      </w:r>
    </w:p>
    <w:p w14:paraId="32BB2D91">
      <w:pPr>
        <w:spacing w:line="360"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项目编号：</w:t>
      </w:r>
    </w:p>
    <w:tbl>
      <w:tblPr>
        <w:tblStyle w:val="36"/>
        <w:tblW w:w="8413" w:type="dxa"/>
        <w:tblCellSpacing w:w="0" w:type="dxa"/>
        <w:tblInd w:w="118" w:type="dxa"/>
        <w:tblLayout w:type="fixed"/>
        <w:tblCellMar>
          <w:top w:w="0" w:type="dxa"/>
          <w:left w:w="108" w:type="dxa"/>
          <w:bottom w:w="0" w:type="dxa"/>
          <w:right w:w="108" w:type="dxa"/>
        </w:tblCellMar>
      </w:tblPr>
      <w:tblGrid>
        <w:gridCol w:w="8413"/>
      </w:tblGrid>
      <w:tr w14:paraId="47E36B59">
        <w:tblPrEx>
          <w:tblCellMar>
            <w:top w:w="0" w:type="dxa"/>
            <w:left w:w="108" w:type="dxa"/>
            <w:bottom w:w="0" w:type="dxa"/>
            <w:right w:w="108" w:type="dxa"/>
          </w:tblCellMar>
        </w:tblPrEx>
        <w:trPr>
          <w:trHeight w:val="725" w:hRule="atLeast"/>
          <w:tblCellSpacing w:w="0" w:type="dxa"/>
        </w:trPr>
        <w:tc>
          <w:tcPr>
            <w:tcW w:w="84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BD400">
            <w:pPr>
              <w:pStyle w:val="33"/>
              <w:spacing w:beforeAutospacing="0" w:afterAutospacing="0"/>
              <w:jc w:val="center"/>
              <w:rPr>
                <w:highlight w:val="none"/>
              </w:rPr>
            </w:pPr>
            <w:r>
              <w:rPr>
                <w:rFonts w:hint="eastAsia" w:ascii="宋体" w:hAnsi="宋体" w:eastAsia="宋体" w:cs="宋体"/>
                <w:color w:val="000000"/>
                <w:highlight w:val="none"/>
              </w:rPr>
              <w:t>投标总报价</w:t>
            </w:r>
          </w:p>
        </w:tc>
      </w:tr>
      <w:tr w14:paraId="3958C0D9">
        <w:tblPrEx>
          <w:tblCellMar>
            <w:top w:w="0" w:type="dxa"/>
            <w:left w:w="108" w:type="dxa"/>
            <w:bottom w:w="0" w:type="dxa"/>
            <w:right w:w="108" w:type="dxa"/>
          </w:tblCellMar>
        </w:tblPrEx>
        <w:trPr>
          <w:trHeight w:val="612" w:hRule="atLeast"/>
          <w:tblCellSpacing w:w="0" w:type="dxa"/>
        </w:trPr>
        <w:tc>
          <w:tcPr>
            <w:tcW w:w="84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936FA">
            <w:pPr>
              <w:pStyle w:val="33"/>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大写：</w:t>
            </w:r>
          </w:p>
        </w:tc>
      </w:tr>
      <w:tr w14:paraId="6F658AC5">
        <w:trPr>
          <w:trHeight w:val="612" w:hRule="atLeast"/>
          <w:tblCellSpacing w:w="0" w:type="dxa"/>
        </w:trPr>
        <w:tc>
          <w:tcPr>
            <w:tcW w:w="84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C57C0">
            <w:pPr>
              <w:pStyle w:val="33"/>
              <w:spacing w:beforeAutospacing="0" w:afterAutospacing="0" w:line="0" w:lineRule="atLeast"/>
              <w:rPr>
                <w:highlight w:val="none"/>
              </w:rPr>
            </w:pPr>
            <w:r>
              <w:rPr>
                <w:rFonts w:hint="eastAsia" w:ascii="宋体" w:hAnsi="宋体" w:eastAsia="宋体" w:cs="宋体"/>
                <w:color w:val="000000"/>
                <w:highlight w:val="none"/>
              </w:rPr>
              <w:t>小写：                             （人民币：元）</w:t>
            </w:r>
          </w:p>
        </w:tc>
      </w:tr>
    </w:tbl>
    <w:p w14:paraId="35B91247">
      <w:pPr>
        <w:spacing w:line="276" w:lineRule="auto"/>
        <w:rPr>
          <w:rFonts w:hint="eastAsia" w:ascii="宋体" w:hAnsi="宋体" w:eastAsia="宋体" w:cs="Times New Roman"/>
          <w:color w:val="auto"/>
          <w:szCs w:val="21"/>
          <w:highlight w:val="none"/>
          <w14:ligatures w14:val="none"/>
        </w:rPr>
      </w:pPr>
    </w:p>
    <w:p w14:paraId="760D10D3">
      <w:pPr>
        <w:widowControl/>
        <w:jc w:val="right"/>
        <w:rPr>
          <w:rFonts w:hint="eastAsia" w:ascii="宋体" w:hAnsi="宋体" w:eastAsia="宋体"/>
          <w:color w:val="auto"/>
          <w:szCs w:val="21"/>
          <w:highlight w:val="none"/>
        </w:rPr>
      </w:pPr>
      <w:r>
        <w:rPr>
          <w:rFonts w:hint="eastAsia" w:ascii="宋体" w:hAnsi="宋体"/>
          <w:color w:val="000000"/>
          <w:sz w:val="24"/>
          <w:szCs w:val="24"/>
          <w:highlight w:val="none"/>
        </w:rPr>
        <w:t xml:space="preserve">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日</w:t>
      </w:r>
    </w:p>
    <w:p w14:paraId="27CFB623">
      <w:pPr>
        <w:pStyle w:val="215"/>
        <w:pBdr>
          <w:top w:val="none" w:color="000000" w:sz="0" w:space="0"/>
          <w:left w:val="none" w:color="000000" w:sz="0" w:space="0"/>
          <w:bottom w:val="none" w:color="000000" w:sz="0" w:space="0"/>
          <w:right w:val="none" w:color="000000" w:sz="0" w:space="0"/>
        </w:pBdr>
        <w:spacing w:line="553" w:lineRule="atLeast"/>
        <w:ind w:firstLine="216"/>
        <w:jc w:val="center"/>
        <w:outlineLvl w:val="9"/>
        <w:rPr>
          <w:rFonts w:hint="eastAsia" w:ascii="宋体" w:hAnsi="宋体" w:cs="宋体"/>
          <w:color w:val="auto"/>
          <w:sz w:val="28"/>
          <w:szCs w:val="28"/>
          <w:highlight w:val="none"/>
        </w:rPr>
        <w:sectPr>
          <w:pgSz w:w="11906" w:h="16838"/>
          <w:pgMar w:top="1417" w:right="1701" w:bottom="1417" w:left="1701" w:header="851" w:footer="680" w:gutter="0"/>
          <w:pgNumType w:fmt="decimal"/>
          <w:cols w:space="0" w:num="1"/>
          <w:rtlGutter w:val="0"/>
          <w:docGrid w:linePitch="360" w:charSpace="0"/>
        </w:sectPr>
      </w:pPr>
      <w:bookmarkStart w:id="143" w:name="_Toc197644596"/>
    </w:p>
    <w:p w14:paraId="42A8247F">
      <w:pPr>
        <w:pStyle w:val="215"/>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ascii="宋体" w:hAnsi="宋体" w:cs="宋体"/>
          <w:color w:val="auto"/>
          <w:sz w:val="28"/>
          <w:szCs w:val="28"/>
          <w:highlight w:val="none"/>
        </w:rPr>
      </w:pPr>
      <w:r>
        <w:rPr>
          <w:rFonts w:hint="eastAsia" w:ascii="宋体" w:hAnsi="宋体" w:cs="宋体"/>
          <w:color w:val="auto"/>
          <w:sz w:val="28"/>
          <w:szCs w:val="28"/>
          <w:highlight w:val="none"/>
        </w:rPr>
        <w:t>十</w:t>
      </w:r>
      <w:r>
        <w:rPr>
          <w:rFonts w:hint="eastAsia" w:ascii="宋体" w:hAnsi="宋体" w:eastAsia="宋体" w:cs="宋体"/>
          <w:color w:val="auto"/>
          <w:sz w:val="28"/>
          <w:szCs w:val="28"/>
          <w:highlight w:val="none"/>
          <w:lang w:val="en-US" w:eastAsia="zh-CN"/>
        </w:rPr>
        <w:t>五</w:t>
      </w:r>
      <w:r>
        <w:rPr>
          <w:rFonts w:hint="eastAsia" w:ascii="宋体" w:hAnsi="宋体" w:cs="宋体"/>
          <w:color w:val="auto"/>
          <w:sz w:val="28"/>
          <w:szCs w:val="28"/>
          <w:highlight w:val="none"/>
        </w:rPr>
        <w:t>、评分标准要求提供的材料等</w:t>
      </w:r>
    </w:p>
    <w:p w14:paraId="0FF2FF59">
      <w:pPr>
        <w:pStyle w:val="33"/>
        <w:tabs>
          <w:tab w:val="left" w:pos="2160"/>
        </w:tabs>
        <w:rPr>
          <w:rFonts w:ascii="宋体" w:hAnsi="宋体" w:cs="宋体"/>
          <w:color w:val="auto"/>
          <w:highlight w:val="none"/>
        </w:rPr>
      </w:pPr>
    </w:p>
    <w:p w14:paraId="41089CAB">
      <w:pPr>
        <w:widowControl/>
        <w:spacing w:line="499" w:lineRule="atLeast"/>
        <w:ind w:firstLine="1600"/>
        <w:rPr>
          <w:rFonts w:ascii="宋体" w:hAnsi="宋体" w:cs="宋体"/>
          <w:color w:val="auto"/>
          <w:sz w:val="32"/>
          <w:szCs w:val="32"/>
          <w:highlight w:val="none"/>
        </w:rPr>
      </w:pPr>
    </w:p>
    <w:p w14:paraId="39B1DFB1">
      <w:pPr>
        <w:widowControl/>
        <w:spacing w:line="499" w:lineRule="atLeast"/>
        <w:ind w:firstLine="1600"/>
        <w:rPr>
          <w:rFonts w:ascii="宋体" w:hAnsi="宋体" w:cs="宋体"/>
          <w:color w:val="auto"/>
          <w:sz w:val="32"/>
          <w:szCs w:val="32"/>
          <w:highlight w:val="none"/>
        </w:rPr>
      </w:pPr>
    </w:p>
    <w:p w14:paraId="0F243D27">
      <w:pPr>
        <w:widowControl/>
        <w:spacing w:line="499" w:lineRule="atLeast"/>
        <w:ind w:firstLine="1600"/>
        <w:rPr>
          <w:rFonts w:ascii="宋体" w:hAnsi="宋体" w:cs="宋体"/>
          <w:color w:val="auto"/>
          <w:sz w:val="32"/>
          <w:szCs w:val="32"/>
          <w:highlight w:val="none"/>
        </w:rPr>
      </w:pPr>
    </w:p>
    <w:p w14:paraId="04BF0BC0">
      <w:pPr>
        <w:widowControl/>
        <w:spacing w:line="499" w:lineRule="atLeast"/>
        <w:ind w:firstLine="1600"/>
        <w:rPr>
          <w:rFonts w:ascii="宋体" w:hAnsi="宋体" w:cs="宋体"/>
          <w:color w:val="auto"/>
          <w:sz w:val="32"/>
          <w:szCs w:val="32"/>
          <w:highlight w:val="none"/>
        </w:rPr>
      </w:pPr>
    </w:p>
    <w:p w14:paraId="3C1DDC1B">
      <w:pPr>
        <w:widowControl/>
        <w:spacing w:line="499" w:lineRule="atLeast"/>
        <w:ind w:firstLine="1600"/>
        <w:rPr>
          <w:rFonts w:ascii="宋体" w:hAnsi="宋体" w:cs="宋体"/>
          <w:color w:val="auto"/>
          <w:sz w:val="32"/>
          <w:szCs w:val="32"/>
          <w:highlight w:val="none"/>
        </w:rPr>
      </w:pPr>
    </w:p>
    <w:p w14:paraId="60C81852">
      <w:pPr>
        <w:widowControl/>
        <w:spacing w:line="499" w:lineRule="atLeast"/>
        <w:ind w:firstLine="1600"/>
        <w:rPr>
          <w:rFonts w:ascii="宋体" w:hAnsi="宋体" w:cs="宋体"/>
          <w:color w:val="auto"/>
          <w:sz w:val="32"/>
          <w:szCs w:val="32"/>
          <w:highlight w:val="none"/>
        </w:rPr>
      </w:pPr>
    </w:p>
    <w:p w14:paraId="22DEE4A6">
      <w:pPr>
        <w:widowControl/>
        <w:spacing w:line="499" w:lineRule="atLeast"/>
        <w:ind w:firstLine="1600"/>
        <w:rPr>
          <w:rFonts w:ascii="宋体" w:hAnsi="宋体" w:cs="宋体"/>
          <w:color w:val="auto"/>
          <w:sz w:val="32"/>
          <w:szCs w:val="32"/>
          <w:highlight w:val="none"/>
        </w:rPr>
      </w:pPr>
    </w:p>
    <w:p w14:paraId="725816DF">
      <w:pPr>
        <w:widowControl/>
        <w:spacing w:line="499" w:lineRule="atLeast"/>
        <w:ind w:firstLine="1600"/>
        <w:rPr>
          <w:rFonts w:ascii="宋体" w:hAnsi="宋体" w:cs="宋体"/>
          <w:color w:val="auto"/>
          <w:sz w:val="32"/>
          <w:szCs w:val="32"/>
          <w:highlight w:val="none"/>
        </w:rPr>
      </w:pPr>
    </w:p>
    <w:p w14:paraId="6D02F6CA">
      <w:pPr>
        <w:widowControl/>
        <w:spacing w:line="499" w:lineRule="atLeast"/>
        <w:ind w:firstLine="1600"/>
        <w:rPr>
          <w:rFonts w:ascii="宋体" w:hAnsi="宋体" w:cs="宋体"/>
          <w:color w:val="auto"/>
          <w:sz w:val="32"/>
          <w:szCs w:val="32"/>
          <w:highlight w:val="none"/>
        </w:rPr>
      </w:pPr>
    </w:p>
    <w:p w14:paraId="14877862">
      <w:pPr>
        <w:widowControl/>
        <w:spacing w:line="499" w:lineRule="atLeast"/>
        <w:ind w:firstLine="1600"/>
        <w:rPr>
          <w:rFonts w:ascii="宋体" w:hAnsi="宋体" w:cs="宋体"/>
          <w:color w:val="auto"/>
          <w:sz w:val="32"/>
          <w:szCs w:val="32"/>
          <w:highlight w:val="none"/>
        </w:rPr>
      </w:pPr>
    </w:p>
    <w:p w14:paraId="4D9B640F">
      <w:pPr>
        <w:widowControl/>
        <w:spacing w:line="499" w:lineRule="atLeast"/>
        <w:ind w:firstLine="1600"/>
        <w:rPr>
          <w:rFonts w:ascii="宋体" w:hAnsi="宋体" w:cs="宋体"/>
          <w:color w:val="auto"/>
          <w:sz w:val="32"/>
          <w:szCs w:val="32"/>
          <w:highlight w:val="none"/>
        </w:rPr>
      </w:pPr>
    </w:p>
    <w:p w14:paraId="596A1D76">
      <w:pPr>
        <w:widowControl/>
        <w:spacing w:line="499" w:lineRule="atLeast"/>
        <w:ind w:firstLine="1600"/>
        <w:rPr>
          <w:rFonts w:ascii="宋体" w:hAnsi="宋体" w:cs="宋体"/>
          <w:color w:val="auto"/>
          <w:sz w:val="32"/>
          <w:szCs w:val="32"/>
          <w:highlight w:val="none"/>
        </w:rPr>
      </w:pPr>
    </w:p>
    <w:p w14:paraId="61FC60BA">
      <w:pPr>
        <w:widowControl/>
        <w:spacing w:line="499" w:lineRule="atLeast"/>
        <w:ind w:firstLine="1600"/>
        <w:rPr>
          <w:rFonts w:ascii="宋体" w:hAnsi="宋体" w:cs="宋体"/>
          <w:color w:val="auto"/>
          <w:sz w:val="32"/>
          <w:szCs w:val="32"/>
          <w:highlight w:val="none"/>
        </w:rPr>
      </w:pPr>
    </w:p>
    <w:p w14:paraId="7AC3D71F">
      <w:pPr>
        <w:widowControl/>
        <w:spacing w:line="499" w:lineRule="atLeast"/>
        <w:ind w:firstLine="1600"/>
        <w:rPr>
          <w:rFonts w:ascii="宋体" w:hAnsi="宋体" w:cs="宋体"/>
          <w:color w:val="auto"/>
          <w:sz w:val="32"/>
          <w:szCs w:val="32"/>
          <w:highlight w:val="none"/>
        </w:rPr>
      </w:pPr>
    </w:p>
    <w:p w14:paraId="57605190">
      <w:pPr>
        <w:widowControl/>
        <w:spacing w:line="499" w:lineRule="atLeast"/>
        <w:ind w:firstLine="1600"/>
        <w:rPr>
          <w:rFonts w:ascii="宋体" w:hAnsi="宋体" w:cs="宋体"/>
          <w:color w:val="auto"/>
          <w:sz w:val="32"/>
          <w:szCs w:val="32"/>
          <w:highlight w:val="none"/>
        </w:rPr>
      </w:pPr>
    </w:p>
    <w:p w14:paraId="0A663617">
      <w:pPr>
        <w:widowControl/>
        <w:spacing w:line="499" w:lineRule="atLeast"/>
        <w:ind w:firstLine="1600"/>
        <w:rPr>
          <w:rFonts w:ascii="宋体" w:hAnsi="宋体" w:cs="宋体"/>
          <w:color w:val="auto"/>
          <w:sz w:val="32"/>
          <w:szCs w:val="32"/>
          <w:highlight w:val="none"/>
        </w:rPr>
      </w:pPr>
    </w:p>
    <w:p w14:paraId="5985F4EF">
      <w:pPr>
        <w:widowControl/>
        <w:spacing w:line="499" w:lineRule="atLeast"/>
        <w:ind w:firstLine="1600"/>
        <w:rPr>
          <w:rFonts w:ascii="宋体" w:hAnsi="宋体" w:cs="宋体"/>
          <w:color w:val="auto"/>
          <w:sz w:val="32"/>
          <w:szCs w:val="32"/>
          <w:highlight w:val="none"/>
        </w:rPr>
      </w:pPr>
    </w:p>
    <w:p w14:paraId="4969A618">
      <w:pPr>
        <w:widowControl/>
        <w:spacing w:line="499" w:lineRule="atLeast"/>
        <w:ind w:firstLine="1600"/>
        <w:rPr>
          <w:rFonts w:ascii="宋体" w:hAnsi="宋体" w:cs="宋体"/>
          <w:color w:val="auto"/>
          <w:sz w:val="32"/>
          <w:szCs w:val="32"/>
          <w:highlight w:val="none"/>
        </w:rPr>
      </w:pPr>
    </w:p>
    <w:p w14:paraId="2ED65D78">
      <w:pPr>
        <w:widowControl/>
        <w:spacing w:line="499" w:lineRule="atLeast"/>
        <w:ind w:firstLine="1600"/>
        <w:rPr>
          <w:rFonts w:ascii="宋体" w:hAnsi="宋体" w:cs="宋体"/>
          <w:color w:val="auto"/>
          <w:sz w:val="32"/>
          <w:szCs w:val="32"/>
          <w:highlight w:val="none"/>
        </w:rPr>
      </w:pPr>
    </w:p>
    <w:p w14:paraId="78226972">
      <w:pPr>
        <w:pStyle w:val="35"/>
        <w:ind w:firstLine="210"/>
        <w:rPr>
          <w:color w:val="auto"/>
          <w:highlight w:val="none"/>
        </w:rPr>
      </w:pPr>
    </w:p>
    <w:p w14:paraId="349C9B3C">
      <w:pPr>
        <w:widowControl/>
        <w:spacing w:line="499" w:lineRule="atLeast"/>
        <w:ind w:firstLine="1600"/>
        <w:rPr>
          <w:rFonts w:ascii="宋体" w:hAnsi="宋体" w:cs="宋体"/>
          <w:color w:val="auto"/>
          <w:sz w:val="32"/>
          <w:szCs w:val="32"/>
          <w:highlight w:val="none"/>
        </w:rPr>
      </w:pPr>
    </w:p>
    <w:p w14:paraId="6A46B7B2">
      <w:pPr>
        <w:pStyle w:val="16"/>
        <w:rPr>
          <w:rFonts w:ascii="宋体" w:hAnsi="宋体" w:eastAsia="宋体" w:cs="宋体"/>
          <w:color w:val="auto"/>
          <w:sz w:val="32"/>
          <w:szCs w:val="32"/>
          <w:highlight w:val="none"/>
        </w:rPr>
      </w:pPr>
    </w:p>
    <w:p w14:paraId="4F4054D2">
      <w:pPr>
        <w:pStyle w:val="17"/>
        <w:rPr>
          <w:rFonts w:ascii="宋体" w:hAnsi="宋体" w:cs="宋体"/>
          <w:color w:val="auto"/>
          <w:sz w:val="32"/>
          <w:szCs w:val="32"/>
          <w:highlight w:val="none"/>
        </w:rPr>
      </w:pPr>
    </w:p>
    <w:p w14:paraId="4F78627F">
      <w:pPr>
        <w:pStyle w:val="17"/>
        <w:rPr>
          <w:rFonts w:ascii="宋体" w:hAnsi="宋体" w:cs="宋体"/>
          <w:color w:val="auto"/>
          <w:sz w:val="32"/>
          <w:szCs w:val="32"/>
          <w:highlight w:val="none"/>
        </w:rPr>
      </w:pPr>
    </w:p>
    <w:p w14:paraId="2BB4F0CD">
      <w:pPr>
        <w:pStyle w:val="17"/>
        <w:rPr>
          <w:rFonts w:ascii="宋体" w:hAnsi="宋体" w:cs="宋体"/>
          <w:color w:val="auto"/>
          <w:sz w:val="32"/>
          <w:szCs w:val="32"/>
          <w:highlight w:val="none"/>
        </w:rPr>
      </w:pPr>
    </w:p>
    <w:p w14:paraId="0366B628">
      <w:pPr>
        <w:pStyle w:val="215"/>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cs="宋体"/>
          <w:color w:val="auto"/>
          <w:sz w:val="28"/>
          <w:szCs w:val="28"/>
          <w:highlight w:val="none"/>
        </w:rPr>
        <w:sectPr>
          <w:pgSz w:w="11906" w:h="16838"/>
          <w:pgMar w:top="1417" w:right="1701" w:bottom="1417" w:left="1701" w:header="851" w:footer="680" w:gutter="0"/>
          <w:pgNumType w:fmt="decimal"/>
          <w:cols w:space="0" w:num="1"/>
          <w:rtlGutter w:val="0"/>
          <w:docGrid w:linePitch="360" w:charSpace="0"/>
        </w:sectPr>
      </w:pPr>
      <w:r>
        <w:rPr>
          <w:rFonts w:hint="eastAsia" w:ascii="宋体" w:hAnsi="宋体" w:cs="宋体"/>
          <w:color w:val="auto"/>
          <w:sz w:val="28"/>
          <w:szCs w:val="28"/>
          <w:highlight w:val="none"/>
        </w:rPr>
        <w:t>十</w:t>
      </w:r>
      <w:r>
        <w:rPr>
          <w:rFonts w:hint="eastAsia" w:ascii="宋体" w:hAnsi="宋体" w:eastAsia="宋体" w:cs="宋体"/>
          <w:color w:val="auto"/>
          <w:sz w:val="28"/>
          <w:szCs w:val="28"/>
          <w:highlight w:val="none"/>
          <w:lang w:val="en-US" w:eastAsia="zh-CN"/>
        </w:rPr>
        <w:t>六</w:t>
      </w:r>
      <w:r>
        <w:rPr>
          <w:rFonts w:hint="eastAsia" w:ascii="宋体" w:hAnsi="宋体" w:cs="宋体"/>
          <w:color w:val="auto"/>
          <w:sz w:val="28"/>
          <w:szCs w:val="28"/>
          <w:highlight w:val="none"/>
        </w:rPr>
        <w:t>、其他材料</w:t>
      </w:r>
    </w:p>
    <w:p w14:paraId="4A7CCD27">
      <w:pPr>
        <w:widowControl/>
        <w:spacing w:line="499" w:lineRule="atLeast"/>
        <w:jc w:val="center"/>
        <w:outlineLvl w:val="1"/>
        <w:rPr>
          <w:rFonts w:hint="eastAsia" w:ascii="宋体" w:hAnsi="宋体" w:eastAsia="宋体" w:cs="宋体"/>
          <w:b/>
          <w:bCs/>
          <w:color w:val="auto"/>
          <w:sz w:val="30"/>
          <w:szCs w:val="30"/>
          <w:highlight w:val="none"/>
          <w14:ligatures w14:val="none"/>
        </w:rPr>
      </w:pPr>
      <w:r>
        <w:rPr>
          <w:rFonts w:hint="eastAsia" w:ascii="宋体" w:hAnsi="宋体" w:eastAsia="宋体" w:cs="宋体"/>
          <w:b/>
          <w:bCs/>
          <w:color w:val="auto"/>
          <w:sz w:val="30"/>
          <w:szCs w:val="30"/>
          <w:highlight w:val="none"/>
          <w14:ligatures w14:val="none"/>
        </w:rPr>
        <w:t>十</w:t>
      </w:r>
      <w:r>
        <w:rPr>
          <w:rFonts w:hint="eastAsia" w:ascii="宋体" w:hAnsi="宋体" w:eastAsia="宋体" w:cs="宋体"/>
          <w:b/>
          <w:bCs/>
          <w:color w:val="auto"/>
          <w:sz w:val="30"/>
          <w:szCs w:val="30"/>
          <w:highlight w:val="none"/>
          <w:lang w:val="en-US" w:eastAsia="zh-CN"/>
          <w14:ligatures w14:val="none"/>
        </w:rPr>
        <w:t>七</w:t>
      </w:r>
      <w:r>
        <w:rPr>
          <w:rFonts w:hint="eastAsia" w:ascii="宋体" w:hAnsi="宋体" w:eastAsia="宋体" w:cs="宋体"/>
          <w:b/>
          <w:bCs/>
          <w:color w:val="auto"/>
          <w:sz w:val="30"/>
          <w:szCs w:val="30"/>
          <w:highlight w:val="none"/>
          <w14:ligatures w14:val="none"/>
        </w:rPr>
        <w:t>、盐城市政府采购事前信用承诺书</w:t>
      </w:r>
      <w:bookmarkEnd w:id="143"/>
    </w:p>
    <w:p w14:paraId="54EFA0FF">
      <w:pPr>
        <w:widowControl/>
        <w:spacing w:line="499" w:lineRule="atLeast"/>
        <w:ind w:firstLine="480"/>
        <w:jc w:val="left"/>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为营造我市公开、公平、公正、诚实守信的政府采购交易环境，树立诚信守法的</w:t>
      </w:r>
      <w:r>
        <w:rPr>
          <w:rFonts w:hint="eastAsia" w:ascii="宋体" w:hAnsi="宋体" w:eastAsia="宋体" w:cs="宋体"/>
          <w:color w:val="auto"/>
          <w:szCs w:val="21"/>
          <w:highlight w:val="none"/>
          <w:lang w:eastAsia="zh-CN"/>
          <w14:ligatures w14:val="none"/>
        </w:rPr>
        <w:t>供应商</w:t>
      </w:r>
      <w:r>
        <w:rPr>
          <w:rFonts w:hint="eastAsia" w:ascii="宋体" w:hAnsi="宋体" w:eastAsia="宋体" w:cs="宋体"/>
          <w:color w:val="auto"/>
          <w:szCs w:val="21"/>
          <w:highlight w:val="none"/>
          <w14:ligatures w14:val="none"/>
        </w:rPr>
        <w:t>形象，本人代表本单位作出以下承诺：</w:t>
      </w:r>
    </w:p>
    <w:p w14:paraId="57D4EC8F">
      <w:pPr>
        <w:widowControl/>
        <w:spacing w:line="499" w:lineRule="atLeast"/>
        <w:ind w:firstLine="372"/>
        <w:jc w:val="left"/>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1F1CC7C">
      <w:pPr>
        <w:widowControl/>
        <w:spacing w:line="499" w:lineRule="atLeast"/>
        <w:ind w:firstLine="372"/>
        <w:jc w:val="left"/>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71E3FC8">
      <w:pPr>
        <w:widowControl/>
        <w:spacing w:line="499" w:lineRule="atLeast"/>
        <w:ind w:firstLine="372"/>
        <w:jc w:val="left"/>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（三）严格依照国家和省、市关于政府采购的法律、法规、规章、规范性文件，参加政府采购投标活动；积极履行社会责任，促进廉政建设； </w:t>
      </w:r>
    </w:p>
    <w:p w14:paraId="39DD511C">
      <w:pPr>
        <w:widowControl/>
        <w:spacing w:line="499" w:lineRule="atLeast"/>
        <w:ind w:firstLine="372"/>
        <w:jc w:val="left"/>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（四）严格遵守即时信息公示规定，及时维护和更新维护和更新盐城市政府采购网中与本单位相关的信息；</w:t>
      </w:r>
    </w:p>
    <w:p w14:paraId="445F45C5">
      <w:pPr>
        <w:widowControl/>
        <w:spacing w:line="499" w:lineRule="atLeast"/>
        <w:ind w:firstLine="372"/>
        <w:jc w:val="left"/>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7F175F75">
      <w:pPr>
        <w:widowControl/>
        <w:spacing w:line="499" w:lineRule="atLeast"/>
        <w:ind w:firstLine="372"/>
        <w:jc w:val="left"/>
        <w:outlineLvl w:val="2"/>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（六）自觉接受政府、行业组织、社会公众、新闻舆论的监督；</w:t>
      </w:r>
    </w:p>
    <w:p w14:paraId="28DF4171">
      <w:pPr>
        <w:widowControl/>
        <w:spacing w:line="499" w:lineRule="atLeast"/>
        <w:ind w:firstLine="372"/>
        <w:jc w:val="left"/>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DAB3699">
      <w:pPr>
        <w:widowControl/>
        <w:spacing w:line="499" w:lineRule="atLeast"/>
        <w:ind w:firstLine="372"/>
        <w:jc w:val="left"/>
        <w:outlineLvl w:val="2"/>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（八）本人已认真阅读了上述承诺，并向本单位员工作了宣传教育。</w:t>
      </w:r>
    </w:p>
    <w:p w14:paraId="550C4CC1">
      <w:pPr>
        <w:widowControl/>
        <w:spacing w:line="499" w:lineRule="atLeast"/>
        <w:jc w:val="left"/>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法定代表人签名：</w:t>
      </w:r>
    </w:p>
    <w:p w14:paraId="0C111A5D">
      <w:pPr>
        <w:widowControl/>
        <w:spacing w:line="499" w:lineRule="atLeast"/>
        <w:jc w:val="center"/>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单位名称（盖章）：</w:t>
      </w:r>
    </w:p>
    <w:p w14:paraId="67BE9900">
      <w:pPr>
        <w:widowControl/>
        <w:spacing w:line="499" w:lineRule="atLeast"/>
        <w:ind w:firstLine="3780"/>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lang w:val="en-US" w:eastAsia="zh-CN"/>
          <w14:ligatures w14:val="none"/>
        </w:rPr>
        <w:t xml:space="preserve">        </w:t>
      </w:r>
      <w:r>
        <w:rPr>
          <w:rFonts w:hint="eastAsia" w:ascii="宋体" w:hAnsi="宋体" w:eastAsia="宋体" w:cs="宋体"/>
          <w:color w:val="auto"/>
          <w:szCs w:val="21"/>
          <w:highlight w:val="none"/>
          <w14:ligatures w14:val="none"/>
        </w:rPr>
        <w:t>年    月     日</w:t>
      </w:r>
    </w:p>
    <w:p w14:paraId="56389F5E">
      <w:pPr>
        <w:widowControl/>
        <w:jc w:val="left"/>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p>
    <w:p w14:paraId="29002DB8">
      <w:pPr>
        <w:spacing w:line="276" w:lineRule="auto"/>
        <w:jc w:val="center"/>
        <w:outlineLvl w:val="1"/>
        <w:rPr>
          <w:rFonts w:hint="eastAsia" w:ascii="宋体" w:hAnsi="宋体" w:eastAsia="宋体" w:cs="宋体"/>
          <w:b/>
          <w:color w:val="auto"/>
          <w:sz w:val="30"/>
          <w:szCs w:val="30"/>
          <w:highlight w:val="none"/>
          <w14:ligatures w14:val="none"/>
        </w:rPr>
      </w:pPr>
      <w:bookmarkStart w:id="144" w:name="_Toc197644597"/>
      <w:r>
        <w:rPr>
          <w:rFonts w:hint="eastAsia" w:ascii="宋体" w:hAnsi="宋体" w:eastAsia="宋体" w:cs="宋体"/>
          <w:b/>
          <w:color w:val="auto"/>
          <w:sz w:val="30"/>
          <w:szCs w:val="30"/>
          <w:highlight w:val="none"/>
          <w14:ligatures w14:val="none"/>
        </w:rPr>
        <w:t>质疑函范本</w:t>
      </w:r>
      <w:bookmarkEnd w:id="144"/>
    </w:p>
    <w:p w14:paraId="31936E71">
      <w:pPr>
        <w:spacing w:before="290" w:line="276" w:lineRule="auto"/>
        <w:outlineLvl w:val="1"/>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一、质疑供应商基本信息</w:t>
      </w:r>
    </w:p>
    <w:p w14:paraId="51E7A11A">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质疑供应商：</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p>
    <w:p w14:paraId="4D4BAC2E">
      <w:pPr>
        <w:spacing w:line="276" w:lineRule="auto"/>
        <w:rPr>
          <w:rFonts w:hint="eastAsia" w:ascii="宋体" w:hAnsi="宋体" w:eastAsia="宋体" w:cs="宋体"/>
          <w:color w:val="auto"/>
          <w:szCs w:val="21"/>
          <w:highlight w:val="none"/>
          <w:u w:val="single"/>
          <w14:ligatures w14:val="none"/>
        </w:rPr>
      </w:pPr>
      <w:r>
        <w:rPr>
          <w:rFonts w:hint="eastAsia" w:ascii="宋体" w:hAnsi="宋体" w:eastAsia="宋体" w:cs="宋体"/>
          <w:color w:val="auto"/>
          <w:szCs w:val="21"/>
          <w:highlight w:val="none"/>
          <w14:ligatures w14:val="none"/>
        </w:rPr>
        <w:t>地址：</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w:t>
      </w:r>
    </w:p>
    <w:p w14:paraId="0328490F">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邮编：</w:t>
      </w:r>
      <w:r>
        <w:rPr>
          <w:rFonts w:hint="eastAsia" w:ascii="宋体" w:hAnsi="宋体" w:eastAsia="宋体" w:cs="宋体"/>
          <w:color w:val="auto"/>
          <w:szCs w:val="21"/>
          <w:highlight w:val="none"/>
          <w:u w:val="single"/>
          <w14:ligatures w14:val="none"/>
        </w:rPr>
        <w:t>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p>
    <w:p w14:paraId="5B3F88C6">
      <w:pPr>
        <w:spacing w:line="276" w:lineRule="auto"/>
        <w:rPr>
          <w:rFonts w:hint="eastAsia" w:ascii="宋体" w:hAnsi="宋体" w:eastAsia="宋体" w:cs="宋体"/>
          <w:color w:val="auto"/>
          <w:szCs w:val="21"/>
          <w:highlight w:val="none"/>
          <w:u w:val="single"/>
          <w14:ligatures w14:val="none"/>
        </w:rPr>
      </w:pPr>
      <w:r>
        <w:rPr>
          <w:rFonts w:hint="eastAsia" w:ascii="宋体" w:hAnsi="宋体" w:eastAsia="宋体" w:cs="宋体"/>
          <w:color w:val="auto"/>
          <w:szCs w:val="21"/>
          <w:highlight w:val="none"/>
          <w14:ligatures w14:val="none"/>
        </w:rPr>
        <w:t>联系人：</w:t>
      </w:r>
      <w:r>
        <w:rPr>
          <w:rFonts w:hint="eastAsia" w:ascii="宋体" w:hAnsi="宋体" w:eastAsia="宋体" w:cs="宋体"/>
          <w:color w:val="auto"/>
          <w:szCs w:val="21"/>
          <w:highlight w:val="none"/>
          <w:u w:val="single"/>
          <w14:ligatures w14:val="none"/>
        </w:rPr>
        <w:t>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w:t>
      </w:r>
    </w:p>
    <w:p w14:paraId="3BF3D952">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联系电话：</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p>
    <w:p w14:paraId="366870AD">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授权代表：</w:t>
      </w:r>
      <w:r>
        <w:rPr>
          <w:rFonts w:hint="eastAsia" w:ascii="宋体" w:hAnsi="宋体" w:eastAsia="宋体" w:cs="宋体"/>
          <w:color w:val="auto"/>
          <w:szCs w:val="21"/>
          <w:highlight w:val="none"/>
          <w:u w:val="single"/>
          <w14:ligatures w14:val="none"/>
        </w:rPr>
        <w:t>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w:t>
      </w:r>
    </w:p>
    <w:p w14:paraId="6F86E9CE">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联系电话：</w:t>
      </w:r>
      <w:r>
        <w:rPr>
          <w:rFonts w:hint="eastAsia" w:ascii="宋体" w:hAnsi="宋体" w:eastAsia="宋体" w:cs="宋体"/>
          <w:color w:val="auto"/>
          <w:szCs w:val="21"/>
          <w:highlight w:val="none"/>
          <w:u w:val="single"/>
          <w14:ligatures w14:val="none"/>
        </w:rPr>
        <w:t>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w:t>
      </w:r>
    </w:p>
    <w:p w14:paraId="7DC8B367">
      <w:pPr>
        <w:spacing w:line="276" w:lineRule="auto"/>
        <w:rPr>
          <w:rFonts w:hint="eastAsia" w:ascii="宋体" w:hAnsi="宋体" w:eastAsia="宋体" w:cs="宋体"/>
          <w:color w:val="auto"/>
          <w:szCs w:val="21"/>
          <w:highlight w:val="none"/>
          <w:u w:val="single"/>
          <w14:ligatures w14:val="none"/>
        </w:rPr>
      </w:pPr>
      <w:r>
        <w:rPr>
          <w:rFonts w:hint="eastAsia" w:ascii="宋体" w:hAnsi="宋体" w:eastAsia="宋体" w:cs="宋体"/>
          <w:color w:val="auto"/>
          <w:szCs w:val="21"/>
          <w:highlight w:val="none"/>
          <w14:ligatures w14:val="none"/>
        </w:rPr>
        <w:t>地址： </w:t>
      </w:r>
      <w:r>
        <w:rPr>
          <w:rFonts w:hint="eastAsia" w:ascii="宋体" w:hAnsi="宋体" w:eastAsia="宋体" w:cs="宋体"/>
          <w:color w:val="auto"/>
          <w:szCs w:val="21"/>
          <w:highlight w:val="none"/>
          <w:u w:val="single"/>
          <w14:ligatures w14:val="none"/>
        </w:rPr>
        <w:t>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p>
    <w:p w14:paraId="21D0D188">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邮编：</w:t>
      </w:r>
      <w:r>
        <w:rPr>
          <w:rFonts w:hint="eastAsia" w:ascii="宋体" w:hAnsi="宋体" w:eastAsia="宋体" w:cs="宋体"/>
          <w:color w:val="auto"/>
          <w:szCs w:val="21"/>
          <w:highlight w:val="none"/>
          <w:u w:val="single"/>
          <w14:ligatures w14:val="none"/>
        </w:rPr>
        <w:t>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w:t>
      </w:r>
    </w:p>
    <w:p w14:paraId="4B092968">
      <w:pPr>
        <w:spacing w:line="276" w:lineRule="auto"/>
        <w:outlineLvl w:val="1"/>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二、质疑项目基本情况</w:t>
      </w:r>
    </w:p>
    <w:p w14:paraId="095B64F4">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质疑项目的名称：</w:t>
      </w:r>
      <w:r>
        <w:rPr>
          <w:rFonts w:hint="eastAsia" w:ascii="宋体" w:hAnsi="宋体" w:eastAsia="宋体" w:cs="宋体"/>
          <w:color w:val="auto"/>
          <w:szCs w:val="21"/>
          <w:highlight w:val="none"/>
          <w:u w:val="single"/>
          <w14:ligatures w14:val="none"/>
        </w:rPr>
        <w:t>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p>
    <w:p w14:paraId="04151E76">
      <w:pPr>
        <w:spacing w:line="276" w:lineRule="auto"/>
        <w:rPr>
          <w:rFonts w:hint="eastAsia" w:ascii="宋体" w:hAnsi="宋体" w:eastAsia="宋体" w:cs="宋体"/>
          <w:color w:val="auto"/>
          <w:szCs w:val="21"/>
          <w:highlight w:val="none"/>
          <w:u w:val="single"/>
          <w14:ligatures w14:val="none"/>
        </w:rPr>
      </w:pPr>
      <w:r>
        <w:rPr>
          <w:rFonts w:hint="eastAsia" w:ascii="宋体" w:hAnsi="宋体" w:eastAsia="宋体" w:cs="宋体"/>
          <w:color w:val="auto"/>
          <w:szCs w:val="21"/>
          <w:highlight w:val="none"/>
          <w14:ligatures w14:val="none"/>
        </w:rPr>
        <w:t>质疑项目的编号：</w:t>
      </w:r>
      <w:r>
        <w:rPr>
          <w:rFonts w:hint="eastAsia" w:ascii="宋体" w:hAnsi="宋体" w:eastAsia="宋体" w:cs="宋体"/>
          <w:color w:val="auto"/>
          <w:szCs w:val="21"/>
          <w:highlight w:val="none"/>
          <w:u w:val="single"/>
          <w14:ligatures w14:val="none"/>
        </w:rPr>
        <w:t xml:space="preserve">                          </w:t>
      </w:r>
    </w:p>
    <w:p w14:paraId="05CE3EAF">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包号：</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w:t>
      </w:r>
    </w:p>
    <w:p w14:paraId="72C5FECF">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采购人名称：</w:t>
      </w:r>
      <w:r>
        <w:rPr>
          <w:rFonts w:hint="eastAsia" w:ascii="宋体" w:hAnsi="宋体" w:eastAsia="宋体" w:cs="宋体"/>
          <w:color w:val="auto"/>
          <w:szCs w:val="21"/>
          <w:highlight w:val="none"/>
          <w:u w:val="single"/>
          <w14:ligatures w14:val="none"/>
        </w:rPr>
        <w:t>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w:t>
      </w:r>
    </w:p>
    <w:p w14:paraId="3AEEBA60">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采购文件获取日期：</w:t>
      </w:r>
      <w:r>
        <w:rPr>
          <w:rFonts w:hint="eastAsia" w:ascii="宋体" w:hAnsi="宋体" w:eastAsia="宋体" w:cs="宋体"/>
          <w:color w:val="auto"/>
          <w:szCs w:val="21"/>
          <w:highlight w:val="none"/>
          <w:u w:val="single"/>
          <w14:ligatures w14:val="none"/>
        </w:rPr>
        <w:t xml:space="preserve">                            </w:t>
      </w:r>
    </w:p>
    <w:p w14:paraId="067D5BF1">
      <w:pPr>
        <w:spacing w:line="276" w:lineRule="auto"/>
        <w:outlineLvl w:val="1"/>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三、质疑事项具体内容</w:t>
      </w:r>
    </w:p>
    <w:p w14:paraId="7DCA38A8">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质疑事项1：</w:t>
      </w:r>
      <w:r>
        <w:rPr>
          <w:rFonts w:hint="eastAsia" w:ascii="宋体" w:hAnsi="宋体" w:eastAsia="宋体" w:cs="宋体"/>
          <w:color w:val="auto"/>
          <w:szCs w:val="21"/>
          <w:highlight w:val="none"/>
          <w:u w:val="single"/>
          <w14:ligatures w14:val="none"/>
        </w:rPr>
        <w:t>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w:t>
      </w:r>
    </w:p>
    <w:p w14:paraId="1C390AF5">
      <w:pPr>
        <w:spacing w:line="276" w:lineRule="auto"/>
        <w:jc w:val="left"/>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事实依据：</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p>
    <w:p w14:paraId="677D3273">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法律依据：</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p>
    <w:p w14:paraId="385F7123">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质疑事项2</w:t>
      </w:r>
    </w:p>
    <w:p w14:paraId="7C181A5B">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w:t>
      </w:r>
    </w:p>
    <w:p w14:paraId="55FC2B65">
      <w:pPr>
        <w:spacing w:line="276" w:lineRule="auto"/>
        <w:outlineLvl w:val="1"/>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四、与质疑事项相关的质疑请求</w:t>
      </w:r>
    </w:p>
    <w:p w14:paraId="6A2ED522">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请求：</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p>
    <w:p w14:paraId="73F63D4B">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签字(签章)：                 公章：               日期：</w:t>
      </w:r>
    </w:p>
    <w:p w14:paraId="49AD5D29">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b/>
          <w:color w:val="auto"/>
          <w:szCs w:val="21"/>
          <w:highlight w:val="none"/>
          <w14:ligatures w14:val="none"/>
        </w:rPr>
        <w:t>质疑函制作说明：</w:t>
      </w:r>
    </w:p>
    <w:p w14:paraId="64996D28">
      <w:pPr>
        <w:widowControl/>
        <w:spacing w:line="276" w:lineRule="auto"/>
        <w:ind w:firstLine="480"/>
        <w:jc w:val="left"/>
        <w:outlineLvl w:val="2"/>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1.供应商提出质疑时，应提交质疑函和必要的证明材料。</w:t>
      </w:r>
    </w:p>
    <w:p w14:paraId="61069C20">
      <w:pPr>
        <w:widowControl/>
        <w:spacing w:line="276" w:lineRule="auto"/>
        <w:ind w:firstLine="480"/>
        <w:jc w:val="left"/>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AF4B142">
      <w:pPr>
        <w:widowControl/>
        <w:spacing w:line="276" w:lineRule="auto"/>
        <w:ind w:firstLine="480"/>
        <w:jc w:val="left"/>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3.质疑供应商若对项目的某一分包进行质疑，质疑函中应列明具体分包号。</w:t>
      </w:r>
    </w:p>
    <w:p w14:paraId="58B5F04C">
      <w:pPr>
        <w:widowControl/>
        <w:spacing w:line="276" w:lineRule="auto"/>
        <w:ind w:firstLine="480"/>
        <w:jc w:val="left"/>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4.质疑函的质疑事项应具体、明确，并有必要的事实依据和法律依据。</w:t>
      </w:r>
    </w:p>
    <w:p w14:paraId="4059F4A7">
      <w:pPr>
        <w:widowControl/>
        <w:spacing w:line="276" w:lineRule="auto"/>
        <w:ind w:firstLine="480"/>
        <w:jc w:val="left"/>
        <w:outlineLvl w:val="2"/>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5.质疑函的质疑请求应与质疑事项相关。</w:t>
      </w:r>
    </w:p>
    <w:p w14:paraId="7E2157B9">
      <w:pPr>
        <w:widowControl/>
        <w:spacing w:line="276" w:lineRule="auto"/>
        <w:ind w:firstLine="480"/>
        <w:jc w:val="left"/>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6.质疑供应商为自然人的，质疑函应由本人签字；质疑供应商为法人或者其他组织的，质疑函应由法定代表人、主要负责人，或者其授权代表签字或者盖章，并加盖公章。</w:t>
      </w:r>
    </w:p>
    <w:p w14:paraId="63652FA8">
      <w:pPr>
        <w:widowControl/>
        <w:spacing w:line="276" w:lineRule="auto"/>
        <w:ind w:firstLine="480"/>
        <w:jc w:val="left"/>
        <w:rPr>
          <w:rFonts w:hint="eastAsia" w:ascii="宋体" w:hAnsi="宋体" w:eastAsia="宋体" w:cs="宋体"/>
          <w:color w:val="auto"/>
          <w:szCs w:val="21"/>
          <w:highlight w:val="none"/>
          <w14:ligatures w14:val="none"/>
        </w:rPr>
      </w:pPr>
    </w:p>
    <w:sectPr>
      <w:pgSz w:w="11906" w:h="16838"/>
      <w:pgMar w:top="1417" w:right="1701" w:bottom="1417" w:left="1701" w:header="851" w:footer="680" w:gutter="0"/>
      <w:pgNumType w:fmt="decimal"/>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5D3760F-174D-4EB8-A66E-7BA74BF2A2BA}"/>
  </w:font>
  <w:font w:name="Courier New">
    <w:panose1 w:val="02070309020205020404"/>
    <w:charset w:val="01"/>
    <w:family w:val="modern"/>
    <w:pitch w:val="default"/>
    <w:sig w:usb0="E0002EFF" w:usb1="C0007843" w:usb2="00000009" w:usb3="00000000" w:csb0="400001FF" w:csb1="FFFF0000"/>
    <w:embedRegular r:id="rId2" w:fontKey="{DF3D04F2-3D02-47A5-9EB9-F860F78690E4}"/>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embedRegular r:id="rId3" w:fontKey="{6AB0EAE9-1272-4E2B-9F6D-42019A951297}"/>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华文细黑">
    <w:altName w:val="微软雅黑"/>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_x000B__x000C_">
    <w:altName w:val="DejaVu Math TeX Gyre"/>
    <w:panose1 w:val="020B0503020202020204"/>
    <w:charset w:val="00"/>
    <w:family w:val="auto"/>
    <w:pitch w:val="default"/>
    <w:sig w:usb0="00000000" w:usb1="00000000" w:usb2="00000000" w:usb3="00000000" w:csb0="00040001" w:csb1="00000000"/>
  </w:font>
  <w:font w:name="DejaVu Math TeX Gyre">
    <w:panose1 w:val="02000503000000000000"/>
    <w:charset w:val="00"/>
    <w:family w:val="auto"/>
    <w:pitch w:val="default"/>
    <w:sig w:usb0="A10000EF" w:usb1="4201F9EE" w:usb2="02000000" w:usb3="00000000" w:csb0="60000193" w:csb1="0DD4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5383F">
    <w:pPr>
      <w:pStyle w:val="2"/>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33187">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5033187">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A6B7E1"/>
    <w:multiLevelType w:val="multilevel"/>
    <w:tmpl w:val="89A6B7E1"/>
    <w:lvl w:ilvl="0" w:tentative="0">
      <w:start w:val="1"/>
      <w:numFmt w:val="decimal"/>
      <w:suff w:val="nothing"/>
      <w:lvlText w:val="（%1）"/>
      <w:lvlJc w:val="left"/>
      <w:pPr>
        <w:ind w:left="866" w:hanging="440"/>
      </w:pPr>
      <w:rPr>
        <w:rFonts w:hint="default"/>
      </w:rPr>
    </w:lvl>
    <w:lvl w:ilvl="1" w:tentative="0">
      <w:start w:val="1"/>
      <w:numFmt w:val="lowerLetter"/>
      <w:lvlText w:val="%2)"/>
      <w:lvlJc w:val="left"/>
      <w:pPr>
        <w:ind w:left="1306" w:hanging="440"/>
      </w:pPr>
    </w:lvl>
    <w:lvl w:ilvl="2" w:tentative="0">
      <w:start w:val="1"/>
      <w:numFmt w:val="lowerRoman"/>
      <w:lvlText w:val="%3."/>
      <w:lvlJc w:val="right"/>
      <w:pPr>
        <w:ind w:left="1746" w:hanging="440"/>
      </w:pPr>
    </w:lvl>
    <w:lvl w:ilvl="3" w:tentative="0">
      <w:start w:val="1"/>
      <w:numFmt w:val="decimal"/>
      <w:lvlText w:val="%4."/>
      <w:lvlJc w:val="left"/>
      <w:pPr>
        <w:ind w:left="2186" w:hanging="440"/>
      </w:pPr>
    </w:lvl>
    <w:lvl w:ilvl="4" w:tentative="0">
      <w:start w:val="1"/>
      <w:numFmt w:val="lowerLetter"/>
      <w:lvlText w:val="%5)"/>
      <w:lvlJc w:val="left"/>
      <w:pPr>
        <w:ind w:left="2626" w:hanging="440"/>
      </w:pPr>
    </w:lvl>
    <w:lvl w:ilvl="5" w:tentative="0">
      <w:start w:val="1"/>
      <w:numFmt w:val="lowerRoman"/>
      <w:lvlText w:val="%6."/>
      <w:lvlJc w:val="right"/>
      <w:pPr>
        <w:ind w:left="3066" w:hanging="440"/>
      </w:pPr>
    </w:lvl>
    <w:lvl w:ilvl="6" w:tentative="0">
      <w:start w:val="1"/>
      <w:numFmt w:val="decimal"/>
      <w:lvlText w:val="%7."/>
      <w:lvlJc w:val="left"/>
      <w:pPr>
        <w:ind w:left="3506" w:hanging="440"/>
      </w:pPr>
    </w:lvl>
    <w:lvl w:ilvl="7" w:tentative="0">
      <w:start w:val="1"/>
      <w:numFmt w:val="lowerLetter"/>
      <w:lvlText w:val="%8)"/>
      <w:lvlJc w:val="left"/>
      <w:pPr>
        <w:ind w:left="3946" w:hanging="440"/>
      </w:pPr>
    </w:lvl>
    <w:lvl w:ilvl="8" w:tentative="0">
      <w:start w:val="1"/>
      <w:numFmt w:val="lowerRoman"/>
      <w:lvlText w:val="%9."/>
      <w:lvlJc w:val="right"/>
      <w:pPr>
        <w:ind w:left="4386" w:hanging="440"/>
      </w:pPr>
    </w:lvl>
  </w:abstractNum>
  <w:abstractNum w:abstractNumId="1">
    <w:nsid w:val="A146C3DF"/>
    <w:multiLevelType w:val="multilevel"/>
    <w:tmpl w:val="A146C3DF"/>
    <w:lvl w:ilvl="0" w:tentative="0">
      <w:start w:val="1"/>
      <w:numFmt w:val="decimal"/>
      <w:suff w:val="nothing"/>
      <w:lvlText w:val="（%1）"/>
      <w:lvlJc w:val="left"/>
      <w:pPr>
        <w:ind w:left="866" w:hanging="440"/>
      </w:pPr>
      <w:rPr>
        <w:rFonts w:hint="default"/>
      </w:rPr>
    </w:lvl>
    <w:lvl w:ilvl="1" w:tentative="0">
      <w:start w:val="1"/>
      <w:numFmt w:val="lowerLetter"/>
      <w:lvlText w:val="%2)"/>
      <w:lvlJc w:val="left"/>
      <w:pPr>
        <w:ind w:left="1306" w:hanging="440"/>
      </w:pPr>
    </w:lvl>
    <w:lvl w:ilvl="2" w:tentative="0">
      <w:start w:val="1"/>
      <w:numFmt w:val="lowerRoman"/>
      <w:lvlText w:val="%3."/>
      <w:lvlJc w:val="right"/>
      <w:pPr>
        <w:ind w:left="1746" w:hanging="440"/>
      </w:pPr>
    </w:lvl>
    <w:lvl w:ilvl="3" w:tentative="0">
      <w:start w:val="1"/>
      <w:numFmt w:val="decimal"/>
      <w:lvlText w:val="%4."/>
      <w:lvlJc w:val="left"/>
      <w:pPr>
        <w:ind w:left="2186" w:hanging="440"/>
      </w:pPr>
    </w:lvl>
    <w:lvl w:ilvl="4" w:tentative="0">
      <w:start w:val="1"/>
      <w:numFmt w:val="lowerLetter"/>
      <w:lvlText w:val="%5)"/>
      <w:lvlJc w:val="left"/>
      <w:pPr>
        <w:ind w:left="2626" w:hanging="440"/>
      </w:pPr>
    </w:lvl>
    <w:lvl w:ilvl="5" w:tentative="0">
      <w:start w:val="1"/>
      <w:numFmt w:val="lowerRoman"/>
      <w:lvlText w:val="%6."/>
      <w:lvlJc w:val="right"/>
      <w:pPr>
        <w:ind w:left="3066" w:hanging="440"/>
      </w:pPr>
    </w:lvl>
    <w:lvl w:ilvl="6" w:tentative="0">
      <w:start w:val="1"/>
      <w:numFmt w:val="decimal"/>
      <w:lvlText w:val="%7."/>
      <w:lvlJc w:val="left"/>
      <w:pPr>
        <w:ind w:left="3506" w:hanging="440"/>
      </w:pPr>
    </w:lvl>
    <w:lvl w:ilvl="7" w:tentative="0">
      <w:start w:val="1"/>
      <w:numFmt w:val="lowerLetter"/>
      <w:lvlText w:val="%8)"/>
      <w:lvlJc w:val="left"/>
      <w:pPr>
        <w:ind w:left="3946" w:hanging="440"/>
      </w:pPr>
    </w:lvl>
    <w:lvl w:ilvl="8" w:tentative="0">
      <w:start w:val="1"/>
      <w:numFmt w:val="lowerRoman"/>
      <w:lvlText w:val="%9."/>
      <w:lvlJc w:val="right"/>
      <w:pPr>
        <w:ind w:left="4386" w:hanging="440"/>
      </w:pPr>
    </w:lvl>
  </w:abstractNum>
  <w:abstractNum w:abstractNumId="2">
    <w:nsid w:val="A83D4413"/>
    <w:multiLevelType w:val="multilevel"/>
    <w:tmpl w:val="A83D4413"/>
    <w:lvl w:ilvl="0" w:tentative="0">
      <w:start w:val="1"/>
      <w:numFmt w:val="decimal"/>
      <w:suff w:val="space"/>
      <w:lvlText w:val="%1."/>
      <w:lvlJc w:val="left"/>
      <w:pPr>
        <w:ind w:left="440" w:hanging="440"/>
      </w:pPr>
      <w:rPr>
        <w:rFonts w:hint="eastAsia"/>
      </w:rPr>
    </w:lvl>
    <w:lvl w:ilvl="1" w:tentative="0">
      <w:start w:val="1"/>
      <w:numFmt w:val="decimal"/>
      <w:isLgl/>
      <w:lvlText w:val="%1.%2"/>
      <w:lvlJc w:val="left"/>
      <w:pPr>
        <w:ind w:left="844" w:hanging="420"/>
      </w:pPr>
      <w:rPr>
        <w:rFonts w:hint="default"/>
      </w:rPr>
    </w:lvl>
    <w:lvl w:ilvl="2" w:tentative="0">
      <w:start w:val="1"/>
      <w:numFmt w:val="decimal"/>
      <w:isLgl/>
      <w:lvlText w:val="%1.%2.%3"/>
      <w:lvlJc w:val="left"/>
      <w:pPr>
        <w:ind w:left="1568" w:hanging="720"/>
      </w:pPr>
      <w:rPr>
        <w:rFonts w:hint="default"/>
      </w:rPr>
    </w:lvl>
    <w:lvl w:ilvl="3" w:tentative="0">
      <w:start w:val="1"/>
      <w:numFmt w:val="decimal"/>
      <w:isLgl/>
      <w:lvlText w:val="%1.%2.%3.%4"/>
      <w:lvlJc w:val="left"/>
      <w:pPr>
        <w:ind w:left="2352" w:hanging="1080"/>
      </w:pPr>
      <w:rPr>
        <w:rFonts w:hint="default"/>
      </w:rPr>
    </w:lvl>
    <w:lvl w:ilvl="4" w:tentative="0">
      <w:start w:val="1"/>
      <w:numFmt w:val="decimal"/>
      <w:isLgl/>
      <w:lvlText w:val="%1.%2.%3.%4.%5"/>
      <w:lvlJc w:val="left"/>
      <w:pPr>
        <w:ind w:left="2776" w:hanging="1080"/>
      </w:pPr>
      <w:rPr>
        <w:rFonts w:hint="default"/>
      </w:rPr>
    </w:lvl>
    <w:lvl w:ilvl="5" w:tentative="0">
      <w:start w:val="1"/>
      <w:numFmt w:val="decimal"/>
      <w:isLgl/>
      <w:lvlText w:val="%1.%2.%3.%4.%5.%6"/>
      <w:lvlJc w:val="left"/>
      <w:pPr>
        <w:ind w:left="3560" w:hanging="1440"/>
      </w:pPr>
      <w:rPr>
        <w:rFonts w:hint="default"/>
      </w:rPr>
    </w:lvl>
    <w:lvl w:ilvl="6" w:tentative="0">
      <w:start w:val="1"/>
      <w:numFmt w:val="decimal"/>
      <w:isLgl/>
      <w:lvlText w:val="%1.%2.%3.%4.%5.%6.%7"/>
      <w:lvlJc w:val="left"/>
      <w:pPr>
        <w:ind w:left="3984" w:hanging="1440"/>
      </w:pPr>
      <w:rPr>
        <w:rFonts w:hint="default"/>
      </w:rPr>
    </w:lvl>
    <w:lvl w:ilvl="7" w:tentative="0">
      <w:start w:val="1"/>
      <w:numFmt w:val="decimal"/>
      <w:isLgl/>
      <w:lvlText w:val="%1.%2.%3.%4.%5.%6.%7.%8"/>
      <w:lvlJc w:val="left"/>
      <w:pPr>
        <w:ind w:left="4768" w:hanging="1800"/>
      </w:pPr>
      <w:rPr>
        <w:rFonts w:hint="default"/>
      </w:rPr>
    </w:lvl>
    <w:lvl w:ilvl="8" w:tentative="0">
      <w:start w:val="1"/>
      <w:numFmt w:val="decimal"/>
      <w:isLgl/>
      <w:lvlText w:val="%1.%2.%3.%4.%5.%6.%7.%8.%9"/>
      <w:lvlJc w:val="left"/>
      <w:pPr>
        <w:ind w:left="5192" w:hanging="1800"/>
      </w:pPr>
      <w:rPr>
        <w:rFonts w:hint="default"/>
      </w:rPr>
    </w:lvl>
  </w:abstractNum>
  <w:abstractNum w:abstractNumId="3">
    <w:nsid w:val="B1898A7C"/>
    <w:multiLevelType w:val="multilevel"/>
    <w:tmpl w:val="B1898A7C"/>
    <w:lvl w:ilvl="0" w:tentative="0">
      <w:start w:val="1"/>
      <w:numFmt w:val="chineseCountingThousand"/>
      <w:suff w:val="space"/>
      <w:lvlText w:val="%1、"/>
      <w:lvlJc w:val="left"/>
      <w:pPr>
        <w:ind w:left="440" w:hanging="440"/>
      </w:pPr>
      <w:rPr>
        <w:rFonts w:hint="eastAsia"/>
        <w:b/>
        <w:i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CCE23EAA"/>
    <w:multiLevelType w:val="multilevel"/>
    <w:tmpl w:val="CCE23EAA"/>
    <w:lvl w:ilvl="0" w:tentative="0">
      <w:start w:val="1"/>
      <w:numFmt w:val="japaneseCounting"/>
      <w:lvlText w:val="第%1章"/>
      <w:lvlJc w:val="left"/>
      <w:pPr>
        <w:ind w:left="750" w:hanging="75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F5D428B8"/>
    <w:multiLevelType w:val="multilevel"/>
    <w:tmpl w:val="F5D428B8"/>
    <w:lvl w:ilvl="0" w:tentative="0">
      <w:start w:val="1"/>
      <w:numFmt w:val="decimal"/>
      <w:suff w:val="space"/>
      <w:lvlText w:val="%1."/>
      <w:lvlJc w:val="left"/>
      <w:pPr>
        <w:ind w:left="440" w:hanging="440"/>
      </w:pPr>
      <w:rPr>
        <w:rFonts w:hint="eastAsia"/>
      </w:rPr>
    </w:lvl>
    <w:lvl w:ilvl="1" w:tentative="0">
      <w:start w:val="1"/>
      <w:numFmt w:val="decimal"/>
      <w:isLgl/>
      <w:lvlText w:val="%1.%2"/>
      <w:lvlJc w:val="left"/>
      <w:pPr>
        <w:ind w:left="844" w:hanging="420"/>
      </w:pPr>
      <w:rPr>
        <w:rFonts w:hint="default"/>
      </w:rPr>
    </w:lvl>
    <w:lvl w:ilvl="2" w:tentative="0">
      <w:start w:val="1"/>
      <w:numFmt w:val="decimal"/>
      <w:isLgl/>
      <w:lvlText w:val="%1.%2.%3"/>
      <w:lvlJc w:val="left"/>
      <w:pPr>
        <w:ind w:left="1568" w:hanging="720"/>
      </w:pPr>
      <w:rPr>
        <w:rFonts w:hint="default"/>
      </w:rPr>
    </w:lvl>
    <w:lvl w:ilvl="3" w:tentative="0">
      <w:start w:val="1"/>
      <w:numFmt w:val="decimal"/>
      <w:isLgl/>
      <w:lvlText w:val="%1.%2.%3.%4"/>
      <w:lvlJc w:val="left"/>
      <w:pPr>
        <w:ind w:left="2352" w:hanging="1080"/>
      </w:pPr>
      <w:rPr>
        <w:rFonts w:hint="default"/>
      </w:rPr>
    </w:lvl>
    <w:lvl w:ilvl="4" w:tentative="0">
      <w:start w:val="1"/>
      <w:numFmt w:val="decimal"/>
      <w:isLgl/>
      <w:lvlText w:val="%1.%2.%3.%4.%5"/>
      <w:lvlJc w:val="left"/>
      <w:pPr>
        <w:ind w:left="2776" w:hanging="1080"/>
      </w:pPr>
      <w:rPr>
        <w:rFonts w:hint="default"/>
      </w:rPr>
    </w:lvl>
    <w:lvl w:ilvl="5" w:tentative="0">
      <w:start w:val="1"/>
      <w:numFmt w:val="decimal"/>
      <w:isLgl/>
      <w:lvlText w:val="%1.%2.%3.%4.%5.%6"/>
      <w:lvlJc w:val="left"/>
      <w:pPr>
        <w:ind w:left="3560" w:hanging="1440"/>
      </w:pPr>
      <w:rPr>
        <w:rFonts w:hint="default"/>
      </w:rPr>
    </w:lvl>
    <w:lvl w:ilvl="6" w:tentative="0">
      <w:start w:val="1"/>
      <w:numFmt w:val="decimal"/>
      <w:isLgl/>
      <w:lvlText w:val="%1.%2.%3.%4.%5.%6.%7"/>
      <w:lvlJc w:val="left"/>
      <w:pPr>
        <w:ind w:left="3984" w:hanging="1440"/>
      </w:pPr>
      <w:rPr>
        <w:rFonts w:hint="default"/>
      </w:rPr>
    </w:lvl>
    <w:lvl w:ilvl="7" w:tentative="0">
      <w:start w:val="1"/>
      <w:numFmt w:val="decimal"/>
      <w:isLgl/>
      <w:lvlText w:val="%1.%2.%3.%4.%5.%6.%7.%8"/>
      <w:lvlJc w:val="left"/>
      <w:pPr>
        <w:ind w:left="4768" w:hanging="1800"/>
      </w:pPr>
      <w:rPr>
        <w:rFonts w:hint="default"/>
      </w:rPr>
    </w:lvl>
    <w:lvl w:ilvl="8" w:tentative="0">
      <w:start w:val="1"/>
      <w:numFmt w:val="decimal"/>
      <w:isLgl/>
      <w:lvlText w:val="%1.%2.%3.%4.%5.%6.%7.%8.%9"/>
      <w:lvlJc w:val="left"/>
      <w:pPr>
        <w:ind w:left="5192" w:hanging="1800"/>
      </w:pPr>
      <w:rPr>
        <w:rFonts w:hint="default"/>
      </w:rPr>
    </w:lvl>
  </w:abstractNum>
  <w:abstractNum w:abstractNumId="6">
    <w:nsid w:val="0B6E1606"/>
    <w:multiLevelType w:val="multilevel"/>
    <w:tmpl w:val="0B6E1606"/>
    <w:lvl w:ilvl="0" w:tentative="0">
      <w:start w:val="1"/>
      <w:numFmt w:val="decimal"/>
      <w:suff w:val="space"/>
      <w:lvlText w:val="%1."/>
      <w:lvlJc w:val="left"/>
      <w:pPr>
        <w:ind w:left="440" w:hanging="440"/>
      </w:pPr>
      <w:rPr>
        <w:rFonts w:hint="eastAsia"/>
      </w:rPr>
    </w:lvl>
    <w:lvl w:ilvl="1" w:tentative="0">
      <w:start w:val="1"/>
      <w:numFmt w:val="decimal"/>
      <w:isLgl/>
      <w:lvlText w:val="%1.%2"/>
      <w:lvlJc w:val="left"/>
      <w:pPr>
        <w:ind w:left="844" w:hanging="420"/>
      </w:pPr>
      <w:rPr>
        <w:rFonts w:hint="default"/>
      </w:rPr>
    </w:lvl>
    <w:lvl w:ilvl="2" w:tentative="0">
      <w:start w:val="1"/>
      <w:numFmt w:val="decimal"/>
      <w:isLgl/>
      <w:lvlText w:val="%1.%2.%3"/>
      <w:lvlJc w:val="left"/>
      <w:pPr>
        <w:ind w:left="1568" w:hanging="720"/>
      </w:pPr>
      <w:rPr>
        <w:rFonts w:hint="default"/>
      </w:rPr>
    </w:lvl>
    <w:lvl w:ilvl="3" w:tentative="0">
      <w:start w:val="1"/>
      <w:numFmt w:val="decimal"/>
      <w:isLgl/>
      <w:lvlText w:val="%1.%2.%3.%4"/>
      <w:lvlJc w:val="left"/>
      <w:pPr>
        <w:ind w:left="2352" w:hanging="1080"/>
      </w:pPr>
      <w:rPr>
        <w:rFonts w:hint="default"/>
      </w:rPr>
    </w:lvl>
    <w:lvl w:ilvl="4" w:tentative="0">
      <w:start w:val="1"/>
      <w:numFmt w:val="decimal"/>
      <w:isLgl/>
      <w:lvlText w:val="%1.%2.%3.%4.%5"/>
      <w:lvlJc w:val="left"/>
      <w:pPr>
        <w:ind w:left="2776" w:hanging="1080"/>
      </w:pPr>
      <w:rPr>
        <w:rFonts w:hint="default"/>
      </w:rPr>
    </w:lvl>
    <w:lvl w:ilvl="5" w:tentative="0">
      <w:start w:val="1"/>
      <w:numFmt w:val="decimal"/>
      <w:isLgl/>
      <w:lvlText w:val="%1.%2.%3.%4.%5.%6"/>
      <w:lvlJc w:val="left"/>
      <w:pPr>
        <w:ind w:left="3560" w:hanging="1440"/>
      </w:pPr>
      <w:rPr>
        <w:rFonts w:hint="default"/>
      </w:rPr>
    </w:lvl>
    <w:lvl w:ilvl="6" w:tentative="0">
      <w:start w:val="1"/>
      <w:numFmt w:val="decimal"/>
      <w:isLgl/>
      <w:lvlText w:val="%1.%2.%3.%4.%5.%6.%7"/>
      <w:lvlJc w:val="left"/>
      <w:pPr>
        <w:ind w:left="3984" w:hanging="1440"/>
      </w:pPr>
      <w:rPr>
        <w:rFonts w:hint="default"/>
      </w:rPr>
    </w:lvl>
    <w:lvl w:ilvl="7" w:tentative="0">
      <w:start w:val="1"/>
      <w:numFmt w:val="decimal"/>
      <w:isLgl/>
      <w:lvlText w:val="%1.%2.%3.%4.%5.%6.%7.%8"/>
      <w:lvlJc w:val="left"/>
      <w:pPr>
        <w:ind w:left="4768" w:hanging="1800"/>
      </w:pPr>
      <w:rPr>
        <w:rFonts w:hint="default"/>
      </w:rPr>
    </w:lvl>
    <w:lvl w:ilvl="8" w:tentative="0">
      <w:start w:val="1"/>
      <w:numFmt w:val="decimal"/>
      <w:isLgl/>
      <w:lvlText w:val="%1.%2.%3.%4.%5.%6.%7.%8.%9"/>
      <w:lvlJc w:val="left"/>
      <w:pPr>
        <w:ind w:left="5192" w:hanging="1800"/>
      </w:pPr>
      <w:rPr>
        <w:rFonts w:hint="default"/>
      </w:rPr>
    </w:lvl>
  </w:abstractNum>
  <w:abstractNum w:abstractNumId="7">
    <w:nsid w:val="1253A894"/>
    <w:multiLevelType w:val="singleLevel"/>
    <w:tmpl w:val="1253A894"/>
    <w:lvl w:ilvl="0" w:tentative="0">
      <w:start w:val="3"/>
      <w:numFmt w:val="chineseCounting"/>
      <w:suff w:val="nothing"/>
      <w:lvlText w:val="%1、"/>
      <w:lvlJc w:val="left"/>
      <w:rPr>
        <w:rFonts w:hint="eastAsia"/>
      </w:rPr>
    </w:lvl>
  </w:abstractNum>
  <w:abstractNum w:abstractNumId="8">
    <w:nsid w:val="39677C5B"/>
    <w:multiLevelType w:val="singleLevel"/>
    <w:tmpl w:val="39677C5B"/>
    <w:lvl w:ilvl="0" w:tentative="0">
      <w:start w:val="11"/>
      <w:numFmt w:val="chineseCounting"/>
      <w:suff w:val="nothing"/>
      <w:lvlText w:val="%1、"/>
      <w:lvlJc w:val="left"/>
      <w:rPr>
        <w:rFonts w:hint="eastAsia"/>
      </w:rPr>
    </w:lvl>
  </w:abstractNum>
  <w:abstractNum w:abstractNumId="9">
    <w:nsid w:val="50EADAB3"/>
    <w:multiLevelType w:val="multilevel"/>
    <w:tmpl w:val="50EADAB3"/>
    <w:lvl w:ilvl="0" w:tentative="0">
      <w:start w:val="1"/>
      <w:numFmt w:val="chineseCountingThousand"/>
      <w:suff w:val="space"/>
      <w:lvlText w:val="%1、"/>
      <w:lvlJc w:val="left"/>
      <w:pPr>
        <w:ind w:left="440" w:hanging="440"/>
      </w:pPr>
      <w:rPr>
        <w:rFonts w:hint="eastAsia"/>
        <w:b/>
        <w:i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6335B748"/>
    <w:multiLevelType w:val="singleLevel"/>
    <w:tmpl w:val="6335B748"/>
    <w:lvl w:ilvl="0" w:tentative="0">
      <w:start w:val="1"/>
      <w:numFmt w:val="decimal"/>
      <w:suff w:val="nothing"/>
      <w:lvlText w:val="%1、"/>
      <w:lvlJc w:val="left"/>
    </w:lvl>
  </w:abstractNum>
  <w:abstractNum w:abstractNumId="11">
    <w:nsid w:val="70436913"/>
    <w:multiLevelType w:val="multilevel"/>
    <w:tmpl w:val="70436913"/>
    <w:lvl w:ilvl="0" w:tentative="0">
      <w:start w:val="1"/>
      <w:numFmt w:val="chineseCountingThousand"/>
      <w:suff w:val="space"/>
      <w:lvlText w:val="%1、"/>
      <w:lvlJc w:val="left"/>
      <w:pPr>
        <w:ind w:left="440" w:hanging="440"/>
      </w:pPr>
      <w:rPr>
        <w:rFonts w:hint="eastAsia"/>
        <w:b/>
        <w:i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4"/>
  </w:num>
  <w:num w:numId="2">
    <w:abstractNumId w:val="11"/>
  </w:num>
  <w:num w:numId="3">
    <w:abstractNumId w:val="2"/>
  </w:num>
  <w:num w:numId="4">
    <w:abstractNumId w:val="6"/>
  </w:num>
  <w:num w:numId="5">
    <w:abstractNumId w:val="5"/>
  </w:num>
  <w:num w:numId="6">
    <w:abstractNumId w:val="3"/>
  </w:num>
  <w:num w:numId="7">
    <w:abstractNumId w:val="1"/>
  </w:num>
  <w:num w:numId="8">
    <w:abstractNumId w:val="0"/>
  </w:num>
  <w:num w:numId="9">
    <w:abstractNumId w:val="7"/>
  </w:num>
  <w:num w:numId="10">
    <w:abstractNumId w:val="10"/>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7F7E"/>
    <w:rsid w:val="00661709"/>
    <w:rsid w:val="00874111"/>
    <w:rsid w:val="00F22F9D"/>
    <w:rsid w:val="00FB4547"/>
    <w:rsid w:val="0112363F"/>
    <w:rsid w:val="01341807"/>
    <w:rsid w:val="014063FE"/>
    <w:rsid w:val="015A4315"/>
    <w:rsid w:val="017B2ECF"/>
    <w:rsid w:val="018A58CB"/>
    <w:rsid w:val="018F4C90"/>
    <w:rsid w:val="019254AB"/>
    <w:rsid w:val="019E3125"/>
    <w:rsid w:val="01B25F15"/>
    <w:rsid w:val="01C52373"/>
    <w:rsid w:val="01CC1BA5"/>
    <w:rsid w:val="01D6143D"/>
    <w:rsid w:val="020E3E06"/>
    <w:rsid w:val="0220173D"/>
    <w:rsid w:val="024F5D64"/>
    <w:rsid w:val="02746393"/>
    <w:rsid w:val="027A149C"/>
    <w:rsid w:val="02B2279A"/>
    <w:rsid w:val="02B674E4"/>
    <w:rsid w:val="02E15F84"/>
    <w:rsid w:val="02FD06D3"/>
    <w:rsid w:val="0337738D"/>
    <w:rsid w:val="03595555"/>
    <w:rsid w:val="037830CE"/>
    <w:rsid w:val="039C1C53"/>
    <w:rsid w:val="03D4798F"/>
    <w:rsid w:val="03EA43FF"/>
    <w:rsid w:val="03F15456"/>
    <w:rsid w:val="040B458F"/>
    <w:rsid w:val="04135973"/>
    <w:rsid w:val="04180F6C"/>
    <w:rsid w:val="0424789D"/>
    <w:rsid w:val="042836ED"/>
    <w:rsid w:val="04471852"/>
    <w:rsid w:val="045A0F0A"/>
    <w:rsid w:val="045A3333"/>
    <w:rsid w:val="046E6C32"/>
    <w:rsid w:val="0482451E"/>
    <w:rsid w:val="04872B38"/>
    <w:rsid w:val="04B92AD2"/>
    <w:rsid w:val="04D70E27"/>
    <w:rsid w:val="05502988"/>
    <w:rsid w:val="056C5A14"/>
    <w:rsid w:val="05777F14"/>
    <w:rsid w:val="05AD48C9"/>
    <w:rsid w:val="05CA098C"/>
    <w:rsid w:val="05D62E8D"/>
    <w:rsid w:val="061E4834"/>
    <w:rsid w:val="065663FB"/>
    <w:rsid w:val="066C0621"/>
    <w:rsid w:val="06750467"/>
    <w:rsid w:val="06972193"/>
    <w:rsid w:val="06CC603E"/>
    <w:rsid w:val="06D3433D"/>
    <w:rsid w:val="07637CE1"/>
    <w:rsid w:val="0766489D"/>
    <w:rsid w:val="076D15CF"/>
    <w:rsid w:val="07854470"/>
    <w:rsid w:val="07AA2823"/>
    <w:rsid w:val="07CD3E58"/>
    <w:rsid w:val="07F60B29"/>
    <w:rsid w:val="08030185"/>
    <w:rsid w:val="081E4FBF"/>
    <w:rsid w:val="083C3D2C"/>
    <w:rsid w:val="086F6467"/>
    <w:rsid w:val="08B3253E"/>
    <w:rsid w:val="08BF5E5A"/>
    <w:rsid w:val="08DD2A98"/>
    <w:rsid w:val="08E431D9"/>
    <w:rsid w:val="095E1B17"/>
    <w:rsid w:val="096D1D5A"/>
    <w:rsid w:val="0972111F"/>
    <w:rsid w:val="09CC248F"/>
    <w:rsid w:val="09EA5159"/>
    <w:rsid w:val="09F935EE"/>
    <w:rsid w:val="0A4F5B5C"/>
    <w:rsid w:val="0A702E51"/>
    <w:rsid w:val="0A7315F2"/>
    <w:rsid w:val="0A8E1F88"/>
    <w:rsid w:val="0AD656DD"/>
    <w:rsid w:val="0B00324F"/>
    <w:rsid w:val="0B3349BC"/>
    <w:rsid w:val="0B3F3282"/>
    <w:rsid w:val="0B5E5DFE"/>
    <w:rsid w:val="0B756CA4"/>
    <w:rsid w:val="0BD953F2"/>
    <w:rsid w:val="0C3D3FF4"/>
    <w:rsid w:val="0C434FF4"/>
    <w:rsid w:val="0C935725"/>
    <w:rsid w:val="0C971EDD"/>
    <w:rsid w:val="0C9C5862"/>
    <w:rsid w:val="0CC31C91"/>
    <w:rsid w:val="0D0B3D64"/>
    <w:rsid w:val="0D2A3ABE"/>
    <w:rsid w:val="0D6E60A1"/>
    <w:rsid w:val="0D9A50E8"/>
    <w:rsid w:val="0DA07FC9"/>
    <w:rsid w:val="0DA11FD2"/>
    <w:rsid w:val="0DEB5944"/>
    <w:rsid w:val="0DED070F"/>
    <w:rsid w:val="0DEE2D3E"/>
    <w:rsid w:val="0E072D4F"/>
    <w:rsid w:val="0E082052"/>
    <w:rsid w:val="0E2A3A81"/>
    <w:rsid w:val="0E5E7EC3"/>
    <w:rsid w:val="0E721BC1"/>
    <w:rsid w:val="0EA33B28"/>
    <w:rsid w:val="0EA87391"/>
    <w:rsid w:val="0ED46221"/>
    <w:rsid w:val="0EF600FC"/>
    <w:rsid w:val="0EF85187"/>
    <w:rsid w:val="0F2F1860"/>
    <w:rsid w:val="0F5372FC"/>
    <w:rsid w:val="0FE160CD"/>
    <w:rsid w:val="0FEB5776"/>
    <w:rsid w:val="0FFF7484"/>
    <w:rsid w:val="104B091B"/>
    <w:rsid w:val="104B4789"/>
    <w:rsid w:val="109824D4"/>
    <w:rsid w:val="10AF4A06"/>
    <w:rsid w:val="10B71B0D"/>
    <w:rsid w:val="10DB3A4D"/>
    <w:rsid w:val="10E2678A"/>
    <w:rsid w:val="11145782"/>
    <w:rsid w:val="113E3FDC"/>
    <w:rsid w:val="11607D95"/>
    <w:rsid w:val="117F4F8B"/>
    <w:rsid w:val="11CC783A"/>
    <w:rsid w:val="11E76422"/>
    <w:rsid w:val="120F7B72"/>
    <w:rsid w:val="12205A47"/>
    <w:rsid w:val="123D053D"/>
    <w:rsid w:val="12791770"/>
    <w:rsid w:val="129465AA"/>
    <w:rsid w:val="1298041D"/>
    <w:rsid w:val="12A32349"/>
    <w:rsid w:val="12E11700"/>
    <w:rsid w:val="132F62D2"/>
    <w:rsid w:val="13675A6C"/>
    <w:rsid w:val="13692685"/>
    <w:rsid w:val="13AA55D0"/>
    <w:rsid w:val="13AA5959"/>
    <w:rsid w:val="13CA1B57"/>
    <w:rsid w:val="14137E78"/>
    <w:rsid w:val="141A6C88"/>
    <w:rsid w:val="144E4536"/>
    <w:rsid w:val="14A648E4"/>
    <w:rsid w:val="14A957E1"/>
    <w:rsid w:val="14C173FE"/>
    <w:rsid w:val="14ED3D4F"/>
    <w:rsid w:val="15396F94"/>
    <w:rsid w:val="155344FA"/>
    <w:rsid w:val="159D5775"/>
    <w:rsid w:val="16087E70"/>
    <w:rsid w:val="162437A1"/>
    <w:rsid w:val="16347796"/>
    <w:rsid w:val="16807D7F"/>
    <w:rsid w:val="168B3820"/>
    <w:rsid w:val="16A4694B"/>
    <w:rsid w:val="16BA5EB3"/>
    <w:rsid w:val="16BB783F"/>
    <w:rsid w:val="16DA0303"/>
    <w:rsid w:val="16F5338F"/>
    <w:rsid w:val="17052CF3"/>
    <w:rsid w:val="170F5060"/>
    <w:rsid w:val="171E496F"/>
    <w:rsid w:val="17557BE2"/>
    <w:rsid w:val="175E5BA2"/>
    <w:rsid w:val="17914E66"/>
    <w:rsid w:val="17CE7E68"/>
    <w:rsid w:val="17EE443D"/>
    <w:rsid w:val="184A4CE2"/>
    <w:rsid w:val="186C580B"/>
    <w:rsid w:val="186D0371"/>
    <w:rsid w:val="18712B12"/>
    <w:rsid w:val="187C78C4"/>
    <w:rsid w:val="189664AC"/>
    <w:rsid w:val="18B707EF"/>
    <w:rsid w:val="18E35B95"/>
    <w:rsid w:val="18FA4C8D"/>
    <w:rsid w:val="19133767"/>
    <w:rsid w:val="191748E1"/>
    <w:rsid w:val="19921369"/>
    <w:rsid w:val="1997703B"/>
    <w:rsid w:val="19AC242B"/>
    <w:rsid w:val="19B94B48"/>
    <w:rsid w:val="19C474E8"/>
    <w:rsid w:val="19E26F1C"/>
    <w:rsid w:val="1A2577BE"/>
    <w:rsid w:val="1A313997"/>
    <w:rsid w:val="1A351C20"/>
    <w:rsid w:val="1A3B555D"/>
    <w:rsid w:val="1A46462D"/>
    <w:rsid w:val="1A5074F5"/>
    <w:rsid w:val="1A5A3F08"/>
    <w:rsid w:val="1A815666"/>
    <w:rsid w:val="1A8B64E4"/>
    <w:rsid w:val="1A8D59CC"/>
    <w:rsid w:val="1A9C0B0E"/>
    <w:rsid w:val="1AC60952"/>
    <w:rsid w:val="1AD8273C"/>
    <w:rsid w:val="1AE52DD6"/>
    <w:rsid w:val="1B045F93"/>
    <w:rsid w:val="1B481CDF"/>
    <w:rsid w:val="1B6B1E72"/>
    <w:rsid w:val="1BE21785"/>
    <w:rsid w:val="1BF260EF"/>
    <w:rsid w:val="1BFD23BD"/>
    <w:rsid w:val="1C025FE1"/>
    <w:rsid w:val="1C5A616E"/>
    <w:rsid w:val="1C696D75"/>
    <w:rsid w:val="1C8651B5"/>
    <w:rsid w:val="1CC405EB"/>
    <w:rsid w:val="1CFA16FF"/>
    <w:rsid w:val="1D623FD6"/>
    <w:rsid w:val="1D750F3C"/>
    <w:rsid w:val="1DB25B36"/>
    <w:rsid w:val="1DCE27D1"/>
    <w:rsid w:val="1DDE4CA3"/>
    <w:rsid w:val="1DE53F4E"/>
    <w:rsid w:val="1E5507DD"/>
    <w:rsid w:val="1ECA6EAF"/>
    <w:rsid w:val="1ED146E2"/>
    <w:rsid w:val="1EE2244B"/>
    <w:rsid w:val="1F010B23"/>
    <w:rsid w:val="1F1D7927"/>
    <w:rsid w:val="1F1F544D"/>
    <w:rsid w:val="1F264A2D"/>
    <w:rsid w:val="1F5B7EF1"/>
    <w:rsid w:val="1FA06007"/>
    <w:rsid w:val="1FB65DB1"/>
    <w:rsid w:val="1FEA4675"/>
    <w:rsid w:val="1FFB47AD"/>
    <w:rsid w:val="201F36D2"/>
    <w:rsid w:val="202A40A9"/>
    <w:rsid w:val="2031368A"/>
    <w:rsid w:val="205E6558"/>
    <w:rsid w:val="20B120D5"/>
    <w:rsid w:val="20C036CA"/>
    <w:rsid w:val="20DC5F04"/>
    <w:rsid w:val="20EA55E7"/>
    <w:rsid w:val="20F621DE"/>
    <w:rsid w:val="20F93026"/>
    <w:rsid w:val="210E6D86"/>
    <w:rsid w:val="213A47C0"/>
    <w:rsid w:val="214D4F46"/>
    <w:rsid w:val="21FE57EE"/>
    <w:rsid w:val="2204328F"/>
    <w:rsid w:val="221C3EC6"/>
    <w:rsid w:val="22433200"/>
    <w:rsid w:val="225278E7"/>
    <w:rsid w:val="226A5C9D"/>
    <w:rsid w:val="22DB78DD"/>
    <w:rsid w:val="23283F25"/>
    <w:rsid w:val="234C2589"/>
    <w:rsid w:val="234D7609"/>
    <w:rsid w:val="236F6BEA"/>
    <w:rsid w:val="237B69CA"/>
    <w:rsid w:val="238406A4"/>
    <w:rsid w:val="23A83C63"/>
    <w:rsid w:val="23B45558"/>
    <w:rsid w:val="23C24E9A"/>
    <w:rsid w:val="23FE3883"/>
    <w:rsid w:val="245600BC"/>
    <w:rsid w:val="24762CA2"/>
    <w:rsid w:val="2491511F"/>
    <w:rsid w:val="24E46F1D"/>
    <w:rsid w:val="24EB6C2A"/>
    <w:rsid w:val="24FD1697"/>
    <w:rsid w:val="25253091"/>
    <w:rsid w:val="254C2D14"/>
    <w:rsid w:val="25733DFD"/>
    <w:rsid w:val="25E44CFA"/>
    <w:rsid w:val="2610789E"/>
    <w:rsid w:val="261750D0"/>
    <w:rsid w:val="261E0E6C"/>
    <w:rsid w:val="26630315"/>
    <w:rsid w:val="26CF597F"/>
    <w:rsid w:val="27035654"/>
    <w:rsid w:val="271F7531"/>
    <w:rsid w:val="279462AC"/>
    <w:rsid w:val="27C80F70"/>
    <w:rsid w:val="27E56B08"/>
    <w:rsid w:val="27F03E2A"/>
    <w:rsid w:val="28416434"/>
    <w:rsid w:val="28461C9C"/>
    <w:rsid w:val="28754330"/>
    <w:rsid w:val="288F5AD7"/>
    <w:rsid w:val="289E3886"/>
    <w:rsid w:val="28C56F3A"/>
    <w:rsid w:val="28FE4325"/>
    <w:rsid w:val="290B0DAB"/>
    <w:rsid w:val="290D6316"/>
    <w:rsid w:val="295557BE"/>
    <w:rsid w:val="296A5517"/>
    <w:rsid w:val="298E38FB"/>
    <w:rsid w:val="29960021"/>
    <w:rsid w:val="299771AB"/>
    <w:rsid w:val="299A2B9D"/>
    <w:rsid w:val="29CC4423"/>
    <w:rsid w:val="29DF199C"/>
    <w:rsid w:val="29F85E43"/>
    <w:rsid w:val="2A3328A2"/>
    <w:rsid w:val="2A5657A8"/>
    <w:rsid w:val="2A613AB5"/>
    <w:rsid w:val="2A766447"/>
    <w:rsid w:val="2A7725E1"/>
    <w:rsid w:val="2AD74E2E"/>
    <w:rsid w:val="2AE9690F"/>
    <w:rsid w:val="2AEC1E9B"/>
    <w:rsid w:val="2B6C5576"/>
    <w:rsid w:val="2BD73868"/>
    <w:rsid w:val="2BFA7026"/>
    <w:rsid w:val="2C097269"/>
    <w:rsid w:val="2C3E4674"/>
    <w:rsid w:val="2C5B2A2B"/>
    <w:rsid w:val="2C6D55AF"/>
    <w:rsid w:val="2CBE06F7"/>
    <w:rsid w:val="2CBF5B79"/>
    <w:rsid w:val="2CE028C6"/>
    <w:rsid w:val="2CFD2A7A"/>
    <w:rsid w:val="2D16415F"/>
    <w:rsid w:val="2D297497"/>
    <w:rsid w:val="2D3E1194"/>
    <w:rsid w:val="2D546C0A"/>
    <w:rsid w:val="2D732856"/>
    <w:rsid w:val="2DAC4350"/>
    <w:rsid w:val="2DD90EBD"/>
    <w:rsid w:val="2DDC0A93"/>
    <w:rsid w:val="2DFF6B75"/>
    <w:rsid w:val="2E04418C"/>
    <w:rsid w:val="2E24038A"/>
    <w:rsid w:val="2E254102"/>
    <w:rsid w:val="2E560BBA"/>
    <w:rsid w:val="2E627104"/>
    <w:rsid w:val="2E9A689E"/>
    <w:rsid w:val="2EB03F9E"/>
    <w:rsid w:val="2F0E58D1"/>
    <w:rsid w:val="2FC17E5A"/>
    <w:rsid w:val="2FEE6EA1"/>
    <w:rsid w:val="2FFF240D"/>
    <w:rsid w:val="30274161"/>
    <w:rsid w:val="302C79CA"/>
    <w:rsid w:val="303F50E0"/>
    <w:rsid w:val="304F36B8"/>
    <w:rsid w:val="306E3B3E"/>
    <w:rsid w:val="307849BD"/>
    <w:rsid w:val="307B44AD"/>
    <w:rsid w:val="30940170"/>
    <w:rsid w:val="30A240B7"/>
    <w:rsid w:val="30A43A04"/>
    <w:rsid w:val="30C61BCC"/>
    <w:rsid w:val="30E738F1"/>
    <w:rsid w:val="30EA1DB8"/>
    <w:rsid w:val="31501496"/>
    <w:rsid w:val="31687BA1"/>
    <w:rsid w:val="31811823"/>
    <w:rsid w:val="31BE4652"/>
    <w:rsid w:val="31DF34BF"/>
    <w:rsid w:val="320A7897"/>
    <w:rsid w:val="32153248"/>
    <w:rsid w:val="32180206"/>
    <w:rsid w:val="32361BEB"/>
    <w:rsid w:val="3260395B"/>
    <w:rsid w:val="32786EF6"/>
    <w:rsid w:val="329F0927"/>
    <w:rsid w:val="329F3D86"/>
    <w:rsid w:val="32BA306B"/>
    <w:rsid w:val="32DD4FAB"/>
    <w:rsid w:val="32F551B5"/>
    <w:rsid w:val="333D5A4A"/>
    <w:rsid w:val="3341553A"/>
    <w:rsid w:val="335675F5"/>
    <w:rsid w:val="33574D5E"/>
    <w:rsid w:val="33883B0D"/>
    <w:rsid w:val="33B95A18"/>
    <w:rsid w:val="33DC1707"/>
    <w:rsid w:val="33F26834"/>
    <w:rsid w:val="34701C83"/>
    <w:rsid w:val="34881841"/>
    <w:rsid w:val="348C0A37"/>
    <w:rsid w:val="349873DC"/>
    <w:rsid w:val="349A13A6"/>
    <w:rsid w:val="349D2C44"/>
    <w:rsid w:val="34A044E2"/>
    <w:rsid w:val="34C80E04"/>
    <w:rsid w:val="354457B6"/>
    <w:rsid w:val="35911543"/>
    <w:rsid w:val="35927BA6"/>
    <w:rsid w:val="3597364B"/>
    <w:rsid w:val="35CE5984"/>
    <w:rsid w:val="35DF103A"/>
    <w:rsid w:val="35E14DB3"/>
    <w:rsid w:val="360A60B7"/>
    <w:rsid w:val="36405F7D"/>
    <w:rsid w:val="36A27FE9"/>
    <w:rsid w:val="36A77DAA"/>
    <w:rsid w:val="36BB5604"/>
    <w:rsid w:val="370D48AB"/>
    <w:rsid w:val="371216EB"/>
    <w:rsid w:val="371A0990"/>
    <w:rsid w:val="37214898"/>
    <w:rsid w:val="372316FF"/>
    <w:rsid w:val="37384EA6"/>
    <w:rsid w:val="373D6C81"/>
    <w:rsid w:val="377C2FE5"/>
    <w:rsid w:val="37F27B20"/>
    <w:rsid w:val="37FC2378"/>
    <w:rsid w:val="382D399B"/>
    <w:rsid w:val="389772BD"/>
    <w:rsid w:val="38A81BB8"/>
    <w:rsid w:val="38AC5B4C"/>
    <w:rsid w:val="38B36EDA"/>
    <w:rsid w:val="38D1075D"/>
    <w:rsid w:val="38E452E6"/>
    <w:rsid w:val="38EF77E6"/>
    <w:rsid w:val="38F27A29"/>
    <w:rsid w:val="390A2872"/>
    <w:rsid w:val="390B0AC4"/>
    <w:rsid w:val="390C0398"/>
    <w:rsid w:val="39143BA0"/>
    <w:rsid w:val="393F076E"/>
    <w:rsid w:val="394C60E5"/>
    <w:rsid w:val="39543E64"/>
    <w:rsid w:val="395F4A2E"/>
    <w:rsid w:val="3982065B"/>
    <w:rsid w:val="39972358"/>
    <w:rsid w:val="39AF06CE"/>
    <w:rsid w:val="39DE7F87"/>
    <w:rsid w:val="3A0A3805"/>
    <w:rsid w:val="3A3712E8"/>
    <w:rsid w:val="3A5506D0"/>
    <w:rsid w:val="3A8328DC"/>
    <w:rsid w:val="3A964329"/>
    <w:rsid w:val="3AA33A31"/>
    <w:rsid w:val="3ACE1B27"/>
    <w:rsid w:val="3ACE7FFB"/>
    <w:rsid w:val="3AD0311D"/>
    <w:rsid w:val="3B043A1D"/>
    <w:rsid w:val="3B131EB2"/>
    <w:rsid w:val="3B1D688D"/>
    <w:rsid w:val="3B36794F"/>
    <w:rsid w:val="3B4309FB"/>
    <w:rsid w:val="3B802E05"/>
    <w:rsid w:val="3BBA232E"/>
    <w:rsid w:val="3BC4387E"/>
    <w:rsid w:val="3BE1449A"/>
    <w:rsid w:val="3C1732DC"/>
    <w:rsid w:val="3C187054"/>
    <w:rsid w:val="3C480ACF"/>
    <w:rsid w:val="3C8C3269"/>
    <w:rsid w:val="3CBE18E2"/>
    <w:rsid w:val="3CEB43B3"/>
    <w:rsid w:val="3D2E2FD3"/>
    <w:rsid w:val="3D820C29"/>
    <w:rsid w:val="3D8F218D"/>
    <w:rsid w:val="3DDE764D"/>
    <w:rsid w:val="3E585F2E"/>
    <w:rsid w:val="3E9F580B"/>
    <w:rsid w:val="3ED628BD"/>
    <w:rsid w:val="3EF56019"/>
    <w:rsid w:val="3F20694C"/>
    <w:rsid w:val="3F285E40"/>
    <w:rsid w:val="3F4C395F"/>
    <w:rsid w:val="3F524CDD"/>
    <w:rsid w:val="3F61509F"/>
    <w:rsid w:val="3F6F1681"/>
    <w:rsid w:val="3F902B34"/>
    <w:rsid w:val="3FEE6BFE"/>
    <w:rsid w:val="4000052B"/>
    <w:rsid w:val="40061FE5"/>
    <w:rsid w:val="40085AC1"/>
    <w:rsid w:val="40181D19"/>
    <w:rsid w:val="403B7942"/>
    <w:rsid w:val="40464190"/>
    <w:rsid w:val="405C40EC"/>
    <w:rsid w:val="40B50A3F"/>
    <w:rsid w:val="40DC5503"/>
    <w:rsid w:val="40E91CAF"/>
    <w:rsid w:val="411B01A5"/>
    <w:rsid w:val="413946DC"/>
    <w:rsid w:val="416C5BEB"/>
    <w:rsid w:val="419C12FF"/>
    <w:rsid w:val="41AB2F2C"/>
    <w:rsid w:val="41D3780C"/>
    <w:rsid w:val="41FE60C2"/>
    <w:rsid w:val="4208360A"/>
    <w:rsid w:val="420936C7"/>
    <w:rsid w:val="42274495"/>
    <w:rsid w:val="424741EF"/>
    <w:rsid w:val="42500858"/>
    <w:rsid w:val="42597125"/>
    <w:rsid w:val="427003C2"/>
    <w:rsid w:val="427C1884"/>
    <w:rsid w:val="42805758"/>
    <w:rsid w:val="428427E6"/>
    <w:rsid w:val="42EC0FA2"/>
    <w:rsid w:val="431140F9"/>
    <w:rsid w:val="43483F0E"/>
    <w:rsid w:val="4359067E"/>
    <w:rsid w:val="435B61A4"/>
    <w:rsid w:val="43D534D0"/>
    <w:rsid w:val="43E22422"/>
    <w:rsid w:val="44003598"/>
    <w:rsid w:val="441E71D2"/>
    <w:rsid w:val="44254A04"/>
    <w:rsid w:val="442A5B77"/>
    <w:rsid w:val="44501A81"/>
    <w:rsid w:val="4469669F"/>
    <w:rsid w:val="448259B3"/>
    <w:rsid w:val="44A26055"/>
    <w:rsid w:val="44AB6CB7"/>
    <w:rsid w:val="44BF2763"/>
    <w:rsid w:val="44CA2237"/>
    <w:rsid w:val="44CE7C32"/>
    <w:rsid w:val="44E16B7D"/>
    <w:rsid w:val="453942C3"/>
    <w:rsid w:val="453F38A4"/>
    <w:rsid w:val="454A7102"/>
    <w:rsid w:val="4565155C"/>
    <w:rsid w:val="457059EE"/>
    <w:rsid w:val="45D870F5"/>
    <w:rsid w:val="46153D90"/>
    <w:rsid w:val="464078D3"/>
    <w:rsid w:val="466C06C8"/>
    <w:rsid w:val="4671226F"/>
    <w:rsid w:val="46A72843"/>
    <w:rsid w:val="46B75DE7"/>
    <w:rsid w:val="46FC1619"/>
    <w:rsid w:val="47060B1D"/>
    <w:rsid w:val="474B29D4"/>
    <w:rsid w:val="47606608"/>
    <w:rsid w:val="477261B2"/>
    <w:rsid w:val="47A53E92"/>
    <w:rsid w:val="47C84024"/>
    <w:rsid w:val="48221986"/>
    <w:rsid w:val="48AE25EE"/>
    <w:rsid w:val="48DE32C9"/>
    <w:rsid w:val="48EB7FCA"/>
    <w:rsid w:val="492139EC"/>
    <w:rsid w:val="492B6619"/>
    <w:rsid w:val="493C06FE"/>
    <w:rsid w:val="494816FA"/>
    <w:rsid w:val="494B6CBB"/>
    <w:rsid w:val="495C7CDB"/>
    <w:rsid w:val="496C55AD"/>
    <w:rsid w:val="497634DD"/>
    <w:rsid w:val="49900B72"/>
    <w:rsid w:val="49906152"/>
    <w:rsid w:val="4A01737A"/>
    <w:rsid w:val="4A485FEA"/>
    <w:rsid w:val="4A7144FF"/>
    <w:rsid w:val="4A77763C"/>
    <w:rsid w:val="4A817DD7"/>
    <w:rsid w:val="4A9F5C76"/>
    <w:rsid w:val="4AA46683"/>
    <w:rsid w:val="4ABC46B6"/>
    <w:rsid w:val="4AD54A8E"/>
    <w:rsid w:val="4ADF03CE"/>
    <w:rsid w:val="4ADF118C"/>
    <w:rsid w:val="4AE516A0"/>
    <w:rsid w:val="4AF80665"/>
    <w:rsid w:val="4B19575B"/>
    <w:rsid w:val="4B343AE3"/>
    <w:rsid w:val="4B3C2D5F"/>
    <w:rsid w:val="4B524331"/>
    <w:rsid w:val="4B827DC3"/>
    <w:rsid w:val="4B911AE1"/>
    <w:rsid w:val="4B983D0E"/>
    <w:rsid w:val="4B9F6E4A"/>
    <w:rsid w:val="4BAD77B9"/>
    <w:rsid w:val="4C4768E9"/>
    <w:rsid w:val="4C5365B2"/>
    <w:rsid w:val="4C5E2BAA"/>
    <w:rsid w:val="4C657DA0"/>
    <w:rsid w:val="4C774E9C"/>
    <w:rsid w:val="4C83051A"/>
    <w:rsid w:val="4C997D3D"/>
    <w:rsid w:val="4CB66B41"/>
    <w:rsid w:val="4CD3324F"/>
    <w:rsid w:val="4D04165B"/>
    <w:rsid w:val="4D047738"/>
    <w:rsid w:val="4D834C75"/>
    <w:rsid w:val="4DA22C22"/>
    <w:rsid w:val="4DBB64AE"/>
    <w:rsid w:val="4DC25072"/>
    <w:rsid w:val="4DED0341"/>
    <w:rsid w:val="4E3440F6"/>
    <w:rsid w:val="4E37780E"/>
    <w:rsid w:val="4E45518A"/>
    <w:rsid w:val="4E455A14"/>
    <w:rsid w:val="4E5A187A"/>
    <w:rsid w:val="4E866206"/>
    <w:rsid w:val="4E8C0649"/>
    <w:rsid w:val="4F324324"/>
    <w:rsid w:val="4F440434"/>
    <w:rsid w:val="4F580B6C"/>
    <w:rsid w:val="4F6F1BB2"/>
    <w:rsid w:val="4F797711"/>
    <w:rsid w:val="4F7C788F"/>
    <w:rsid w:val="4FA233AD"/>
    <w:rsid w:val="501E0C85"/>
    <w:rsid w:val="50210776"/>
    <w:rsid w:val="502D0EC8"/>
    <w:rsid w:val="50483F54"/>
    <w:rsid w:val="50484B3E"/>
    <w:rsid w:val="505C355C"/>
    <w:rsid w:val="5075461D"/>
    <w:rsid w:val="50861674"/>
    <w:rsid w:val="50875D00"/>
    <w:rsid w:val="508E080B"/>
    <w:rsid w:val="50B4059F"/>
    <w:rsid w:val="50C317B4"/>
    <w:rsid w:val="50E06AA3"/>
    <w:rsid w:val="50F934A0"/>
    <w:rsid w:val="51077281"/>
    <w:rsid w:val="51390E07"/>
    <w:rsid w:val="51516E38"/>
    <w:rsid w:val="51736DAF"/>
    <w:rsid w:val="517D7C2E"/>
    <w:rsid w:val="5181771E"/>
    <w:rsid w:val="518C60C3"/>
    <w:rsid w:val="518C7E71"/>
    <w:rsid w:val="518D741E"/>
    <w:rsid w:val="51BB4A04"/>
    <w:rsid w:val="51F003FF"/>
    <w:rsid w:val="5262253D"/>
    <w:rsid w:val="52A66D10"/>
    <w:rsid w:val="52DE46FC"/>
    <w:rsid w:val="52E53CDC"/>
    <w:rsid w:val="53192AD0"/>
    <w:rsid w:val="531B0100"/>
    <w:rsid w:val="535F3A8F"/>
    <w:rsid w:val="536A3872"/>
    <w:rsid w:val="53755060"/>
    <w:rsid w:val="53A35B51"/>
    <w:rsid w:val="53BF62DB"/>
    <w:rsid w:val="53D75C59"/>
    <w:rsid w:val="54222374"/>
    <w:rsid w:val="544215DC"/>
    <w:rsid w:val="545C1D7C"/>
    <w:rsid w:val="54603F5B"/>
    <w:rsid w:val="5475533D"/>
    <w:rsid w:val="54C47921"/>
    <w:rsid w:val="54F05B76"/>
    <w:rsid w:val="554051FA"/>
    <w:rsid w:val="55522584"/>
    <w:rsid w:val="55651104"/>
    <w:rsid w:val="557F55FF"/>
    <w:rsid w:val="55CE40CC"/>
    <w:rsid w:val="55E262B1"/>
    <w:rsid w:val="55F66200"/>
    <w:rsid w:val="56004989"/>
    <w:rsid w:val="56173088"/>
    <w:rsid w:val="561A5A4B"/>
    <w:rsid w:val="563034C0"/>
    <w:rsid w:val="56503B63"/>
    <w:rsid w:val="56BC4D54"/>
    <w:rsid w:val="56BF421F"/>
    <w:rsid w:val="56D204A9"/>
    <w:rsid w:val="56D5019B"/>
    <w:rsid w:val="56F97D56"/>
    <w:rsid w:val="572A2AE0"/>
    <w:rsid w:val="573E39BB"/>
    <w:rsid w:val="5757577B"/>
    <w:rsid w:val="577D34F8"/>
    <w:rsid w:val="57B06D2A"/>
    <w:rsid w:val="57F44ADD"/>
    <w:rsid w:val="57F56770"/>
    <w:rsid w:val="58150567"/>
    <w:rsid w:val="583D64CD"/>
    <w:rsid w:val="58420DA7"/>
    <w:rsid w:val="584A6390"/>
    <w:rsid w:val="5851771E"/>
    <w:rsid w:val="585F7ED3"/>
    <w:rsid w:val="587F072F"/>
    <w:rsid w:val="58DA7713"/>
    <w:rsid w:val="58F00CE5"/>
    <w:rsid w:val="59364E3E"/>
    <w:rsid w:val="5943175D"/>
    <w:rsid w:val="59613991"/>
    <w:rsid w:val="59C73629"/>
    <w:rsid w:val="59CD5AF3"/>
    <w:rsid w:val="5A063E3B"/>
    <w:rsid w:val="5A3F1F24"/>
    <w:rsid w:val="5A4F5EDF"/>
    <w:rsid w:val="5A655703"/>
    <w:rsid w:val="5A737CAF"/>
    <w:rsid w:val="5A7B74D4"/>
    <w:rsid w:val="5A8B5169"/>
    <w:rsid w:val="5AA46B62"/>
    <w:rsid w:val="5AE62A9E"/>
    <w:rsid w:val="5B067C5C"/>
    <w:rsid w:val="5B0B62AA"/>
    <w:rsid w:val="5B1213E7"/>
    <w:rsid w:val="5B1452F7"/>
    <w:rsid w:val="5B434F44"/>
    <w:rsid w:val="5B454AE0"/>
    <w:rsid w:val="5B4B2B4A"/>
    <w:rsid w:val="5B4F3BE2"/>
    <w:rsid w:val="5B546982"/>
    <w:rsid w:val="5B995B73"/>
    <w:rsid w:val="5BC70423"/>
    <w:rsid w:val="5BC76B13"/>
    <w:rsid w:val="5BF94355"/>
    <w:rsid w:val="5C001B87"/>
    <w:rsid w:val="5C2E2250"/>
    <w:rsid w:val="5C593045"/>
    <w:rsid w:val="5C7623D4"/>
    <w:rsid w:val="5CA05217"/>
    <w:rsid w:val="5D2673CB"/>
    <w:rsid w:val="5D610403"/>
    <w:rsid w:val="5D6D6DA8"/>
    <w:rsid w:val="5D782CF5"/>
    <w:rsid w:val="5D881E34"/>
    <w:rsid w:val="5DDE1A54"/>
    <w:rsid w:val="5DF90717"/>
    <w:rsid w:val="5E207A91"/>
    <w:rsid w:val="5E2233F5"/>
    <w:rsid w:val="5E5E4943"/>
    <w:rsid w:val="5E68756F"/>
    <w:rsid w:val="5E8425FB"/>
    <w:rsid w:val="5ED65B32"/>
    <w:rsid w:val="5ED66BCF"/>
    <w:rsid w:val="5ED91F23"/>
    <w:rsid w:val="5EDA221B"/>
    <w:rsid w:val="5EEC63F2"/>
    <w:rsid w:val="5EFD0600"/>
    <w:rsid w:val="5F434264"/>
    <w:rsid w:val="5F944AC0"/>
    <w:rsid w:val="5F9D689F"/>
    <w:rsid w:val="5FB45A42"/>
    <w:rsid w:val="5FC130D7"/>
    <w:rsid w:val="601C17B2"/>
    <w:rsid w:val="6020564F"/>
    <w:rsid w:val="602A356D"/>
    <w:rsid w:val="60343BAD"/>
    <w:rsid w:val="603E67DA"/>
    <w:rsid w:val="6045400C"/>
    <w:rsid w:val="605B3857"/>
    <w:rsid w:val="60624BBE"/>
    <w:rsid w:val="60791F08"/>
    <w:rsid w:val="60793CB6"/>
    <w:rsid w:val="60AE3960"/>
    <w:rsid w:val="60F34522"/>
    <w:rsid w:val="60FD48E7"/>
    <w:rsid w:val="60FF065F"/>
    <w:rsid w:val="610B4BA0"/>
    <w:rsid w:val="612956DC"/>
    <w:rsid w:val="615269E1"/>
    <w:rsid w:val="6182528F"/>
    <w:rsid w:val="618A0ACD"/>
    <w:rsid w:val="61A22D98"/>
    <w:rsid w:val="61B431F8"/>
    <w:rsid w:val="61BB19A0"/>
    <w:rsid w:val="61CB22EF"/>
    <w:rsid w:val="62083543"/>
    <w:rsid w:val="62261C1B"/>
    <w:rsid w:val="624D53FA"/>
    <w:rsid w:val="62554129"/>
    <w:rsid w:val="62571DD5"/>
    <w:rsid w:val="62A25746"/>
    <w:rsid w:val="62A85F07"/>
    <w:rsid w:val="62BD2580"/>
    <w:rsid w:val="62C751AC"/>
    <w:rsid w:val="62D07AFC"/>
    <w:rsid w:val="62E936F7"/>
    <w:rsid w:val="62F7566A"/>
    <w:rsid w:val="631D18BC"/>
    <w:rsid w:val="631F6D97"/>
    <w:rsid w:val="63343EC4"/>
    <w:rsid w:val="634C3904"/>
    <w:rsid w:val="63C30E73"/>
    <w:rsid w:val="63D04214"/>
    <w:rsid w:val="63E73FB0"/>
    <w:rsid w:val="63F41FD1"/>
    <w:rsid w:val="64125C60"/>
    <w:rsid w:val="646A384E"/>
    <w:rsid w:val="648D7D30"/>
    <w:rsid w:val="6493697C"/>
    <w:rsid w:val="64BA4F13"/>
    <w:rsid w:val="654D73CE"/>
    <w:rsid w:val="65DC7171"/>
    <w:rsid w:val="6609788A"/>
    <w:rsid w:val="665E7412"/>
    <w:rsid w:val="66D25ECE"/>
    <w:rsid w:val="66E77BCB"/>
    <w:rsid w:val="66E95DA1"/>
    <w:rsid w:val="671B0FD5"/>
    <w:rsid w:val="671B1623"/>
    <w:rsid w:val="67362747"/>
    <w:rsid w:val="676F7BC1"/>
    <w:rsid w:val="67771251"/>
    <w:rsid w:val="677E3453"/>
    <w:rsid w:val="67B72296"/>
    <w:rsid w:val="67E660D5"/>
    <w:rsid w:val="68197ABD"/>
    <w:rsid w:val="68786659"/>
    <w:rsid w:val="689C6793"/>
    <w:rsid w:val="689E250C"/>
    <w:rsid w:val="68CF4DBB"/>
    <w:rsid w:val="69B47B0D"/>
    <w:rsid w:val="69C06F77"/>
    <w:rsid w:val="69D81A4D"/>
    <w:rsid w:val="69D87C9F"/>
    <w:rsid w:val="6A351FBE"/>
    <w:rsid w:val="6A3E5F67"/>
    <w:rsid w:val="6A436A18"/>
    <w:rsid w:val="6A5C267E"/>
    <w:rsid w:val="6A845028"/>
    <w:rsid w:val="6A892D47"/>
    <w:rsid w:val="6A8F4802"/>
    <w:rsid w:val="6A9C0CCD"/>
    <w:rsid w:val="6A9C402F"/>
    <w:rsid w:val="6ACD0E86"/>
    <w:rsid w:val="6AE6019A"/>
    <w:rsid w:val="6AEA1A38"/>
    <w:rsid w:val="6AF40B09"/>
    <w:rsid w:val="6B0C143B"/>
    <w:rsid w:val="6B113AD9"/>
    <w:rsid w:val="6B1E2ACC"/>
    <w:rsid w:val="6B362ECF"/>
    <w:rsid w:val="6B482C03"/>
    <w:rsid w:val="6B5A1B25"/>
    <w:rsid w:val="6B680BAF"/>
    <w:rsid w:val="6B6E799E"/>
    <w:rsid w:val="6B851761"/>
    <w:rsid w:val="6BB81B36"/>
    <w:rsid w:val="6BE921DA"/>
    <w:rsid w:val="6BF80185"/>
    <w:rsid w:val="6C027255"/>
    <w:rsid w:val="6C1575DA"/>
    <w:rsid w:val="6C2C7E2E"/>
    <w:rsid w:val="6C523D39"/>
    <w:rsid w:val="6C7041BF"/>
    <w:rsid w:val="6C7A6203"/>
    <w:rsid w:val="6C937EAD"/>
    <w:rsid w:val="6CB05B0C"/>
    <w:rsid w:val="6CC87B57"/>
    <w:rsid w:val="6CF14F27"/>
    <w:rsid w:val="6D0A2952"/>
    <w:rsid w:val="6D1C7EA3"/>
    <w:rsid w:val="6D2E1052"/>
    <w:rsid w:val="6D30394E"/>
    <w:rsid w:val="6D3451EC"/>
    <w:rsid w:val="6D3B2A1F"/>
    <w:rsid w:val="6D5C782C"/>
    <w:rsid w:val="6D65099B"/>
    <w:rsid w:val="6D657A9C"/>
    <w:rsid w:val="6D962293"/>
    <w:rsid w:val="6D9E3E83"/>
    <w:rsid w:val="6DC461FD"/>
    <w:rsid w:val="6DCF760B"/>
    <w:rsid w:val="6DEF0B35"/>
    <w:rsid w:val="6DF66946"/>
    <w:rsid w:val="6E0D337F"/>
    <w:rsid w:val="6E2434B3"/>
    <w:rsid w:val="6E2A4841"/>
    <w:rsid w:val="6E2B2A93"/>
    <w:rsid w:val="6E566519"/>
    <w:rsid w:val="6EA01DBB"/>
    <w:rsid w:val="6EC9405A"/>
    <w:rsid w:val="6EE3336E"/>
    <w:rsid w:val="6F1B2B08"/>
    <w:rsid w:val="6F291614"/>
    <w:rsid w:val="6F9401C4"/>
    <w:rsid w:val="6F970756"/>
    <w:rsid w:val="6FAA5C3A"/>
    <w:rsid w:val="6FF7562A"/>
    <w:rsid w:val="6FF930B8"/>
    <w:rsid w:val="700501A0"/>
    <w:rsid w:val="7016507D"/>
    <w:rsid w:val="70812E3F"/>
    <w:rsid w:val="709E1A4D"/>
    <w:rsid w:val="70DF7B65"/>
    <w:rsid w:val="71185E1A"/>
    <w:rsid w:val="714A2D63"/>
    <w:rsid w:val="715A71EC"/>
    <w:rsid w:val="716360A0"/>
    <w:rsid w:val="71637780"/>
    <w:rsid w:val="718B55F7"/>
    <w:rsid w:val="71AC5D09"/>
    <w:rsid w:val="71B2527A"/>
    <w:rsid w:val="71FA110A"/>
    <w:rsid w:val="71FC1E3D"/>
    <w:rsid w:val="72227D09"/>
    <w:rsid w:val="72530DBE"/>
    <w:rsid w:val="72834520"/>
    <w:rsid w:val="7298446F"/>
    <w:rsid w:val="72A615BC"/>
    <w:rsid w:val="72CB7276"/>
    <w:rsid w:val="72F35B4A"/>
    <w:rsid w:val="7352092E"/>
    <w:rsid w:val="738606FD"/>
    <w:rsid w:val="73B21561"/>
    <w:rsid w:val="747B1113"/>
    <w:rsid w:val="747B190B"/>
    <w:rsid w:val="748A7DE8"/>
    <w:rsid w:val="749D3AA7"/>
    <w:rsid w:val="74C07CAE"/>
    <w:rsid w:val="74D82A70"/>
    <w:rsid w:val="754C6A0F"/>
    <w:rsid w:val="754D1541"/>
    <w:rsid w:val="75510906"/>
    <w:rsid w:val="75640639"/>
    <w:rsid w:val="760D2A7F"/>
    <w:rsid w:val="764861AD"/>
    <w:rsid w:val="764E3C1C"/>
    <w:rsid w:val="767D5E56"/>
    <w:rsid w:val="76A74C81"/>
    <w:rsid w:val="76B11613"/>
    <w:rsid w:val="76EC33A1"/>
    <w:rsid w:val="76F964AF"/>
    <w:rsid w:val="772E53A2"/>
    <w:rsid w:val="775F730A"/>
    <w:rsid w:val="77996CC0"/>
    <w:rsid w:val="77B05DB7"/>
    <w:rsid w:val="77D0645A"/>
    <w:rsid w:val="78183DE9"/>
    <w:rsid w:val="783F55C7"/>
    <w:rsid w:val="78825504"/>
    <w:rsid w:val="788F1E71"/>
    <w:rsid w:val="78B60AD2"/>
    <w:rsid w:val="78FE478C"/>
    <w:rsid w:val="790E2D96"/>
    <w:rsid w:val="79142376"/>
    <w:rsid w:val="799E680F"/>
    <w:rsid w:val="79FE3DB9"/>
    <w:rsid w:val="7A1A1C0E"/>
    <w:rsid w:val="7A2465E9"/>
    <w:rsid w:val="7A3C315C"/>
    <w:rsid w:val="7AB60418"/>
    <w:rsid w:val="7AE878D3"/>
    <w:rsid w:val="7AFD1D8F"/>
    <w:rsid w:val="7B1204FB"/>
    <w:rsid w:val="7B18613A"/>
    <w:rsid w:val="7B474C85"/>
    <w:rsid w:val="7BBE36B7"/>
    <w:rsid w:val="7BE14743"/>
    <w:rsid w:val="7C0C5586"/>
    <w:rsid w:val="7C0E12FE"/>
    <w:rsid w:val="7C684EB3"/>
    <w:rsid w:val="7CAD0B17"/>
    <w:rsid w:val="7CBE322D"/>
    <w:rsid w:val="7CC33D0A"/>
    <w:rsid w:val="7CCA16C9"/>
    <w:rsid w:val="7D3E443E"/>
    <w:rsid w:val="7D485520"/>
    <w:rsid w:val="7D586CD5"/>
    <w:rsid w:val="7D691C4E"/>
    <w:rsid w:val="7D775061"/>
    <w:rsid w:val="7D817139"/>
    <w:rsid w:val="7DE53E24"/>
    <w:rsid w:val="7DF8089D"/>
    <w:rsid w:val="7DFF594D"/>
    <w:rsid w:val="7E156974"/>
    <w:rsid w:val="7E1E4084"/>
    <w:rsid w:val="7E2C3CBE"/>
    <w:rsid w:val="7E3810BF"/>
    <w:rsid w:val="7E4731C0"/>
    <w:rsid w:val="7E521976"/>
    <w:rsid w:val="7E7538B7"/>
    <w:rsid w:val="7EAD3628"/>
    <w:rsid w:val="7ECA3C03"/>
    <w:rsid w:val="7F06310B"/>
    <w:rsid w:val="7F0C5FC9"/>
    <w:rsid w:val="7F21143C"/>
    <w:rsid w:val="7F2257ED"/>
    <w:rsid w:val="7F2A7936"/>
    <w:rsid w:val="7F3E639F"/>
    <w:rsid w:val="7F6D458E"/>
    <w:rsid w:val="7FE34822"/>
    <w:rsid w:val="7FE37A28"/>
    <w:rsid w:val="7FEA03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14:ligatures w14:val="standardContextual"/>
    </w:rPr>
  </w:style>
  <w:style w:type="paragraph" w:styleId="4">
    <w:name w:val="heading 1"/>
    <w:basedOn w:val="1"/>
    <w:next w:val="1"/>
    <w:link w:val="191"/>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5">
    <w:name w:val="heading 2"/>
    <w:basedOn w:val="1"/>
    <w:next w:val="1"/>
    <w:link w:val="192"/>
    <w:unhideWhenUsed/>
    <w:qFormat/>
    <w:uiPriority w:val="0"/>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6">
    <w:name w:val="heading 3"/>
    <w:basedOn w:val="1"/>
    <w:next w:val="1"/>
    <w:link w:val="193"/>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7">
    <w:name w:val="heading 4"/>
    <w:basedOn w:val="1"/>
    <w:next w:val="1"/>
    <w:link w:val="194"/>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8">
    <w:name w:val="heading 5"/>
    <w:basedOn w:val="1"/>
    <w:next w:val="1"/>
    <w:link w:val="195"/>
    <w:semiHidden/>
    <w:unhideWhenUsed/>
    <w:qFormat/>
    <w:uiPriority w:val="9"/>
    <w:pPr>
      <w:keepNext/>
      <w:keepLines/>
      <w:spacing w:before="80" w:after="40"/>
      <w:outlineLvl w:val="4"/>
    </w:pPr>
    <w:rPr>
      <w:rFonts w:cstheme="majorBidi"/>
      <w:color w:val="2F5597" w:themeColor="accent1" w:themeShade="BF"/>
      <w:sz w:val="24"/>
      <w:szCs w:val="24"/>
    </w:rPr>
  </w:style>
  <w:style w:type="paragraph" w:styleId="9">
    <w:name w:val="heading 6"/>
    <w:basedOn w:val="1"/>
    <w:next w:val="1"/>
    <w:link w:val="196"/>
    <w:semiHidden/>
    <w:unhideWhenUsed/>
    <w:qFormat/>
    <w:uiPriority w:val="9"/>
    <w:pPr>
      <w:keepNext/>
      <w:keepLines/>
      <w:spacing w:before="40"/>
      <w:outlineLvl w:val="5"/>
    </w:pPr>
    <w:rPr>
      <w:rFonts w:cstheme="majorBidi"/>
      <w:b/>
      <w:bCs/>
      <w:color w:val="2F5597" w:themeColor="accent1" w:themeShade="BF"/>
    </w:rPr>
  </w:style>
  <w:style w:type="paragraph" w:styleId="10">
    <w:name w:val="heading 7"/>
    <w:basedOn w:val="1"/>
    <w:next w:val="1"/>
    <w:link w:val="197"/>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1">
    <w:name w:val="heading 8"/>
    <w:basedOn w:val="1"/>
    <w:next w:val="1"/>
    <w:link w:val="198"/>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2">
    <w:name w:val="heading 9"/>
    <w:basedOn w:val="1"/>
    <w:next w:val="1"/>
    <w:link w:val="199"/>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3"/>
    <w:link w:val="210"/>
    <w:unhideWhenUsed/>
    <w:qFormat/>
    <w:uiPriority w:val="99"/>
    <w:pPr>
      <w:tabs>
        <w:tab w:val="center" w:pos="4153"/>
        <w:tab w:val="right" w:pos="8306"/>
      </w:tabs>
      <w:jc w:val="left"/>
    </w:pPr>
    <w:rPr>
      <w:sz w:val="18"/>
      <w:szCs w:val="18"/>
    </w:rPr>
  </w:style>
  <w:style w:type="paragraph" w:customStyle="1" w:styleId="3">
    <w:name w:val="TOC Heading1"/>
    <w:next w:val="1"/>
    <w:qFormat/>
    <w:uiPriority w:val="0"/>
    <w:pPr>
      <w:wordWrap w:val="0"/>
    </w:pPr>
    <w:rPr>
      <w:rFonts w:ascii="Times New Roman" w:hAnsi="Times New Roman" w:eastAsia="宋体" w:cs="Times New Roman"/>
      <w:sz w:val="32"/>
      <w:lang w:val="en-US" w:eastAsia="zh-CN" w:bidi="ar-SA"/>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5">
    <w:name w:val="Body Text"/>
    <w:basedOn w:val="1"/>
    <w:qFormat/>
    <w:uiPriority w:val="0"/>
    <w:rPr>
      <w:rFonts w:ascii="楷体_GB2312" w:hAnsi="Arial" w:eastAsia="楷体_GB2312"/>
      <w:sz w:val="28"/>
      <w:szCs w:val="20"/>
    </w:rPr>
  </w:style>
  <w:style w:type="paragraph" w:styleId="16">
    <w:name w:val="Body Text Indent"/>
    <w:basedOn w:val="1"/>
    <w:next w:val="17"/>
    <w:qFormat/>
    <w:uiPriority w:val="0"/>
    <w:pPr>
      <w:spacing w:line="360" w:lineRule="auto"/>
      <w:ind w:firstLine="600"/>
    </w:pPr>
    <w:rPr>
      <w:rFonts w:ascii="仿宋_GB2312" w:eastAsia="仿宋_GB2312"/>
      <w:sz w:val="30"/>
    </w:rPr>
  </w:style>
  <w:style w:type="paragraph" w:styleId="17">
    <w:name w:val="envelope return"/>
    <w:basedOn w:val="1"/>
    <w:qFormat/>
    <w:uiPriority w:val="0"/>
    <w:rPr>
      <w:rFonts w:ascii="Arial" w:hAnsi="Arial"/>
    </w:rPr>
  </w:style>
  <w:style w:type="paragraph" w:styleId="18">
    <w:name w:val="index 4"/>
    <w:basedOn w:val="1"/>
    <w:next w:val="1"/>
    <w:qFormat/>
    <w:uiPriority w:val="0"/>
    <w:pPr>
      <w:widowControl w:val="0"/>
      <w:spacing w:before="0" w:beforeAutospacing="0" w:after="0" w:afterAutospacing="0"/>
      <w:ind w:left="600" w:leftChars="600" w:right="0"/>
      <w:jc w:val="both"/>
    </w:pPr>
    <w:rPr>
      <w:rFonts w:hint="default" w:ascii="Times New Roman" w:hAnsi="Times New Roman" w:eastAsia="宋体" w:cs="Times New Roman"/>
      <w:kern w:val="2"/>
      <w:sz w:val="21"/>
      <w:szCs w:val="24"/>
      <w:lang w:val="en-US" w:eastAsia="zh-CN"/>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ind w:left="840"/>
    </w:pPr>
  </w:style>
  <w:style w:type="paragraph" w:styleId="21">
    <w:name w:val="Plain Text"/>
    <w:basedOn w:val="1"/>
    <w:qFormat/>
    <w:uiPriority w:val="0"/>
    <w:rPr>
      <w:rFonts w:hint="eastAsia" w:hAnsi="Courier New" w:eastAsia="宋体"/>
      <w:sz w:val="21"/>
    </w:r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90"/>
    <w:semiHidden/>
    <w:unhideWhenUsed/>
    <w:qFormat/>
    <w:uiPriority w:val="99"/>
    <w:pPr>
      <w:spacing w:after="0" w:line="240" w:lineRule="auto"/>
    </w:pPr>
    <w:rPr>
      <w:sz w:val="20"/>
    </w:rPr>
  </w:style>
  <w:style w:type="paragraph" w:styleId="24">
    <w:name w:val="header"/>
    <w:basedOn w:val="1"/>
    <w:link w:val="209"/>
    <w:unhideWhenUsed/>
    <w:qFormat/>
    <w:uiPriority w:val="99"/>
    <w:pPr>
      <w:tabs>
        <w:tab w:val="center" w:pos="4153"/>
        <w:tab w:val="right" w:pos="8306"/>
      </w:tabs>
      <w:jc w:val="center"/>
    </w:pPr>
    <w:rPr>
      <w:sz w:val="18"/>
      <w:szCs w:val="18"/>
    </w:r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ind w:left="1260"/>
    </w:pPr>
  </w:style>
  <w:style w:type="paragraph" w:styleId="27">
    <w:name w:val="Subtitle"/>
    <w:basedOn w:val="1"/>
    <w:next w:val="1"/>
    <w:link w:val="201"/>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footnote text"/>
    <w:basedOn w:val="1"/>
    <w:link w:val="189"/>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ind w:left="42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line="276" w:lineRule="auto"/>
      <w:jc w:val="left"/>
    </w:pPr>
    <w:rPr>
      <w:rFonts w:ascii="宋体" w:hAnsi="宋体" w:eastAsia="宋体" w:cs="宋体"/>
      <w:color w:val="000000"/>
      <w:szCs w:val="21"/>
    </w:rPr>
  </w:style>
  <w:style w:type="paragraph" w:styleId="34">
    <w:name w:val="Title"/>
    <w:basedOn w:val="1"/>
    <w:next w:val="1"/>
    <w:link w:val="200"/>
    <w:qFormat/>
    <w:uiPriority w:val="10"/>
    <w:pPr>
      <w:spacing w:after="80"/>
      <w:contextualSpacing/>
      <w:jc w:val="center"/>
    </w:pPr>
    <w:rPr>
      <w:rFonts w:asciiTheme="majorHAnsi" w:hAnsiTheme="majorHAnsi" w:eastAsiaTheme="majorEastAsia" w:cstheme="majorBidi"/>
      <w:spacing w:val="-10"/>
      <w:sz w:val="56"/>
      <w:szCs w:val="56"/>
    </w:rPr>
  </w:style>
  <w:style w:type="paragraph" w:styleId="35">
    <w:name w:val="Body Text First Indent"/>
    <w:basedOn w:val="15"/>
    <w:next w:val="1"/>
    <w:qFormat/>
    <w:uiPriority w:val="0"/>
    <w:pPr>
      <w:ind w:firstLine="420"/>
    </w:pPr>
    <w:rPr>
      <w:sz w:val="24"/>
    </w:rPr>
  </w:style>
  <w:style w:type="table" w:styleId="37">
    <w:name w:val="Table Grid"/>
    <w:basedOn w:val="3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endnote reference"/>
    <w:basedOn w:val="38"/>
    <w:semiHidden/>
    <w:unhideWhenUsed/>
    <w:qFormat/>
    <w:uiPriority w:val="99"/>
    <w:rPr>
      <w:vertAlign w:val="superscript"/>
    </w:rPr>
  </w:style>
  <w:style w:type="character" w:styleId="40">
    <w:name w:val="page number"/>
    <w:basedOn w:val="38"/>
    <w:qFormat/>
    <w:uiPriority w:val="99"/>
    <w:rPr>
      <w:rFonts w:cs="Times New Roman"/>
    </w:rPr>
  </w:style>
  <w:style w:type="character" w:styleId="41">
    <w:name w:val="Hyperlink"/>
    <w:basedOn w:val="38"/>
    <w:unhideWhenUsed/>
    <w:qFormat/>
    <w:uiPriority w:val="99"/>
    <w:rPr>
      <w:color w:val="0563C1" w:themeColor="hyperlink"/>
      <w:u w:val="single"/>
      <w14:textFill>
        <w14:solidFill>
          <w14:schemeClr w14:val="hlink"/>
        </w14:solidFill>
      </w14:textFill>
    </w:rPr>
  </w:style>
  <w:style w:type="character" w:styleId="42">
    <w:name w:val="footnote reference"/>
    <w:basedOn w:val="38"/>
    <w:unhideWhenUsed/>
    <w:qFormat/>
    <w:uiPriority w:val="99"/>
    <w:rPr>
      <w:vertAlign w:val="superscript"/>
    </w:rPr>
  </w:style>
  <w:style w:type="paragraph" w:customStyle="1" w:styleId="43">
    <w:name w:val="Default"/>
    <w:basedOn w:val="1"/>
    <w:semiHidden/>
    <w:qFormat/>
    <w:uiPriority w:val="0"/>
    <w:pPr>
      <w:jc w:val="left"/>
    </w:pPr>
    <w:rPr>
      <w:rFonts w:ascii="宋体" w:hAnsi="Calibri" w:cs="宋体"/>
      <w:color w:val="000000"/>
      <w:sz w:val="24"/>
      <w:szCs w:val="24"/>
    </w:rPr>
  </w:style>
  <w:style w:type="paragraph" w:customStyle="1" w:styleId="44">
    <w:name w:val="正文首行缩进 21"/>
    <w:basedOn w:val="45"/>
    <w:next w:val="1"/>
    <w:qFormat/>
    <w:uiPriority w:val="0"/>
    <w:pPr>
      <w:widowControl w:val="0"/>
      <w:spacing w:after="120" w:line="240" w:lineRule="auto"/>
      <w:ind w:left="420" w:firstLine="420"/>
    </w:pPr>
    <w:rPr>
      <w:rFonts w:ascii="Cambria" w:hAnsi="Cambria" w:eastAsia="华文细黑"/>
      <w:sz w:val="21"/>
    </w:rPr>
  </w:style>
  <w:style w:type="paragraph" w:customStyle="1" w:styleId="45">
    <w:name w:val="正文文本缩进1"/>
    <w:basedOn w:val="1"/>
    <w:next w:val="46"/>
    <w:qFormat/>
    <w:uiPriority w:val="99"/>
    <w:pPr>
      <w:ind w:firstLine="645"/>
    </w:pPr>
    <w:rPr>
      <w:rFonts w:ascii="楷体_GB2312" w:hAnsi="Times New Roman" w:eastAsia="楷体_GB2312"/>
      <w:sz w:val="32"/>
      <w:szCs w:val="32"/>
    </w:rPr>
  </w:style>
  <w:style w:type="paragraph" w:customStyle="1" w:styleId="46">
    <w:name w:val="寄信人地址1"/>
    <w:basedOn w:val="1"/>
    <w:qFormat/>
    <w:uiPriority w:val="0"/>
    <w:rPr>
      <w:rFonts w:ascii="Arial" w:hAnsi="Arial" w:eastAsia="宋体" w:cs="Times New Roman"/>
    </w:rPr>
  </w:style>
  <w:style w:type="character" w:customStyle="1" w:styleId="47">
    <w:name w:val="Heading 1 Char"/>
    <w:basedOn w:val="38"/>
    <w:qFormat/>
    <w:uiPriority w:val="9"/>
    <w:rPr>
      <w:rFonts w:ascii="Arial" w:hAnsi="Arial" w:eastAsia="Arial" w:cs="Arial"/>
      <w:sz w:val="40"/>
      <w:szCs w:val="40"/>
    </w:rPr>
  </w:style>
  <w:style w:type="character" w:customStyle="1" w:styleId="48">
    <w:name w:val="Heading 2 Char"/>
    <w:basedOn w:val="38"/>
    <w:qFormat/>
    <w:uiPriority w:val="9"/>
    <w:rPr>
      <w:rFonts w:ascii="Arial" w:hAnsi="Arial" w:eastAsia="Arial" w:cs="Arial"/>
      <w:sz w:val="34"/>
    </w:rPr>
  </w:style>
  <w:style w:type="character" w:customStyle="1" w:styleId="49">
    <w:name w:val="Heading 3 Char"/>
    <w:basedOn w:val="38"/>
    <w:qFormat/>
    <w:uiPriority w:val="9"/>
    <w:rPr>
      <w:rFonts w:ascii="Arial" w:hAnsi="Arial" w:eastAsia="Arial" w:cs="Arial"/>
      <w:sz w:val="30"/>
      <w:szCs w:val="30"/>
    </w:rPr>
  </w:style>
  <w:style w:type="character" w:customStyle="1" w:styleId="50">
    <w:name w:val="Heading 4 Char"/>
    <w:basedOn w:val="38"/>
    <w:qFormat/>
    <w:uiPriority w:val="9"/>
    <w:rPr>
      <w:rFonts w:ascii="Arial" w:hAnsi="Arial" w:eastAsia="Arial" w:cs="Arial"/>
      <w:b/>
      <w:bCs/>
      <w:sz w:val="26"/>
      <w:szCs w:val="26"/>
    </w:rPr>
  </w:style>
  <w:style w:type="character" w:customStyle="1" w:styleId="51">
    <w:name w:val="Heading 5 Char"/>
    <w:basedOn w:val="38"/>
    <w:qFormat/>
    <w:uiPriority w:val="9"/>
    <w:rPr>
      <w:rFonts w:ascii="Arial" w:hAnsi="Arial" w:eastAsia="Arial" w:cs="Arial"/>
      <w:b/>
      <w:bCs/>
      <w:sz w:val="24"/>
      <w:szCs w:val="24"/>
    </w:rPr>
  </w:style>
  <w:style w:type="character" w:customStyle="1" w:styleId="52">
    <w:name w:val="Heading 6 Char"/>
    <w:basedOn w:val="38"/>
    <w:qFormat/>
    <w:uiPriority w:val="9"/>
    <w:rPr>
      <w:rFonts w:ascii="Arial" w:hAnsi="Arial" w:eastAsia="Arial" w:cs="Arial"/>
      <w:b/>
      <w:bCs/>
      <w:sz w:val="22"/>
      <w:szCs w:val="22"/>
    </w:rPr>
  </w:style>
  <w:style w:type="character" w:customStyle="1" w:styleId="53">
    <w:name w:val="Heading 7 Char"/>
    <w:basedOn w:val="38"/>
    <w:qFormat/>
    <w:uiPriority w:val="9"/>
    <w:rPr>
      <w:rFonts w:ascii="Arial" w:hAnsi="Arial" w:eastAsia="Arial" w:cs="Arial"/>
      <w:b/>
      <w:bCs/>
      <w:i/>
      <w:iCs/>
      <w:sz w:val="22"/>
      <w:szCs w:val="22"/>
    </w:rPr>
  </w:style>
  <w:style w:type="character" w:customStyle="1" w:styleId="54">
    <w:name w:val="Heading 8 Char"/>
    <w:basedOn w:val="38"/>
    <w:qFormat/>
    <w:uiPriority w:val="9"/>
    <w:rPr>
      <w:rFonts w:ascii="Arial" w:hAnsi="Arial" w:eastAsia="Arial" w:cs="Arial"/>
      <w:i/>
      <w:iCs/>
      <w:sz w:val="22"/>
      <w:szCs w:val="22"/>
    </w:rPr>
  </w:style>
  <w:style w:type="character" w:customStyle="1" w:styleId="55">
    <w:name w:val="Heading 9 Char"/>
    <w:basedOn w:val="38"/>
    <w:qFormat/>
    <w:uiPriority w:val="9"/>
    <w:rPr>
      <w:rFonts w:ascii="Arial" w:hAnsi="Arial" w:eastAsia="Arial" w:cs="Arial"/>
      <w:i/>
      <w:iCs/>
      <w:sz w:val="21"/>
      <w:szCs w:val="21"/>
    </w:rPr>
  </w:style>
  <w:style w:type="paragraph" w:styleId="56">
    <w:name w:val="No Spacing"/>
    <w:qFormat/>
    <w:uiPriority w:val="1"/>
    <w:pPr>
      <w:spacing w:before="0" w:after="0" w:line="240" w:lineRule="auto"/>
    </w:pPr>
    <w:rPr>
      <w:rFonts w:hint="default" w:asciiTheme="minorHAnsi" w:hAnsiTheme="minorHAnsi" w:eastAsiaTheme="minorEastAsia" w:cstheme="minorBidi"/>
      <w:sz w:val="21"/>
      <w:szCs w:val="22"/>
      <w14:ligatures w14:val="standardContextual"/>
    </w:rPr>
  </w:style>
  <w:style w:type="character" w:customStyle="1" w:styleId="57">
    <w:name w:val="Title Char"/>
    <w:basedOn w:val="38"/>
    <w:qFormat/>
    <w:uiPriority w:val="10"/>
    <w:rPr>
      <w:sz w:val="48"/>
      <w:szCs w:val="48"/>
    </w:rPr>
  </w:style>
  <w:style w:type="character" w:customStyle="1" w:styleId="58">
    <w:name w:val="Subtitle Char"/>
    <w:basedOn w:val="38"/>
    <w:qFormat/>
    <w:uiPriority w:val="11"/>
    <w:rPr>
      <w:sz w:val="24"/>
      <w:szCs w:val="24"/>
    </w:rPr>
  </w:style>
  <w:style w:type="character" w:customStyle="1" w:styleId="59">
    <w:name w:val="Quote Char"/>
    <w:qFormat/>
    <w:uiPriority w:val="29"/>
    <w:rPr>
      <w:i/>
    </w:rPr>
  </w:style>
  <w:style w:type="character" w:customStyle="1" w:styleId="60">
    <w:name w:val="Intense Quote Char"/>
    <w:qFormat/>
    <w:uiPriority w:val="30"/>
    <w:rPr>
      <w:i/>
    </w:rPr>
  </w:style>
  <w:style w:type="character" w:customStyle="1" w:styleId="61">
    <w:name w:val="Header Char"/>
    <w:basedOn w:val="38"/>
    <w:qFormat/>
    <w:uiPriority w:val="99"/>
  </w:style>
  <w:style w:type="character" w:customStyle="1" w:styleId="62">
    <w:name w:val="Footer Char"/>
    <w:basedOn w:val="38"/>
    <w:qFormat/>
    <w:uiPriority w:val="99"/>
  </w:style>
  <w:style w:type="character" w:customStyle="1" w:styleId="63">
    <w:name w:val="Caption Char"/>
    <w:qFormat/>
    <w:uiPriority w:val="99"/>
  </w:style>
  <w:style w:type="table" w:customStyle="1" w:styleId="64">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basedOn w:val="36"/>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72">
    <w:name w:val="Grid Table 1 Light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3">
    <w:name w:val="Grid Table 1 Light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4">
    <w:name w:val="Grid Table 1 Light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5">
    <w:name w:val="Grid Table 1 Light - Accent 5"/>
    <w:basedOn w:val="36"/>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76">
    <w:name w:val="Grid Table 1 Light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7">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basedOn w:val="36"/>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79">
    <w:name w:val="Grid Table 2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0">
    <w:name w:val="Grid Table 2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1">
    <w:name w:val="Grid Table 2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2">
    <w:name w:val="Grid Table 2 - Accent 5"/>
    <w:basedOn w:val="36"/>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3">
    <w:name w:val="Grid Table 2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4">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basedOn w:val="36"/>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6">
    <w:name w:val="Grid Table 3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3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3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3 - Accent 5"/>
    <w:basedOn w:val="36"/>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0">
    <w:name w:val="Grid Table 3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basedOn w:val="36"/>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93">
    <w:name w:val="Grid Table 4 - Accent 2"/>
    <w:basedOn w:val="36"/>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4 - Accent 3"/>
    <w:basedOn w:val="36"/>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4 - Accent 4"/>
    <w:basedOn w:val="36"/>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4 - Accent 5"/>
    <w:basedOn w:val="36"/>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7">
    <w:name w:val="Grid Table 4 - Accent 6"/>
    <w:basedOn w:val="36"/>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00">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1">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2">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3">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04">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5">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basedOn w:val="36"/>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basedOn w:val="3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basedOn w:val="36"/>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basedOn w:val="3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basedOn w:val="36"/>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1">
    <w:name w:val="Grid Table 6 Colorful - Accent 6"/>
    <w:basedOn w:val="36"/>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12">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basedOn w:val="36"/>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basedOn w:val="36"/>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basedOn w:val="36"/>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basedOn w:val="36"/>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basedOn w:val="36"/>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8">
    <w:name w:val="Grid Table 7 Colorful - Accent 6"/>
    <w:basedOn w:val="36"/>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9">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basedOn w:val="36"/>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21">
    <w:name w:val="List Table 1 Light - Accent 2"/>
    <w:basedOn w:val="36"/>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2">
    <w:name w:val="List Table 1 Light - Accent 3"/>
    <w:basedOn w:val="36"/>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3">
    <w:name w:val="List Table 1 Light - Accent 4"/>
    <w:basedOn w:val="36"/>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4">
    <w:name w:val="List Table 1 Light - Accent 5"/>
    <w:basedOn w:val="36"/>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25">
    <w:name w:val="List Table 1 Light - Accent 6"/>
    <w:basedOn w:val="36"/>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6">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basedOn w:val="36"/>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28">
    <w:name w:val="List Table 2 - Accent 2"/>
    <w:basedOn w:val="36"/>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9">
    <w:name w:val="List Table 2 - Accent 3"/>
    <w:basedOn w:val="36"/>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0">
    <w:name w:val="List Table 2 - Accent 4"/>
    <w:basedOn w:val="36"/>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1">
    <w:name w:val="List Table 2 - Accent 5"/>
    <w:basedOn w:val="36"/>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32">
    <w:name w:val="List Table 2 - Accent 6"/>
    <w:basedOn w:val="36"/>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3">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basedOn w:val="36"/>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35">
    <w:name w:val="List Table 3 - Accent 2"/>
    <w:basedOn w:val="3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6">
    <w:name w:val="List Table 3 - Accent 3"/>
    <w:basedOn w:val="36"/>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7">
    <w:name w:val="List Table 3 - Accent 4"/>
    <w:basedOn w:val="3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8">
    <w:name w:val="List Table 3 - Accent 5"/>
    <w:basedOn w:val="36"/>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39">
    <w:name w:val="List Table 3 - Accent 6"/>
    <w:basedOn w:val="36"/>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0">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basedOn w:val="36"/>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2">
    <w:name w:val="List Table 4 - Accent 2"/>
    <w:basedOn w:val="36"/>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3">
    <w:name w:val="List Table 4 - Accent 3"/>
    <w:basedOn w:val="36"/>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4">
    <w:name w:val="List Table 4 - Accent 4"/>
    <w:basedOn w:val="36"/>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5">
    <w:name w:val="List Table 4 - Accent 5"/>
    <w:basedOn w:val="36"/>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6">
    <w:name w:val="List Table 4 - Accent 6"/>
    <w:basedOn w:val="36"/>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7">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basedOn w:val="36"/>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49">
    <w:name w:val="List Table 5 Dark - Accent 2"/>
    <w:basedOn w:val="36"/>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0">
    <w:name w:val="List Table 5 Dark - Accent 3"/>
    <w:basedOn w:val="36"/>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1">
    <w:name w:val="List Table 5 Dark - Accent 4"/>
    <w:basedOn w:val="36"/>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2">
    <w:name w:val="List Table 5 Dark - Accent 5"/>
    <w:basedOn w:val="36"/>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53">
    <w:name w:val="List Table 5 Dark - Accent 6"/>
    <w:basedOn w:val="36"/>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4">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basedOn w:val="36"/>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56">
    <w:name w:val="List Table 6 Colorful - Accent 2"/>
    <w:basedOn w:val="36"/>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basedOn w:val="36"/>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basedOn w:val="36"/>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basedOn w:val="36"/>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basedOn w:val="36"/>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1">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basedOn w:val="36"/>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3">
    <w:name w:val="List Table 7 Colorful - Accent 2"/>
    <w:basedOn w:val="36"/>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basedOn w:val="36"/>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basedOn w:val="36"/>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basedOn w:val="36"/>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basedOn w:val="36"/>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8">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basedOn w:val="36"/>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0">
    <w:name w:val="Lined - Accent 2"/>
    <w:basedOn w:val="36"/>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1">
    <w:name w:val="Lined - Accent 3"/>
    <w:basedOn w:val="36"/>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2">
    <w:name w:val="Lined - Accent 4"/>
    <w:basedOn w:val="36"/>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3">
    <w:name w:val="Lined - Accent 5"/>
    <w:basedOn w:val="36"/>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74">
    <w:name w:val="Lined - Accent 6"/>
    <w:basedOn w:val="36"/>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5">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basedOn w:val="36"/>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7">
    <w:name w:val="Bordered &amp; Lined - Accent 2"/>
    <w:basedOn w:val="36"/>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8">
    <w:name w:val="Bordered &amp; Lined - Accent 3"/>
    <w:basedOn w:val="36"/>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9">
    <w:name w:val="Bordered &amp; Lined - Accent 4"/>
    <w:basedOn w:val="36"/>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0">
    <w:name w:val="Bordered &amp; Lined - Accent 5"/>
    <w:basedOn w:val="36"/>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1">
    <w:name w:val="Bordered &amp; Lined - Accent 6"/>
    <w:basedOn w:val="36"/>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2">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basedOn w:val="36"/>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84">
    <w:name w:val="Bordered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5">
    <w:name w:val="Bordered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6">
    <w:name w:val="Bordered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7">
    <w:name w:val="Bordered - Accent 5"/>
    <w:basedOn w:val="36"/>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88">
    <w:name w:val="Bordered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9">
    <w:name w:val="Footnote Text Char"/>
    <w:link w:val="28"/>
    <w:qFormat/>
    <w:uiPriority w:val="99"/>
    <w:rPr>
      <w:sz w:val="18"/>
    </w:rPr>
  </w:style>
  <w:style w:type="character" w:customStyle="1" w:styleId="190">
    <w:name w:val="Endnote Text Char"/>
    <w:link w:val="23"/>
    <w:qFormat/>
    <w:uiPriority w:val="99"/>
    <w:rPr>
      <w:sz w:val="20"/>
    </w:rPr>
  </w:style>
  <w:style w:type="character" w:customStyle="1" w:styleId="191">
    <w:name w:val="标题 1 字符"/>
    <w:basedOn w:val="38"/>
    <w:link w:val="4"/>
    <w:qFormat/>
    <w:uiPriority w:val="9"/>
    <w:rPr>
      <w:rFonts w:asciiTheme="majorHAnsi" w:hAnsiTheme="majorHAnsi" w:eastAsiaTheme="majorEastAsia" w:cstheme="majorBidi"/>
      <w:color w:val="2F5597" w:themeColor="accent1" w:themeShade="BF"/>
      <w:sz w:val="48"/>
      <w:szCs w:val="48"/>
    </w:rPr>
  </w:style>
  <w:style w:type="character" w:customStyle="1" w:styleId="192">
    <w:name w:val="标题 2 字符"/>
    <w:basedOn w:val="38"/>
    <w:link w:val="5"/>
    <w:qFormat/>
    <w:uiPriority w:val="0"/>
    <w:rPr>
      <w:rFonts w:asciiTheme="majorHAnsi" w:hAnsiTheme="majorHAnsi" w:eastAsiaTheme="majorEastAsia" w:cstheme="majorBidi"/>
      <w:color w:val="2F5597" w:themeColor="accent1" w:themeShade="BF"/>
      <w:sz w:val="40"/>
      <w:szCs w:val="40"/>
    </w:rPr>
  </w:style>
  <w:style w:type="character" w:customStyle="1" w:styleId="193">
    <w:name w:val="标题 3 字符"/>
    <w:basedOn w:val="38"/>
    <w:link w:val="6"/>
    <w:semiHidden/>
    <w:qFormat/>
    <w:uiPriority w:val="9"/>
    <w:rPr>
      <w:rFonts w:asciiTheme="majorHAnsi" w:hAnsiTheme="majorHAnsi" w:eastAsiaTheme="majorEastAsia" w:cstheme="majorBidi"/>
      <w:color w:val="2F5597" w:themeColor="accent1" w:themeShade="BF"/>
      <w:sz w:val="32"/>
      <w:szCs w:val="32"/>
    </w:rPr>
  </w:style>
  <w:style w:type="character" w:customStyle="1" w:styleId="194">
    <w:name w:val="标题 4 字符"/>
    <w:basedOn w:val="38"/>
    <w:link w:val="7"/>
    <w:semiHidden/>
    <w:qFormat/>
    <w:uiPriority w:val="9"/>
    <w:rPr>
      <w:rFonts w:cstheme="majorBidi"/>
      <w:color w:val="2F5597" w:themeColor="accent1" w:themeShade="BF"/>
      <w:sz w:val="28"/>
      <w:szCs w:val="28"/>
    </w:rPr>
  </w:style>
  <w:style w:type="character" w:customStyle="1" w:styleId="195">
    <w:name w:val="标题 5 字符"/>
    <w:basedOn w:val="38"/>
    <w:link w:val="8"/>
    <w:semiHidden/>
    <w:qFormat/>
    <w:uiPriority w:val="9"/>
    <w:rPr>
      <w:rFonts w:cstheme="majorBidi"/>
      <w:color w:val="2F5597" w:themeColor="accent1" w:themeShade="BF"/>
      <w:sz w:val="24"/>
      <w:szCs w:val="24"/>
    </w:rPr>
  </w:style>
  <w:style w:type="character" w:customStyle="1" w:styleId="196">
    <w:name w:val="标题 6 字符"/>
    <w:basedOn w:val="38"/>
    <w:link w:val="9"/>
    <w:semiHidden/>
    <w:qFormat/>
    <w:uiPriority w:val="9"/>
    <w:rPr>
      <w:rFonts w:cstheme="majorBidi"/>
      <w:b/>
      <w:bCs/>
      <w:color w:val="2F5597" w:themeColor="accent1" w:themeShade="BF"/>
    </w:rPr>
  </w:style>
  <w:style w:type="character" w:customStyle="1" w:styleId="197">
    <w:name w:val="标题 7 字符"/>
    <w:basedOn w:val="38"/>
    <w:link w:val="10"/>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198">
    <w:name w:val="标题 8 字符"/>
    <w:basedOn w:val="38"/>
    <w:link w:val="11"/>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199">
    <w:name w:val="标题 9 字符"/>
    <w:basedOn w:val="38"/>
    <w:link w:val="12"/>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00">
    <w:name w:val="标题 字符"/>
    <w:basedOn w:val="38"/>
    <w:link w:val="34"/>
    <w:qFormat/>
    <w:uiPriority w:val="10"/>
    <w:rPr>
      <w:rFonts w:asciiTheme="majorHAnsi" w:hAnsiTheme="majorHAnsi" w:eastAsiaTheme="majorEastAsia" w:cstheme="majorBidi"/>
      <w:spacing w:val="-10"/>
      <w:sz w:val="56"/>
      <w:szCs w:val="56"/>
    </w:rPr>
  </w:style>
  <w:style w:type="character" w:customStyle="1" w:styleId="201">
    <w:name w:val="副标题 字符"/>
    <w:basedOn w:val="38"/>
    <w:link w:val="2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02">
    <w:name w:val="Quote"/>
    <w:basedOn w:val="1"/>
    <w:next w:val="1"/>
    <w:link w:val="203"/>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03">
    <w:name w:val="引用 字符"/>
    <w:basedOn w:val="38"/>
    <w:link w:val="202"/>
    <w:qFormat/>
    <w:uiPriority w:val="29"/>
    <w:rPr>
      <w:i/>
      <w:iCs/>
      <w:color w:val="404040" w:themeColor="text1" w:themeTint="BF"/>
      <w14:textFill>
        <w14:solidFill>
          <w14:schemeClr w14:val="tx1">
            <w14:lumMod w14:val="75000"/>
            <w14:lumOff w14:val="25000"/>
          </w14:schemeClr>
        </w14:solidFill>
      </w14:textFill>
    </w:rPr>
  </w:style>
  <w:style w:type="paragraph" w:styleId="204">
    <w:name w:val="List Paragraph"/>
    <w:basedOn w:val="1"/>
    <w:qFormat/>
    <w:uiPriority w:val="34"/>
    <w:pPr>
      <w:ind w:left="720"/>
      <w:contextualSpacing/>
    </w:pPr>
  </w:style>
  <w:style w:type="character" w:customStyle="1" w:styleId="205">
    <w:name w:val="Intense Emphasis"/>
    <w:basedOn w:val="38"/>
    <w:qFormat/>
    <w:uiPriority w:val="21"/>
    <w:rPr>
      <w:i/>
      <w:iCs/>
      <w:color w:val="2F5597" w:themeColor="accent1" w:themeShade="BF"/>
    </w:rPr>
  </w:style>
  <w:style w:type="paragraph" w:styleId="206">
    <w:name w:val="Intense Quote"/>
    <w:basedOn w:val="1"/>
    <w:next w:val="1"/>
    <w:link w:val="20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207">
    <w:name w:val="明显引用 字符"/>
    <w:basedOn w:val="38"/>
    <w:link w:val="206"/>
    <w:qFormat/>
    <w:uiPriority w:val="30"/>
    <w:rPr>
      <w:i/>
      <w:iCs/>
      <w:color w:val="2F5597" w:themeColor="accent1" w:themeShade="BF"/>
    </w:rPr>
  </w:style>
  <w:style w:type="character" w:customStyle="1" w:styleId="208">
    <w:name w:val="Intense Reference"/>
    <w:basedOn w:val="38"/>
    <w:qFormat/>
    <w:uiPriority w:val="32"/>
    <w:rPr>
      <w:b/>
      <w:bCs/>
      <w:smallCaps/>
      <w:color w:val="2F5597" w:themeColor="accent1" w:themeShade="BF"/>
      <w:spacing w:val="5"/>
    </w:rPr>
  </w:style>
  <w:style w:type="character" w:customStyle="1" w:styleId="209">
    <w:name w:val="页眉 字符"/>
    <w:basedOn w:val="38"/>
    <w:link w:val="24"/>
    <w:qFormat/>
    <w:uiPriority w:val="99"/>
    <w:rPr>
      <w:sz w:val="18"/>
      <w:szCs w:val="18"/>
    </w:rPr>
  </w:style>
  <w:style w:type="character" w:customStyle="1" w:styleId="210">
    <w:name w:val="页脚 字符"/>
    <w:basedOn w:val="38"/>
    <w:link w:val="2"/>
    <w:qFormat/>
    <w:uiPriority w:val="99"/>
    <w:rPr>
      <w:sz w:val="18"/>
      <w:szCs w:val="18"/>
    </w:rPr>
  </w:style>
  <w:style w:type="paragraph" w:customStyle="1" w:styleId="211">
    <w:name w:val="普通正文"/>
    <w:basedOn w:val="1"/>
    <w:qFormat/>
    <w:uiPriority w:val="0"/>
    <w:pPr>
      <w:spacing w:before="120" w:after="120" w:line="360" w:lineRule="auto"/>
      <w:ind w:firstLine="360"/>
      <w:jc w:val="left"/>
    </w:pPr>
    <w:rPr>
      <w:rFonts w:ascii="宋体" w:hAnsi="宋体" w:eastAsia="宋体" w:cs="宋体"/>
      <w:sz w:val="24"/>
      <w:szCs w:val="24"/>
    </w:rPr>
  </w:style>
  <w:style w:type="paragraph" w:customStyle="1" w:styleId="212">
    <w:name w:val="TOC Heading"/>
    <w:basedOn w:val="4"/>
    <w:next w:val="1"/>
    <w:unhideWhenUsed/>
    <w:qFormat/>
    <w:uiPriority w:val="39"/>
    <w:pPr>
      <w:widowControl/>
      <w:spacing w:before="240" w:after="0" w:line="259" w:lineRule="auto"/>
      <w:jc w:val="left"/>
      <w:outlineLvl w:val="9"/>
    </w:pPr>
    <w:rPr>
      <w:sz w:val="32"/>
      <w:szCs w:val="32"/>
    </w:rPr>
  </w:style>
  <w:style w:type="paragraph" w:customStyle="1" w:styleId="213">
    <w:name w:val="Table Paragraph"/>
    <w:basedOn w:val="1"/>
    <w:qFormat/>
    <w:uiPriority w:val="1"/>
    <w:rPr>
      <w:rFonts w:ascii="宋体" w:hAnsi="宋体" w:eastAsia="宋体" w:cs="宋体"/>
      <w:lang w:val="zh-CN" w:eastAsia="zh-CN" w:bidi="zh-CN"/>
    </w:rPr>
  </w:style>
  <w:style w:type="paragraph" w:customStyle="1" w:styleId="214">
    <w:name w:val="Char"/>
    <w:basedOn w:val="1"/>
    <w:qFormat/>
    <w:uiPriority w:val="0"/>
    <w:pPr>
      <w:tabs>
        <w:tab w:val="left" w:pos="360"/>
      </w:tabs>
    </w:pPr>
    <w:rPr>
      <w:sz w:val="24"/>
    </w:rPr>
  </w:style>
  <w:style w:type="paragraph" w:customStyle="1" w:styleId="215">
    <w:name w:val="标题 31"/>
    <w:basedOn w:val="1"/>
    <w:next w:val="1"/>
    <w:qFormat/>
    <w:uiPriority w:val="0"/>
    <w:pPr>
      <w:widowControl/>
      <w:spacing w:before="100" w:beforeAutospacing="1" w:after="100" w:afterAutospacing="1"/>
      <w:jc w:val="left"/>
      <w:outlineLvl w:val="2"/>
    </w:pPr>
    <w:rPr>
      <w:rFonts w:ascii="_x000B__x000C_" w:hAnsi="_x000B__x000C_"/>
      <w:b/>
      <w:color w:val="999999"/>
      <w:sz w:val="19"/>
      <w:szCs w:val="20"/>
    </w:rPr>
  </w:style>
  <w:style w:type="paragraph" w:customStyle="1" w:styleId="216">
    <w:name w:val="Fließtext"/>
    <w:basedOn w:val="1"/>
    <w:qFormat/>
    <w:uiPriority w:val="0"/>
  </w:style>
  <w:style w:type="paragraph" w:customStyle="1" w:styleId="217">
    <w:name w:val="纯文本1"/>
    <w:basedOn w:val="1"/>
    <w:qFormat/>
    <w:uiPriority w:val="0"/>
    <w:rPr>
      <w:rFonts w:ascii="宋体" w:hAnsi="Courier New" w:cs="Courier New"/>
      <w:sz w:val="21"/>
      <w:szCs w:val="21"/>
    </w:rPr>
  </w:style>
  <w:style w:type="paragraph" w:customStyle="1" w:styleId="218">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19">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20">
    <w:name w:val="表格文字"/>
    <w:basedOn w:val="1"/>
    <w:qFormat/>
    <w:uiPriority w:val="0"/>
    <w:pPr>
      <w:ind w:firstLine="0" w:firstLineChars="0"/>
    </w:pPr>
    <w:rPr>
      <w:rFonts w:ascii="宋体" w:hAnsi="宋体" w:cs="宋体"/>
    </w:rPr>
  </w:style>
  <w:style w:type="paragraph" w:customStyle="1" w:styleId="221">
    <w:name w:val="正文空2格  1."/>
    <w:basedOn w:val="1"/>
    <w:autoRedefine/>
    <w:qFormat/>
    <w:uiPriority w:val="0"/>
    <w:pPr>
      <w:ind w:firstLine="480"/>
    </w:pPr>
    <w:rPr>
      <w:rFonts w:cs="宋体"/>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0A4788-646D-4B70-B131-A78063D0608C}">
  <ds:schemaRefs/>
</ds:datastoreItem>
</file>

<file path=docProps/app.xml><?xml version="1.0" encoding="utf-8"?>
<Properties xmlns="http://schemas.openxmlformats.org/officeDocument/2006/extended-properties" xmlns:vt="http://schemas.openxmlformats.org/officeDocument/2006/docPropsVTypes">
  <Template>Normal.dotm</Template>
  <Company>江苏汉唐国际贸易集团有限公司</Company>
  <Pages>54</Pages>
  <Words>13510</Words>
  <Characters>14457</Characters>
  <TotalTime>7</TotalTime>
  <ScaleCrop>false</ScaleCrop>
  <LinksUpToDate>false</LinksUpToDate>
  <CharactersWithSpaces>14762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2025-04-17T02:54:00Z</dcterms:created>
  <dc:creator>孙桂林</dc:creator>
  <cp:lastModifiedBy>王长华</cp:lastModifiedBy>
  <cp:lastPrinted>2026-02-09T00:51:00Z</cp:lastPrinted>
  <dcterms:modified xsi:type="dcterms:W3CDTF">2026-05-28T02:04:49Z</dcterms:modified>
  <cp:revision>1019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eyJoZGlkIjoiZThlNTYyMTQxNWE2Zjc4NzA4NzI2NzFlMjZlNTAyNjgiLCJ1c2VySWQiOiIxMzAwMDg0ODAifQ==</vt:lpwstr>
  </property>
  <property fmtid="{D5CDD505-2E9C-101B-9397-08002B2CF9AE}" pid="3" name="KSOProductBuildVer">
    <vt:lpwstr>2052-12.1.0.26375</vt:lpwstr>
  </property>
  <property fmtid="{D5CDD505-2E9C-101B-9397-08002B2CF9AE}" pid="4" name="ICV">
    <vt:lpwstr>B237DD9E012444758F406E95E9AE5312_13</vt:lpwstr>
  </property>
</Properties>
</file>